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722EE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齐家县级饮用水水源地保护规划（2021-2035年） </w:t>
      </w:r>
    </w:p>
    <w:p w14:paraId="0E0A1C6A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政策解读</w:t>
      </w:r>
    </w:p>
    <w:p w14:paraId="47D83F0D">
      <w:pPr>
        <w:spacing w:line="360" w:lineRule="auto"/>
        <w:rPr>
          <w:sz w:val="28"/>
        </w:rPr>
      </w:pPr>
      <w:r>
        <w:rPr>
          <w:sz w:val="28"/>
        </w:rPr>
        <w:t>1、</w:t>
      </w:r>
      <w:r>
        <w:rPr>
          <w:rFonts w:hint="eastAsia"/>
          <w:sz w:val="28"/>
        </w:rPr>
        <w:t>指导思想</w:t>
      </w:r>
    </w:p>
    <w:p w14:paraId="41082812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坚持以习近平新时代中国特色社会主义思想为指导，牢固树立和践行“绿水青山就是金山银山”的理念，将绿色发展理念融入发展全过程，构建维护居民饮用水安全和长效可持续保护机制，切实提高双阳区齐家饮用水水源保护水平。</w:t>
      </w:r>
    </w:p>
    <w:p w14:paraId="71C31023">
      <w:pPr>
        <w:spacing w:line="360" w:lineRule="auto"/>
        <w:rPr>
          <w:sz w:val="28"/>
        </w:rPr>
      </w:pPr>
      <w:r>
        <w:rPr>
          <w:sz w:val="28"/>
        </w:rPr>
        <w:t>2、</w:t>
      </w:r>
      <w:r>
        <w:rPr>
          <w:rFonts w:hint="eastAsia"/>
          <w:sz w:val="28"/>
        </w:rPr>
        <w:t>工作任务</w:t>
      </w:r>
      <w:bookmarkStart w:id="0" w:name="_GoBack"/>
      <w:bookmarkEnd w:id="0"/>
    </w:p>
    <w:p w14:paraId="34FC3048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近期目标（2022～2025年）：饮用水水源地水质达标，建立完善保护管理机制；</w:t>
      </w:r>
    </w:p>
    <w:p w14:paraId="0C7822B3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远期目标（2026～2035）：饮用水水源水质持续稳定达标，水源地保护管理机制进一步优化提升。</w:t>
      </w:r>
    </w:p>
    <w:p w14:paraId="3098356E">
      <w:pPr>
        <w:spacing w:line="360" w:lineRule="auto"/>
        <w:rPr>
          <w:sz w:val="28"/>
        </w:rPr>
      </w:pPr>
      <w:r>
        <w:rPr>
          <w:sz w:val="28"/>
        </w:rPr>
        <w:t>3、</w:t>
      </w:r>
      <w:r>
        <w:rPr>
          <w:rFonts w:hint="eastAsia"/>
          <w:sz w:val="28"/>
        </w:rPr>
        <w:t>基本原则</w:t>
      </w:r>
    </w:p>
    <w:p w14:paraId="4FD103D0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实事求是</w:t>
      </w:r>
    </w:p>
    <w:p w14:paraId="6F8D5CD9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科学规划</w:t>
      </w:r>
    </w:p>
    <w:p w14:paraId="4F1C4D23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统筹兼顾</w:t>
      </w:r>
    </w:p>
    <w:p w14:paraId="444DDE19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预防为主</w:t>
      </w:r>
    </w:p>
    <w:p w14:paraId="248E789C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防治结合</w:t>
      </w:r>
    </w:p>
    <w:p w14:paraId="0220E446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公众参与</w:t>
      </w:r>
    </w:p>
    <w:p w14:paraId="662FDB6F">
      <w:pPr>
        <w:spacing w:line="360" w:lineRule="auto"/>
        <w:rPr>
          <w:sz w:val="28"/>
        </w:rPr>
      </w:pPr>
      <w:r>
        <w:rPr>
          <w:sz w:val="28"/>
        </w:rPr>
        <w:t>4、</w:t>
      </w:r>
      <w:r>
        <w:rPr>
          <w:rFonts w:hint="eastAsia"/>
          <w:sz w:val="28"/>
        </w:rPr>
        <w:t>重点工作</w:t>
      </w:r>
    </w:p>
    <w:p w14:paraId="04C9896C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（1）划定饮用水水源保护区</w:t>
      </w:r>
    </w:p>
    <w:p w14:paraId="593349A7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一级保护区：地下水源井周边半径30米区域划定为水源一级保护区。</w:t>
      </w:r>
    </w:p>
    <w:p w14:paraId="2069ADC2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二级保护区：不设置二级保护区。</w:t>
      </w:r>
    </w:p>
    <w:p w14:paraId="0165FFA1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准保护区：不设置准保护区。</w:t>
      </w:r>
    </w:p>
    <w:p w14:paraId="6809256A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（2）强化饮用水水源地污染防治</w:t>
      </w:r>
    </w:p>
    <w:p w14:paraId="041FBE5E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重点治理工业废水污染源:  禁止堆放垃圾、粪便和其他废弃物，禁止挖设渗坑、渗井、污水管道，禁止其他一切污染地下水源的行为。</w:t>
      </w:r>
    </w:p>
    <w:p w14:paraId="1E7B374B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加强农村化肥施用管理:  加大对土壤特性、作物养分利用情况的研究，增强施肥的针对性，在雨季提倡氮肥的少量、多次施用。</w:t>
      </w:r>
    </w:p>
    <w:p w14:paraId="4E7EBA1E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加强畜禽养殖业综合防治: 采取将畜禽废渣还田、生产沼气等方法开展畜禽养殖污染物综合利用，培育绿色养殖基地。</w:t>
      </w:r>
    </w:p>
    <w:p w14:paraId="7A944F26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健全垃圾收集、处理与处置系统:  分类收集、综合利用，对有机质较丰富的垃圾采用小型堆肥等方式进行生物处理。</w:t>
      </w:r>
    </w:p>
    <w:p w14:paraId="4948F129">
      <w:pPr>
        <w:pStyle w:val="8"/>
        <w:spacing w:after="0" w:afterLines="0"/>
        <w:ind w:firstLine="560" w:firstLineChars="200"/>
        <w:rPr>
          <w:sz w:val="28"/>
        </w:rPr>
      </w:pPr>
      <w:r>
        <w:rPr>
          <w:sz w:val="28"/>
        </w:rPr>
        <w:t>（3）</w:t>
      </w:r>
      <w:r>
        <w:rPr>
          <w:rFonts w:hint="eastAsia"/>
          <w:sz w:val="28"/>
        </w:rPr>
        <w:t>推进饮用水水源地应急与预警能力建设</w:t>
      </w:r>
    </w:p>
    <w:p w14:paraId="2FA97C0F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加强应急备用水源建设：提高饮用水常规水源日常供给和储备水源应急供给的保障能力</w:t>
      </w:r>
    </w:p>
    <w:p w14:paraId="7222071E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加强应急能力建设：制定突发性水污染事件应急预案和相应的供水及水质保障制度</w:t>
      </w:r>
    </w:p>
    <w:p w14:paraId="2D1C414C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加强预警监控体系建设：实时监测、掌握水源地水质、水量安全状况，提高风险预警预报能力</w:t>
      </w:r>
    </w:p>
    <w:p w14:paraId="64720E3C">
      <w:pPr>
        <w:pStyle w:val="8"/>
        <w:spacing w:after="0" w:afterLines="0"/>
        <w:ind w:firstLine="560" w:firstLineChars="200"/>
        <w:rPr>
          <w:sz w:val="28"/>
        </w:rPr>
      </w:pPr>
      <w:r>
        <w:rPr>
          <w:sz w:val="28"/>
        </w:rPr>
        <w:t>（4）</w:t>
      </w:r>
      <w:r>
        <w:rPr>
          <w:rFonts w:hint="eastAsia"/>
          <w:sz w:val="28"/>
        </w:rPr>
        <w:t>加强饮用水水源地环境管理能力建设</w:t>
      </w:r>
    </w:p>
    <w:p w14:paraId="001C9B19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加强基础设施建设：推进饮用水源地一级保护区隔离设施建设，加强其他区域边界界碑、界桩建设，强化安全预警。</w:t>
      </w:r>
    </w:p>
    <w:p w14:paraId="51A6EAF9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加强水源地水质监测和动态跟踪能力：建立监测与应急体系，加强对饮用水水源地水质的监测，强化动态分析能力。</w:t>
      </w:r>
    </w:p>
    <w:p w14:paraId="244FAAA2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开展环境信息调查和风险源排查：积极开展集中式饮用水水源地基础环境调查，排查影响集中式饮用水水源地环境风险源。</w:t>
      </w:r>
    </w:p>
    <w:p w14:paraId="41AD2901">
      <w:pPr>
        <w:spacing w:line="360" w:lineRule="auto"/>
        <w:rPr>
          <w:sz w:val="28"/>
        </w:rPr>
      </w:pPr>
      <w:r>
        <w:rPr>
          <w:sz w:val="28"/>
        </w:rPr>
        <w:t>5、</w:t>
      </w:r>
      <w:r>
        <w:rPr>
          <w:rFonts w:hint="eastAsia"/>
          <w:sz w:val="28"/>
        </w:rPr>
        <w:t>保障措施</w:t>
      </w:r>
    </w:p>
    <w:p w14:paraId="025B0175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建立协调统一的管理机构</w:t>
      </w:r>
    </w:p>
    <w:p w14:paraId="6718463D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加强环境管理能力建设</w:t>
      </w:r>
    </w:p>
    <w:p w14:paraId="5B4DC863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完善应急预案，健全风险防范体制</w:t>
      </w:r>
    </w:p>
    <w:p w14:paraId="7685CAC8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构建多元化资金保障体系</w:t>
      </w:r>
    </w:p>
    <w:p w14:paraId="262E3399">
      <w:pPr>
        <w:pStyle w:val="8"/>
        <w:spacing w:after="0" w:afterLines="0"/>
        <w:ind w:firstLine="560" w:firstLineChars="200"/>
        <w:rPr>
          <w:sz w:val="28"/>
        </w:rPr>
      </w:pPr>
      <w:r>
        <w:rPr>
          <w:rFonts w:hint="eastAsia"/>
          <w:sz w:val="28"/>
        </w:rPr>
        <w:t>加强环境宣传教育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25774"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09040E0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EF7A7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5BB9F8E">
    <w:pPr>
      <w:pStyle w:val="2"/>
      <w:ind w:right="360"/>
      <w:rPr>
        <w:rStyle w:val="7"/>
      </w:rPr>
    </w:pPr>
  </w:p>
  <w:p w14:paraId="43946F0D">
    <w:r>
      <w:rPr>
        <w:rStyle w:val="7"/>
      </w:rPr>
      <w:cr/>
    </w:r>
    <w:r>
      <w:cr/>
    </w:r>
    <w:r>
      <w:cr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50"/>
    <w:rsid w:val="00105927"/>
    <w:rsid w:val="001D21E9"/>
    <w:rsid w:val="005A1E44"/>
    <w:rsid w:val="006F1E66"/>
    <w:rsid w:val="008A4340"/>
    <w:rsid w:val="00A344DD"/>
    <w:rsid w:val="00AE5ED7"/>
    <w:rsid w:val="00B17650"/>
    <w:rsid w:val="00BD6CDA"/>
    <w:rsid w:val="00BE4B6D"/>
    <w:rsid w:val="00C46A67"/>
    <w:rsid w:val="00D06DB3"/>
    <w:rsid w:val="00E3592D"/>
    <w:rsid w:val="00F27130"/>
    <w:rsid w:val="71C6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9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文字"/>
    <w:basedOn w:val="1"/>
    <w:qFormat/>
    <w:uiPriority w:val="0"/>
    <w:pPr>
      <w:widowControl/>
      <w:spacing w:after="120" w:afterLines="50" w:line="360" w:lineRule="auto"/>
      <w:ind w:firstLine="420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标题 Char"/>
    <w:basedOn w:val="6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920</Words>
  <Characters>941</Characters>
  <Lines>7</Lines>
  <Paragraphs>1</Paragraphs>
  <TotalTime>37</TotalTime>
  <ScaleCrop>false</ScaleCrop>
  <LinksUpToDate>false</LinksUpToDate>
  <CharactersWithSpaces>949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2023-11-09T09:34:00Z</dcterms:created>
  <dc:creator>John</dc:creator>
  <cp:lastModifiedBy>Zhang</cp:lastModifiedBy>
  <dcterms:modified xsi:type="dcterms:W3CDTF">2025-07-08T01:47:21Z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eyJoZGlkIjoiNjA5MjliYmIyMGI2MDExNWQwMGY0ZGI3MzAxNzRhMmIiLCJ1c2VySWQiOiIxMTYwMTAwNzU0In0=</vt:lpwstr>
  </property>
  <property fmtid="{D5CDD505-2E9C-101B-9397-08002B2CF9AE}" pid="3" name="KSOProductBuildVer">
    <vt:lpwstr>2052-12.1.0.21915</vt:lpwstr>
  </property>
  <property fmtid="{D5CDD505-2E9C-101B-9397-08002B2CF9AE}" pid="4" name="ICV">
    <vt:lpwstr>F28D28F8A4784CA8AF0F11D4C4B6F9FB_12</vt:lpwstr>
  </property>
</Properties>
</file>