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BBCBF">
      <w:pPr>
        <w:pStyle w:val="2"/>
        <w:widowControl/>
        <w:spacing w:beforeAutospacing="0" w:afterAutospacing="0"/>
        <w:ind w:firstLine="440" w:firstLineChars="100"/>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长春市社会合作建设敬老餐厅实施方案</w:t>
      </w:r>
    </w:p>
    <w:bookmarkEnd w:id="0"/>
    <w:p w14:paraId="73CEA596">
      <w:pPr>
        <w:pStyle w:val="5"/>
        <w:widowControl/>
        <w:spacing w:beforeAutospacing="0" w:afterAutospacing="0"/>
        <w:ind w:firstLine="420"/>
        <w:jc w:val="both"/>
      </w:pPr>
    </w:p>
    <w:p w14:paraId="692BC1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为进一步落实《关于加快推进养老服务高质量发展的实施意见》（长办发〔2022〕12号）关于增加养老服务供给的要求，更好满足我市老年人高品质助餐服务需求，打造“15分钟养老服务圈”，特制定本实施方案。</w:t>
      </w:r>
    </w:p>
    <w:p w14:paraId="47D87D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14:paraId="600EA2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在我市城区、开发区建设不少于100家示范性敬老餐厅，原则上每个主城区建设运营不少于15家示范性敬老餐厅，每个开发区、双阳区、九台区建设运营不少于5家示范性敬老餐厅（莲花山、中韩可根据实际情况自行确定建设指标）。根据工作成效和实际需求，逐年增加敬老餐厅数量，并逐步增加敬老助餐服务形式。通过整体规划，分步实施，力争到2025年底全市逐步构建布局均衡、方便可及的敬老助餐服务体系，为我市老年人提供安全、实惠、便捷、专业、稳定的助餐服务，老年人获得感和幸福感进一步增强。</w:t>
      </w:r>
    </w:p>
    <w:p w14:paraId="1FC5DF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二、主要任务</w:t>
      </w:r>
    </w:p>
    <w:p w14:paraId="131EF2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（一）建设敬老餐厅</w:t>
      </w:r>
    </w:p>
    <w:p w14:paraId="48CEA3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社会合作敬老餐厅是指区级民政部门通过签订合作协议、授牌经营等方式，依托餐饮服务经营者现有服务网点建设敬老餐厅，为我市老年人提供就餐服务。</w:t>
      </w:r>
    </w:p>
    <w:p w14:paraId="2254F5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1.资质条件。敬老餐厅的运营主体应当具备以下条件：</w:t>
      </w:r>
    </w:p>
    <w:p w14:paraId="518A49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（1）依法成立，取得营业执照等合法主体资格；</w:t>
      </w:r>
    </w:p>
    <w:p w14:paraId="7872AE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（2）有与开展助餐服务相适应的设施设备及工作人员；</w:t>
      </w:r>
    </w:p>
    <w:p w14:paraId="53A481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（3）近3年内没有重大违法违规记录且未被列入严重违法失信名单；</w:t>
      </w:r>
    </w:p>
    <w:p w14:paraId="40ED2F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（4）法律法规规定的其他条件。</w:t>
      </w:r>
    </w:p>
    <w:p w14:paraId="2E4F17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区级民政部门、市场监管部门应当按照上述条件和相关法律法规、行业标准确定敬老餐厅资格。</w:t>
      </w:r>
    </w:p>
    <w:p w14:paraId="574799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选址标准。各区民政部门应当综合考虑老年人口状况、用餐服务需求、服务半径等因素，合理布局设置敬老餐厅。敬老餐厅应当临近老年人集中居住或活动区域、步行通达性好、公共交通便利、给排水等市政条件好、远离污染源、位置显著便于寻找，应设置在建筑物的首层，原则上不设置在地下楼层，设置在地上其他楼层的应配备电梯。</w:t>
      </w:r>
    </w:p>
    <w:p w14:paraId="786CC0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3.场地要求。敬老餐厅的场地应当具备以下条件：</w:t>
      </w:r>
    </w:p>
    <w:p w14:paraId="6DBDEE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（1）集中就餐区使用面积不小于25平方米，能够容纳10名以上老年人同时就餐；</w:t>
      </w:r>
    </w:p>
    <w:p w14:paraId="722567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（2）出入口、卫生间等位置符合适老化要求；</w:t>
      </w:r>
    </w:p>
    <w:p w14:paraId="78195D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（3）按照相关规定设置敬老服务等功能区，并配备适老化设施设备；</w:t>
      </w:r>
    </w:p>
    <w:p w14:paraId="43B6D9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（4）按规定在场所内显著位置公示食品经营许可证、从业人员健康证、食品安全管理、安全承诺书等信息；</w:t>
      </w:r>
    </w:p>
    <w:p w14:paraId="336389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（5）配备“互联网+明厨亮灶”设施设备，并接入长春市敬老助餐管理平台；</w:t>
      </w:r>
    </w:p>
    <w:p w14:paraId="63C351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（6）符合法律法规、标准的相关规定。</w:t>
      </w:r>
    </w:p>
    <w:p w14:paraId="31FF63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运营要求。敬老餐厅在同等条件下，应当为老年人提供就餐优先、价格优惠、服务优待的助餐服务，鼓励为高龄、行动不便的老年人提供免费送餐服务。并根据老年人生理特点、身体状况和时令变化，结合老年人的饮食习惯和禁忌，提供荤素搭配、营养均衡的餐食服务。</w:t>
      </w:r>
    </w:p>
    <w:p w14:paraId="633B49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5.标识要求。敬老餐厅应当在室外醒目位置加挂统一的敬老餐厅标识。标识样式由市民政局统一设计，各敬老餐厅按照设计制作、应用。</w:t>
      </w:r>
    </w:p>
    <w:p w14:paraId="2F3335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（二）建设管理系统</w:t>
      </w:r>
    </w:p>
    <w:p w14:paraId="2EF2DC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新建或者依托现有养老服务管理系统搭建敬老助餐服务管理平台，记录老年人就餐信息。</w:t>
      </w:r>
    </w:p>
    <w:p w14:paraId="226BBB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（三）制定配套政策</w:t>
      </w:r>
    </w:p>
    <w:p w14:paraId="4A4A85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配套出台《长春市敬老餐厅管理办法（试行）》《长春市敬老餐厅考核评估指标》《长春市敬老餐厅标识标准》等政策文件，加强对敬老餐厅进行考核管理。</w:t>
      </w:r>
    </w:p>
    <w:p w14:paraId="305EF5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三、实施步骤</w:t>
      </w:r>
    </w:p>
    <w:p w14:paraId="0D8059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敬老餐厅建设主要由各区民政部门负责推进，具体工作步骤和时间安排如下：</w:t>
      </w:r>
    </w:p>
    <w:p w14:paraId="5506A1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（一）宣传发动。</w:t>
      </w:r>
      <w:r>
        <w:rPr>
          <w:rFonts w:hint="eastAsia" w:ascii="仿宋_GB2312" w:hAnsi="仿宋_GB2312" w:eastAsia="仿宋_GB2312" w:cs="仿宋_GB2312"/>
          <w:sz w:val="32"/>
          <w:szCs w:val="32"/>
        </w:rPr>
        <w:t>（3月1日至3月31日）区民政部门组织街道、社区向辖区内的餐饮服务经营者进行宣传发动，有意愿参与敬老助餐服务的大众的、连锁的、快餐类餐饮服务经营者按照营业场所地址向属地区民政部门提出申请，并填写《社会合作敬老餐厅申报表》。（责任单位：各区民政部门）</w:t>
      </w:r>
    </w:p>
    <w:p w14:paraId="5A87E8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（二）资格审核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1日至4月30日）区市场监管部门配合区民政部门开展资格审核工作，按照老年人人口密度、服务能力、建设指标等最终确定参与敬老助餐服务的单位名单和数量，并报市民政局、市市场监管局备案。（责任单位：各区民政部门、区市场监管部门）</w:t>
      </w:r>
    </w:p>
    <w:p w14:paraId="15753C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（三）签约挂牌。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月1日至4月30日）区民政部门</w:t>
      </w:r>
      <w:r>
        <w:rPr>
          <w:rFonts w:hint="eastAsia" w:ascii="仿宋_GB2312" w:hAnsi="仿宋_GB2312" w:eastAsia="仿宋_GB2312" w:cs="仿宋_GB2312"/>
          <w:sz w:val="32"/>
          <w:szCs w:val="32"/>
          <w:lang w:eastAsia="zh-CN"/>
        </w:rPr>
        <w:t>组织乡镇（街道）</w:t>
      </w:r>
      <w:r>
        <w:rPr>
          <w:rFonts w:hint="eastAsia" w:ascii="仿宋_GB2312" w:hAnsi="仿宋_GB2312" w:eastAsia="仿宋_GB2312" w:cs="仿宋_GB2312"/>
          <w:sz w:val="32"/>
          <w:szCs w:val="32"/>
        </w:rPr>
        <w:t>与餐饮服务经营者签订合作协议，明确服务要求、服务内容、权利义务、退出条款、违约责任等事项，并为敬老餐厅加挂统一标识。（责任单位：各区民政部门）</w:t>
      </w:r>
    </w:p>
    <w:p w14:paraId="74E7B4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（四）评估奖补。</w:t>
      </w:r>
      <w:r>
        <w:rPr>
          <w:rFonts w:hint="eastAsia" w:ascii="仿宋_GB2312" w:hAnsi="仿宋_GB2312" w:eastAsia="仿宋_GB2312" w:cs="仿宋_GB2312"/>
          <w:sz w:val="32"/>
          <w:szCs w:val="32"/>
        </w:rPr>
        <w:t>（5月1日至12月31日）区级民政部门跟踪掌握敬老餐厅服务人次、服务满意度、安全生产等情况，组织实施综合考核评估，依据评估结果向各敬老餐厅分配发放相应补助资金。（责任单位：各区民政部门、区财政部门）</w:t>
      </w:r>
    </w:p>
    <w:p w14:paraId="608B97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四、有关要求</w:t>
      </w:r>
    </w:p>
    <w:p w14:paraId="221272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（一）加强组织领导。</w:t>
      </w:r>
      <w:r>
        <w:rPr>
          <w:rFonts w:hint="eastAsia" w:ascii="仿宋_GB2312" w:hAnsi="仿宋_GB2312" w:eastAsia="仿宋_GB2312" w:cs="仿宋_GB2312"/>
          <w:sz w:val="32"/>
          <w:szCs w:val="32"/>
        </w:rPr>
        <w:t>敬老助餐工作是一项兼具公益性和市场性的系统工程，并已纳入我市民政工作目标责任制考核范畴，各区民政部门要强化和压实主体责任，确保敬老助餐服务真正取得实效。</w:t>
      </w:r>
    </w:p>
    <w:p w14:paraId="571431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（二）强化部门协调。</w:t>
      </w:r>
      <w:r>
        <w:rPr>
          <w:rFonts w:hint="eastAsia" w:ascii="仿宋_GB2312" w:hAnsi="仿宋_GB2312" w:eastAsia="仿宋_GB2312" w:cs="仿宋_GB2312"/>
          <w:sz w:val="32"/>
          <w:szCs w:val="32"/>
        </w:rPr>
        <w:t>各区民政部门要依托养老服务联席会议机制，</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rPr>
        <w:t>做好敬老助餐服务体系建设的统筹规划和行业监管等工作，区市场监管部门要加强养敬助餐服务的食品安全日常监管工作，区财政部门要强化补助资金拨付和监管工作。</w:t>
      </w:r>
    </w:p>
    <w:p w14:paraId="14DFB1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（三）倡导志愿服务。</w:t>
      </w:r>
      <w:r>
        <w:rPr>
          <w:rFonts w:hint="eastAsia" w:ascii="仿宋_GB2312" w:hAnsi="仿宋_GB2312" w:eastAsia="仿宋_GB2312" w:cs="仿宋_GB2312"/>
          <w:sz w:val="32"/>
          <w:szCs w:val="32"/>
        </w:rPr>
        <w:t>各区民政部门要积极引导慈善公益组织、志愿者组织和社区社会组织参与敬老助餐志愿服务，倡导社区工作者、小区物业人员等志愿者，为行动不便、家中确实无人取餐的老年人提供无偿送餐服务。</w:t>
      </w:r>
    </w:p>
    <w:p w14:paraId="37016D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（四）加强监督管理。</w:t>
      </w:r>
      <w:r>
        <w:rPr>
          <w:rFonts w:hint="eastAsia" w:ascii="仿宋_GB2312" w:hAnsi="仿宋_GB2312" w:eastAsia="仿宋_GB2312" w:cs="仿宋_GB2312"/>
          <w:sz w:val="32"/>
          <w:szCs w:val="32"/>
        </w:rPr>
        <w:t>各区民政部门要加强对敬老餐厅服务质量和运营秩序监管，实行统一台账管理，畅通投诉举报渠道，对于投诉率较高、餐饮质量较差的敬老餐厅加大检查力度，对于编报虚假信息、套取政府补助资金的取消敬老餐厅资格。</w:t>
      </w:r>
    </w:p>
    <w:p w14:paraId="12D995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（五）加大政策宣传。</w:t>
      </w:r>
      <w:r>
        <w:rPr>
          <w:rFonts w:hint="eastAsia" w:ascii="仿宋_GB2312" w:hAnsi="仿宋_GB2312" w:eastAsia="仿宋_GB2312" w:cs="仿宋_GB2312"/>
          <w:sz w:val="32"/>
          <w:szCs w:val="32"/>
        </w:rPr>
        <w:t>各区民政部门要充分利用多元化宣传方式和渠道，大力宣传敬老助餐的意义，调动社会主体参与的积极性，同时加大敬老助餐服务相关政策解读和宣传，提升社会知晓度和参与度，促进敬老助餐服务体系建设发展。</w:t>
      </w:r>
    </w:p>
    <w:p w14:paraId="756DEC6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各县（市）民政部门可结合本地实际，参照本方案自行开展敬老助餐工作。</w:t>
      </w:r>
    </w:p>
    <w:p w14:paraId="6E20BD1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社会合作敬老餐厅申报表</w:t>
      </w:r>
    </w:p>
    <w:p w14:paraId="009C377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2.长春市敬老餐厅名称和标识标准</w:t>
      </w:r>
    </w:p>
    <w:p w14:paraId="73D5B4F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3.敬老餐厅视觉识别系统手册</w:t>
      </w:r>
    </w:p>
    <w:p w14:paraId="74FC646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67D1166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68ECF216">
      <w:pPr>
        <w:keepNext w:val="0"/>
        <w:keepLines w:val="0"/>
        <w:pageBreakBefore w:val="0"/>
        <w:widowControl w:val="0"/>
        <w:kinsoku/>
        <w:wordWrap/>
        <w:overflowPunct/>
        <w:topLinePunct w:val="0"/>
        <w:autoSpaceDE/>
        <w:autoSpaceDN/>
        <w:bidi w:val="0"/>
        <w:adjustRightInd/>
        <w:snapToGrid/>
        <w:spacing w:line="600" w:lineRule="exact"/>
        <w:textAlignment w:val="auto"/>
      </w:pPr>
    </w:p>
    <w:p w14:paraId="6054B32F">
      <w:pPr>
        <w:keepNext w:val="0"/>
        <w:keepLines w:val="0"/>
        <w:pageBreakBefore w:val="0"/>
        <w:widowControl w:val="0"/>
        <w:kinsoku/>
        <w:wordWrap/>
        <w:overflowPunct/>
        <w:topLinePunct w:val="0"/>
        <w:autoSpaceDE/>
        <w:autoSpaceDN/>
        <w:bidi w:val="0"/>
        <w:adjustRightInd/>
        <w:snapToGrid/>
        <w:spacing w:line="600" w:lineRule="exact"/>
        <w:textAlignment w:val="auto"/>
      </w:pPr>
    </w:p>
    <w:p w14:paraId="6AE113A3">
      <w:pPr>
        <w:keepNext w:val="0"/>
        <w:keepLines w:val="0"/>
        <w:pageBreakBefore w:val="0"/>
        <w:widowControl w:val="0"/>
        <w:kinsoku/>
        <w:wordWrap/>
        <w:overflowPunct/>
        <w:topLinePunct w:val="0"/>
        <w:autoSpaceDE/>
        <w:autoSpaceDN/>
        <w:bidi w:val="0"/>
        <w:adjustRightInd/>
        <w:snapToGrid/>
        <w:spacing w:line="600" w:lineRule="exact"/>
        <w:textAlignment w:val="auto"/>
      </w:pPr>
    </w:p>
    <w:p w14:paraId="5B3AAB49">
      <w:pPr>
        <w:keepNext w:val="0"/>
        <w:keepLines w:val="0"/>
        <w:pageBreakBefore w:val="0"/>
        <w:widowControl w:val="0"/>
        <w:kinsoku/>
        <w:wordWrap/>
        <w:overflowPunct/>
        <w:topLinePunct w:val="0"/>
        <w:autoSpaceDE/>
        <w:autoSpaceDN/>
        <w:bidi w:val="0"/>
        <w:adjustRightInd/>
        <w:snapToGrid/>
        <w:spacing w:line="600" w:lineRule="exact"/>
        <w:textAlignment w:val="auto"/>
      </w:pPr>
    </w:p>
    <w:p w14:paraId="63D83BA6">
      <w:pPr>
        <w:keepNext w:val="0"/>
        <w:keepLines w:val="0"/>
        <w:pageBreakBefore w:val="0"/>
        <w:widowControl w:val="0"/>
        <w:kinsoku/>
        <w:wordWrap/>
        <w:overflowPunct/>
        <w:topLinePunct w:val="0"/>
        <w:autoSpaceDE/>
        <w:autoSpaceDN/>
        <w:bidi w:val="0"/>
        <w:adjustRightInd/>
        <w:snapToGrid/>
        <w:spacing w:line="600" w:lineRule="exact"/>
        <w:textAlignment w:val="auto"/>
      </w:pPr>
    </w:p>
    <w:p w14:paraId="543ACBC3">
      <w:pPr>
        <w:keepNext w:val="0"/>
        <w:keepLines w:val="0"/>
        <w:pageBreakBefore w:val="0"/>
        <w:widowControl w:val="0"/>
        <w:kinsoku/>
        <w:wordWrap/>
        <w:overflowPunct/>
        <w:topLinePunct w:val="0"/>
        <w:autoSpaceDE/>
        <w:autoSpaceDN/>
        <w:bidi w:val="0"/>
        <w:adjustRightInd/>
        <w:snapToGrid/>
        <w:spacing w:line="600" w:lineRule="exact"/>
        <w:textAlignment w:val="auto"/>
      </w:pPr>
    </w:p>
    <w:p w14:paraId="3DD24FB1">
      <w:pPr>
        <w:keepNext w:val="0"/>
        <w:keepLines w:val="0"/>
        <w:pageBreakBefore w:val="0"/>
        <w:widowControl w:val="0"/>
        <w:kinsoku/>
        <w:wordWrap/>
        <w:overflowPunct/>
        <w:topLinePunct w:val="0"/>
        <w:autoSpaceDE/>
        <w:autoSpaceDN/>
        <w:bidi w:val="0"/>
        <w:adjustRightInd/>
        <w:snapToGrid/>
        <w:spacing w:line="600" w:lineRule="exact"/>
        <w:textAlignment w:val="auto"/>
      </w:pPr>
    </w:p>
    <w:p w14:paraId="7FA66D15">
      <w:pPr>
        <w:rPr>
          <w:rFonts w:hint="eastAsia" w:ascii="楷体" w:hAnsi="楷体" w:eastAsia="楷体" w:cs="楷体"/>
          <w:sz w:val="32"/>
          <w:szCs w:val="32"/>
          <w:lang w:eastAsia="zh-CN"/>
        </w:rPr>
      </w:pPr>
    </w:p>
    <w:p w14:paraId="2E531DF0">
      <w:pPr>
        <w:rPr>
          <w:rFonts w:hint="eastAsia" w:ascii="楷体" w:hAnsi="楷体" w:eastAsia="楷体" w:cs="楷体"/>
          <w:sz w:val="32"/>
          <w:szCs w:val="32"/>
          <w:lang w:eastAsia="zh-CN"/>
        </w:rPr>
      </w:pPr>
    </w:p>
    <w:p w14:paraId="0EEADDA1">
      <w:pPr>
        <w:rPr>
          <w:rFonts w:hint="eastAsia" w:ascii="楷体" w:hAnsi="楷体" w:eastAsia="楷体" w:cs="楷体"/>
          <w:sz w:val="32"/>
          <w:szCs w:val="32"/>
          <w:lang w:eastAsia="zh-CN"/>
        </w:rPr>
      </w:pPr>
    </w:p>
    <w:p w14:paraId="1944FF40">
      <w:pPr>
        <w:rPr>
          <w:rFonts w:hint="eastAsia" w:ascii="楷体" w:hAnsi="楷体" w:eastAsia="楷体" w:cs="楷体"/>
          <w:sz w:val="32"/>
          <w:szCs w:val="32"/>
          <w:lang w:eastAsia="zh-CN"/>
        </w:rPr>
      </w:pPr>
    </w:p>
    <w:p w14:paraId="1AA583F8">
      <w:pPr>
        <w:rPr>
          <w:rFonts w:hint="eastAsia" w:ascii="楷体" w:hAnsi="楷体" w:eastAsia="楷体" w:cs="楷体"/>
          <w:sz w:val="32"/>
          <w:szCs w:val="32"/>
          <w:lang w:eastAsia="zh-CN"/>
        </w:rPr>
      </w:pPr>
    </w:p>
    <w:p w14:paraId="3BD6C846">
      <w:pPr>
        <w:rPr>
          <w:rFonts w:hint="eastAsia" w:ascii="楷体" w:hAnsi="楷体" w:eastAsia="楷体" w:cs="楷体"/>
          <w:sz w:val="32"/>
          <w:szCs w:val="32"/>
          <w:lang w:eastAsia="zh-CN"/>
        </w:rPr>
      </w:pPr>
    </w:p>
    <w:p w14:paraId="2D396451">
      <w:pPr>
        <w:rPr>
          <w:rFonts w:hint="eastAsia" w:ascii="楷体" w:hAnsi="楷体" w:eastAsia="楷体" w:cs="楷体"/>
          <w:sz w:val="32"/>
          <w:szCs w:val="32"/>
          <w:lang w:eastAsia="zh-CN"/>
        </w:rPr>
      </w:pPr>
    </w:p>
    <w:p w14:paraId="038B5658">
      <w:pPr>
        <w:rPr>
          <w:rFonts w:hint="eastAsia" w:ascii="楷体" w:hAnsi="楷体" w:eastAsia="楷体" w:cs="楷体"/>
          <w:sz w:val="32"/>
          <w:szCs w:val="32"/>
          <w:lang w:eastAsia="zh-CN"/>
        </w:rPr>
      </w:pPr>
    </w:p>
    <w:p w14:paraId="63B2B4FA">
      <w:pPr>
        <w:rPr>
          <w:rFonts w:hint="eastAsia" w:ascii="楷体" w:hAnsi="楷体" w:eastAsia="楷体" w:cs="楷体"/>
          <w:sz w:val="32"/>
          <w:szCs w:val="32"/>
          <w:lang w:eastAsia="zh-CN"/>
        </w:rPr>
      </w:pPr>
    </w:p>
    <w:p w14:paraId="0168A2C4">
      <w:pPr>
        <w:rPr>
          <w:rFonts w:hint="eastAsia" w:ascii="楷体" w:hAnsi="楷体" w:eastAsia="楷体" w:cs="楷体"/>
          <w:sz w:val="32"/>
          <w:szCs w:val="32"/>
          <w:lang w:eastAsia="zh-CN"/>
        </w:rPr>
      </w:pPr>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1</w:t>
      </w:r>
      <w:r>
        <w:rPr>
          <w:rFonts w:hint="eastAsia" w:ascii="楷体" w:hAnsi="楷体" w:eastAsia="楷体" w:cs="楷体"/>
          <w:sz w:val="32"/>
          <w:szCs w:val="32"/>
          <w:lang w:eastAsia="zh-CN"/>
        </w:rPr>
        <w:t>：</w:t>
      </w:r>
    </w:p>
    <w:p w14:paraId="540582C3">
      <w:pPr>
        <w:jc w:val="center"/>
        <w:rPr>
          <w:rFonts w:ascii="宋体" w:hAnsi="宋体" w:eastAsia="宋体" w:cs="宋体"/>
          <w:b/>
          <w:bCs/>
          <w:sz w:val="44"/>
          <w:szCs w:val="44"/>
        </w:rPr>
      </w:pPr>
      <w:r>
        <w:rPr>
          <w:rFonts w:hint="eastAsia" w:ascii="宋体" w:hAnsi="宋体" w:eastAsia="宋体" w:cs="宋体"/>
          <w:b/>
          <w:bCs/>
          <w:sz w:val="44"/>
          <w:szCs w:val="44"/>
        </w:rPr>
        <w:t>社会合作敬老餐厅申报表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2473"/>
        <w:gridCol w:w="1764"/>
        <w:gridCol w:w="2605"/>
      </w:tblGrid>
      <w:tr w14:paraId="7F6B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651A547F">
            <w:pPr>
              <w:jc w:val="center"/>
              <w:rPr>
                <w:rFonts w:ascii="黑体" w:hAnsi="黑体" w:eastAsia="黑体" w:cs="黑体"/>
                <w:sz w:val="30"/>
                <w:szCs w:val="30"/>
              </w:rPr>
            </w:pPr>
            <w:r>
              <w:rPr>
                <w:rFonts w:hint="eastAsia" w:ascii="黑体" w:hAnsi="黑体" w:eastAsia="黑体" w:cs="黑体"/>
                <w:sz w:val="30"/>
                <w:szCs w:val="30"/>
              </w:rPr>
              <w:t>申报单位基本信息</w:t>
            </w:r>
          </w:p>
        </w:tc>
      </w:tr>
      <w:tr w14:paraId="55ED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14:paraId="7115B760">
            <w:pPr>
              <w:jc w:val="center"/>
              <w:rPr>
                <w:rFonts w:ascii="仿宋" w:hAnsi="仿宋" w:eastAsia="仿宋" w:cs="仿宋"/>
                <w:sz w:val="30"/>
                <w:szCs w:val="30"/>
              </w:rPr>
            </w:pPr>
            <w:r>
              <w:rPr>
                <w:rFonts w:hint="eastAsia" w:ascii="仿宋" w:hAnsi="仿宋" w:eastAsia="仿宋" w:cs="仿宋"/>
                <w:sz w:val="30"/>
                <w:szCs w:val="30"/>
              </w:rPr>
              <w:t>名称</w:t>
            </w:r>
          </w:p>
        </w:tc>
        <w:tc>
          <w:tcPr>
            <w:tcW w:w="2473" w:type="dxa"/>
          </w:tcPr>
          <w:p w14:paraId="061050D0">
            <w:pPr>
              <w:jc w:val="center"/>
              <w:rPr>
                <w:rFonts w:ascii="仿宋" w:hAnsi="仿宋" w:eastAsia="仿宋" w:cs="仿宋"/>
                <w:sz w:val="30"/>
                <w:szCs w:val="30"/>
              </w:rPr>
            </w:pPr>
          </w:p>
        </w:tc>
        <w:tc>
          <w:tcPr>
            <w:tcW w:w="1764" w:type="dxa"/>
          </w:tcPr>
          <w:p w14:paraId="390005AE">
            <w:pPr>
              <w:jc w:val="center"/>
              <w:rPr>
                <w:rFonts w:ascii="仿宋" w:hAnsi="仿宋" w:eastAsia="仿宋" w:cs="仿宋"/>
                <w:sz w:val="30"/>
                <w:szCs w:val="30"/>
              </w:rPr>
            </w:pPr>
            <w:r>
              <w:rPr>
                <w:rFonts w:hint="eastAsia" w:ascii="仿宋" w:hAnsi="仿宋" w:eastAsia="仿宋" w:cs="仿宋"/>
                <w:sz w:val="30"/>
                <w:szCs w:val="30"/>
              </w:rPr>
              <w:t>法定代表人</w:t>
            </w:r>
          </w:p>
        </w:tc>
        <w:tc>
          <w:tcPr>
            <w:tcW w:w="2605" w:type="dxa"/>
          </w:tcPr>
          <w:p w14:paraId="3D5AE9DF">
            <w:pPr>
              <w:jc w:val="center"/>
              <w:rPr>
                <w:rFonts w:ascii="仿宋" w:hAnsi="仿宋" w:eastAsia="仿宋" w:cs="仿宋"/>
                <w:sz w:val="30"/>
                <w:szCs w:val="30"/>
              </w:rPr>
            </w:pPr>
          </w:p>
        </w:tc>
      </w:tr>
      <w:tr w14:paraId="7AE0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gridSpan w:val="2"/>
          </w:tcPr>
          <w:p w14:paraId="3F1EB48A">
            <w:pPr>
              <w:jc w:val="center"/>
              <w:rPr>
                <w:rFonts w:ascii="仿宋" w:hAnsi="仿宋" w:eastAsia="仿宋" w:cs="仿宋"/>
                <w:sz w:val="30"/>
                <w:szCs w:val="30"/>
              </w:rPr>
            </w:pPr>
            <w:r>
              <w:rPr>
                <w:rFonts w:hint="eastAsia" w:ascii="仿宋" w:hAnsi="仿宋" w:eastAsia="仿宋" w:cs="仿宋"/>
                <w:sz w:val="30"/>
                <w:szCs w:val="30"/>
              </w:rPr>
              <w:t>住所</w:t>
            </w:r>
          </w:p>
        </w:tc>
        <w:tc>
          <w:tcPr>
            <w:tcW w:w="4369" w:type="dxa"/>
            <w:gridSpan w:val="2"/>
          </w:tcPr>
          <w:p w14:paraId="3F18E749">
            <w:pPr>
              <w:jc w:val="center"/>
              <w:rPr>
                <w:rFonts w:ascii="仿宋" w:hAnsi="仿宋" w:eastAsia="仿宋" w:cs="仿宋"/>
                <w:sz w:val="30"/>
                <w:szCs w:val="30"/>
              </w:rPr>
            </w:pPr>
          </w:p>
        </w:tc>
      </w:tr>
      <w:tr w14:paraId="2200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gridSpan w:val="2"/>
          </w:tcPr>
          <w:p w14:paraId="570DA84E">
            <w:pPr>
              <w:jc w:val="center"/>
              <w:rPr>
                <w:rFonts w:ascii="仿宋" w:hAnsi="仿宋" w:eastAsia="仿宋" w:cs="仿宋"/>
                <w:sz w:val="30"/>
                <w:szCs w:val="30"/>
              </w:rPr>
            </w:pPr>
            <w:r>
              <w:rPr>
                <w:rFonts w:hint="eastAsia" w:ascii="仿宋" w:hAnsi="仿宋" w:eastAsia="仿宋" w:cs="仿宋"/>
                <w:sz w:val="30"/>
                <w:szCs w:val="30"/>
              </w:rPr>
              <w:t>统一社会信用代码</w:t>
            </w:r>
          </w:p>
        </w:tc>
        <w:tc>
          <w:tcPr>
            <w:tcW w:w="4369" w:type="dxa"/>
            <w:gridSpan w:val="2"/>
          </w:tcPr>
          <w:p w14:paraId="66DB685B">
            <w:pPr>
              <w:jc w:val="center"/>
              <w:rPr>
                <w:rFonts w:ascii="仿宋" w:hAnsi="仿宋" w:eastAsia="仿宋" w:cs="仿宋"/>
                <w:sz w:val="30"/>
                <w:szCs w:val="30"/>
              </w:rPr>
            </w:pPr>
          </w:p>
        </w:tc>
      </w:tr>
      <w:tr w14:paraId="6435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14:paraId="2A100E22">
            <w:pPr>
              <w:jc w:val="center"/>
              <w:rPr>
                <w:rFonts w:ascii="仿宋" w:hAnsi="仿宋" w:eastAsia="仿宋" w:cs="仿宋"/>
                <w:sz w:val="30"/>
                <w:szCs w:val="30"/>
              </w:rPr>
            </w:pPr>
            <w:r>
              <w:rPr>
                <w:rFonts w:hint="eastAsia" w:ascii="仿宋" w:hAnsi="仿宋" w:eastAsia="仿宋" w:cs="仿宋"/>
                <w:sz w:val="30"/>
                <w:szCs w:val="30"/>
              </w:rPr>
              <w:t>联系人</w:t>
            </w:r>
          </w:p>
        </w:tc>
        <w:tc>
          <w:tcPr>
            <w:tcW w:w="2473" w:type="dxa"/>
          </w:tcPr>
          <w:p w14:paraId="2E2490DA">
            <w:pPr>
              <w:jc w:val="center"/>
              <w:rPr>
                <w:rFonts w:ascii="仿宋" w:hAnsi="仿宋" w:eastAsia="仿宋" w:cs="仿宋"/>
                <w:sz w:val="30"/>
                <w:szCs w:val="30"/>
              </w:rPr>
            </w:pPr>
          </w:p>
        </w:tc>
        <w:tc>
          <w:tcPr>
            <w:tcW w:w="1764" w:type="dxa"/>
          </w:tcPr>
          <w:p w14:paraId="03D7688D">
            <w:pPr>
              <w:jc w:val="center"/>
              <w:rPr>
                <w:rFonts w:ascii="仿宋" w:hAnsi="仿宋" w:eastAsia="仿宋" w:cs="仿宋"/>
                <w:sz w:val="30"/>
                <w:szCs w:val="30"/>
              </w:rPr>
            </w:pPr>
            <w:r>
              <w:rPr>
                <w:rFonts w:hint="eastAsia" w:ascii="仿宋" w:hAnsi="仿宋" w:eastAsia="仿宋" w:cs="仿宋"/>
                <w:sz w:val="30"/>
                <w:szCs w:val="30"/>
              </w:rPr>
              <w:t>联系方式</w:t>
            </w:r>
          </w:p>
        </w:tc>
        <w:tc>
          <w:tcPr>
            <w:tcW w:w="2605" w:type="dxa"/>
          </w:tcPr>
          <w:p w14:paraId="5F86029C">
            <w:pPr>
              <w:jc w:val="center"/>
              <w:rPr>
                <w:rFonts w:ascii="仿宋" w:hAnsi="仿宋" w:eastAsia="仿宋" w:cs="仿宋"/>
                <w:sz w:val="30"/>
                <w:szCs w:val="30"/>
              </w:rPr>
            </w:pPr>
          </w:p>
        </w:tc>
      </w:tr>
      <w:tr w14:paraId="714A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3F976A9E">
            <w:pPr>
              <w:jc w:val="center"/>
              <w:rPr>
                <w:rFonts w:ascii="黑体" w:hAnsi="黑体" w:eastAsia="黑体" w:cs="黑体"/>
                <w:sz w:val="30"/>
                <w:szCs w:val="30"/>
              </w:rPr>
            </w:pPr>
            <w:r>
              <w:rPr>
                <w:rFonts w:hint="eastAsia" w:ascii="黑体" w:hAnsi="黑体" w:eastAsia="黑体" w:cs="黑体"/>
                <w:sz w:val="30"/>
                <w:szCs w:val="30"/>
              </w:rPr>
              <w:t>申报场所基本情况</w:t>
            </w:r>
          </w:p>
        </w:tc>
      </w:tr>
      <w:tr w14:paraId="47DF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14:paraId="392E55EE">
            <w:pPr>
              <w:rPr>
                <w:rFonts w:ascii="仿宋" w:hAnsi="仿宋" w:eastAsia="仿宋" w:cs="仿宋"/>
                <w:sz w:val="30"/>
                <w:szCs w:val="30"/>
              </w:rPr>
            </w:pPr>
            <w:r>
              <w:rPr>
                <w:rFonts w:hint="eastAsia" w:ascii="仿宋" w:hAnsi="仿宋" w:eastAsia="仿宋" w:cs="仿宋"/>
                <w:sz w:val="30"/>
                <w:szCs w:val="30"/>
              </w:rPr>
              <w:t>集中就餐区域所在楼层</w:t>
            </w:r>
          </w:p>
        </w:tc>
        <w:tc>
          <w:tcPr>
            <w:tcW w:w="2473" w:type="dxa"/>
          </w:tcPr>
          <w:p w14:paraId="4187A685">
            <w:pPr>
              <w:jc w:val="center"/>
              <w:rPr>
                <w:rFonts w:ascii="仿宋" w:hAnsi="仿宋" w:eastAsia="仿宋" w:cs="仿宋"/>
                <w:sz w:val="30"/>
                <w:szCs w:val="30"/>
              </w:rPr>
            </w:pPr>
          </w:p>
        </w:tc>
        <w:tc>
          <w:tcPr>
            <w:tcW w:w="1764" w:type="dxa"/>
          </w:tcPr>
          <w:p w14:paraId="7F248536">
            <w:pPr>
              <w:jc w:val="center"/>
              <w:rPr>
                <w:rFonts w:ascii="仿宋" w:hAnsi="仿宋" w:eastAsia="仿宋" w:cs="仿宋"/>
                <w:sz w:val="30"/>
                <w:szCs w:val="30"/>
              </w:rPr>
            </w:pPr>
            <w:r>
              <w:rPr>
                <w:rFonts w:hint="eastAsia" w:ascii="仿宋" w:hAnsi="仿宋" w:eastAsia="仿宋" w:cs="仿宋"/>
                <w:sz w:val="30"/>
                <w:szCs w:val="30"/>
              </w:rPr>
              <w:t>集中就餐区域使用面积</w:t>
            </w:r>
          </w:p>
        </w:tc>
        <w:tc>
          <w:tcPr>
            <w:tcW w:w="2605" w:type="dxa"/>
            <w:vAlign w:val="center"/>
          </w:tcPr>
          <w:p w14:paraId="5D37B869">
            <w:pPr>
              <w:jc w:val="center"/>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 （不应小于25㎡）；</w:t>
            </w:r>
          </w:p>
          <w:p w14:paraId="4569639F">
            <w:pPr>
              <w:jc w:val="center"/>
              <w:rPr>
                <w:rFonts w:ascii="仿宋" w:hAnsi="仿宋" w:eastAsia="仿宋" w:cs="仿宋"/>
                <w:sz w:val="30"/>
                <w:szCs w:val="30"/>
              </w:rPr>
            </w:pPr>
            <w:r>
              <w:rPr>
                <w:rFonts w:hint="eastAsia" w:ascii="仿宋" w:hAnsi="仿宋" w:eastAsia="仿宋" w:cs="仿宋"/>
                <w:sz w:val="24"/>
              </w:rPr>
              <w:t>（是/否）能够同时容纳10名以上老年人同时就餐</w:t>
            </w:r>
          </w:p>
        </w:tc>
      </w:tr>
      <w:tr w14:paraId="3653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153" w:type="dxa"/>
            <w:gridSpan w:val="2"/>
          </w:tcPr>
          <w:p w14:paraId="1E64466E">
            <w:pPr>
              <w:jc w:val="center"/>
              <w:rPr>
                <w:rFonts w:ascii="仿宋" w:hAnsi="仿宋" w:eastAsia="仿宋" w:cs="仿宋"/>
                <w:sz w:val="30"/>
                <w:szCs w:val="30"/>
              </w:rPr>
            </w:pPr>
            <w:r>
              <w:rPr>
                <w:rFonts w:hint="eastAsia" w:ascii="仿宋" w:hAnsi="仿宋" w:eastAsia="仿宋" w:cs="仿宋"/>
                <w:sz w:val="30"/>
                <w:szCs w:val="30"/>
              </w:rPr>
              <w:t>工作人员配备情况</w:t>
            </w:r>
          </w:p>
        </w:tc>
        <w:tc>
          <w:tcPr>
            <w:tcW w:w="4369" w:type="dxa"/>
            <w:gridSpan w:val="2"/>
          </w:tcPr>
          <w:p w14:paraId="06CCA497">
            <w:pPr>
              <w:rPr>
                <w:rFonts w:ascii="仿宋" w:hAnsi="仿宋" w:eastAsia="仿宋" w:cs="仿宋"/>
                <w:sz w:val="30"/>
                <w:szCs w:val="30"/>
              </w:rPr>
            </w:pPr>
            <w:r>
              <w:rPr>
                <w:rFonts w:hint="eastAsia" w:ascii="仿宋" w:hAnsi="仿宋" w:eastAsia="仿宋" w:cs="仿宋"/>
                <w:sz w:val="24"/>
              </w:rPr>
              <w:t>示例：厨师几名，服务员几名</w:t>
            </w:r>
          </w:p>
        </w:tc>
      </w:tr>
      <w:tr w14:paraId="165E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153" w:type="dxa"/>
            <w:gridSpan w:val="2"/>
          </w:tcPr>
          <w:p w14:paraId="1527B634">
            <w:pPr>
              <w:jc w:val="center"/>
              <w:rPr>
                <w:rFonts w:ascii="仿宋" w:hAnsi="仿宋" w:eastAsia="仿宋" w:cs="仿宋"/>
                <w:sz w:val="30"/>
                <w:szCs w:val="30"/>
              </w:rPr>
            </w:pPr>
            <w:r>
              <w:rPr>
                <w:rFonts w:hint="eastAsia" w:ascii="仿宋" w:hAnsi="仿宋" w:eastAsia="仿宋" w:cs="仿宋"/>
                <w:sz w:val="30"/>
                <w:szCs w:val="30"/>
              </w:rPr>
              <w:t>适老化设施设备配备情况</w:t>
            </w:r>
          </w:p>
        </w:tc>
        <w:tc>
          <w:tcPr>
            <w:tcW w:w="4369" w:type="dxa"/>
            <w:gridSpan w:val="2"/>
          </w:tcPr>
          <w:p w14:paraId="3CEBEF1E">
            <w:pPr>
              <w:jc w:val="center"/>
              <w:rPr>
                <w:rFonts w:ascii="仿宋" w:hAnsi="仿宋" w:eastAsia="仿宋" w:cs="仿宋"/>
                <w:sz w:val="30"/>
                <w:szCs w:val="30"/>
              </w:rPr>
            </w:pPr>
            <w:r>
              <w:rPr>
                <w:rFonts w:hint="eastAsia" w:ascii="仿宋" w:hAnsi="仿宋" w:eastAsia="仿宋" w:cs="仿宋"/>
                <w:sz w:val="24"/>
              </w:rPr>
              <w:t>示例：出入口是否有坡道，卫生间是否有扶手，非一楼是否有电梯</w:t>
            </w:r>
          </w:p>
        </w:tc>
      </w:tr>
      <w:tr w14:paraId="62D5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12473F9E">
            <w:pPr>
              <w:jc w:val="center"/>
              <w:rPr>
                <w:rFonts w:ascii="黑体" w:hAnsi="黑体" w:eastAsia="黑体" w:cs="黑体"/>
                <w:sz w:val="30"/>
                <w:szCs w:val="30"/>
              </w:rPr>
            </w:pPr>
            <w:r>
              <w:rPr>
                <w:rFonts w:hint="eastAsia" w:ascii="黑体" w:hAnsi="黑体" w:eastAsia="黑体" w:cs="黑体"/>
                <w:sz w:val="30"/>
                <w:szCs w:val="30"/>
              </w:rPr>
              <w:t>申报场所资质及信用情况</w:t>
            </w:r>
          </w:p>
        </w:tc>
      </w:tr>
      <w:tr w14:paraId="661E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gridSpan w:val="2"/>
          </w:tcPr>
          <w:p w14:paraId="51A5A53E">
            <w:pPr>
              <w:jc w:val="center"/>
              <w:rPr>
                <w:rFonts w:ascii="仿宋" w:hAnsi="仿宋" w:eastAsia="仿宋" w:cs="仿宋"/>
                <w:sz w:val="30"/>
                <w:szCs w:val="30"/>
              </w:rPr>
            </w:pPr>
            <w:r>
              <w:rPr>
                <w:rFonts w:hint="eastAsia" w:ascii="仿宋" w:hAnsi="仿宋" w:eastAsia="仿宋" w:cs="仿宋"/>
                <w:sz w:val="30"/>
                <w:szCs w:val="30"/>
              </w:rPr>
              <w:t>食品经营许可证、从业人员健康证、食品安全管理、安全承诺书公示情况</w:t>
            </w:r>
          </w:p>
        </w:tc>
        <w:tc>
          <w:tcPr>
            <w:tcW w:w="4369" w:type="dxa"/>
            <w:gridSpan w:val="2"/>
          </w:tcPr>
          <w:p w14:paraId="5FE4A21F">
            <w:pPr>
              <w:jc w:val="center"/>
              <w:rPr>
                <w:rFonts w:ascii="仿宋" w:hAnsi="仿宋" w:eastAsia="仿宋" w:cs="仿宋"/>
                <w:sz w:val="30"/>
                <w:szCs w:val="30"/>
              </w:rPr>
            </w:pPr>
            <w:r>
              <w:rPr>
                <w:rFonts w:hint="eastAsia" w:ascii="仿宋" w:hAnsi="仿宋" w:eastAsia="仿宋" w:cs="仿宋"/>
                <w:sz w:val="30"/>
                <w:szCs w:val="30"/>
              </w:rPr>
              <w:t>示例：已在营业场所显著位置公示</w:t>
            </w:r>
          </w:p>
        </w:tc>
      </w:tr>
      <w:tr w14:paraId="1499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gridSpan w:val="2"/>
          </w:tcPr>
          <w:p w14:paraId="43E93527">
            <w:pPr>
              <w:rPr>
                <w:rFonts w:ascii="仿宋" w:hAnsi="仿宋" w:eastAsia="仿宋" w:cs="仿宋"/>
                <w:sz w:val="30"/>
                <w:szCs w:val="30"/>
              </w:rPr>
            </w:pPr>
            <w:r>
              <w:rPr>
                <w:rFonts w:hint="eastAsia" w:ascii="仿宋" w:hAnsi="仿宋" w:eastAsia="仿宋" w:cs="仿宋"/>
                <w:sz w:val="30"/>
                <w:szCs w:val="30"/>
              </w:rPr>
              <w:t>“互联网+明厨亮灶”配备情况</w:t>
            </w:r>
          </w:p>
        </w:tc>
        <w:tc>
          <w:tcPr>
            <w:tcW w:w="4369" w:type="dxa"/>
            <w:gridSpan w:val="2"/>
          </w:tcPr>
          <w:p w14:paraId="6C11C05C">
            <w:pPr>
              <w:jc w:val="center"/>
              <w:rPr>
                <w:rFonts w:ascii="仿宋" w:hAnsi="仿宋" w:eastAsia="仿宋" w:cs="仿宋"/>
                <w:sz w:val="30"/>
                <w:szCs w:val="30"/>
              </w:rPr>
            </w:pPr>
            <w:r>
              <w:rPr>
                <w:rFonts w:hint="eastAsia" w:ascii="仿宋" w:hAnsi="仿宋" w:eastAsia="仿宋" w:cs="仿宋"/>
                <w:sz w:val="30"/>
                <w:szCs w:val="30"/>
              </w:rPr>
              <w:t>是/否</w:t>
            </w:r>
          </w:p>
        </w:tc>
      </w:tr>
      <w:tr w14:paraId="3C28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gridSpan w:val="2"/>
          </w:tcPr>
          <w:p w14:paraId="6960E780">
            <w:pPr>
              <w:rPr>
                <w:rFonts w:ascii="仿宋" w:hAnsi="仿宋" w:eastAsia="仿宋" w:cs="仿宋"/>
                <w:sz w:val="30"/>
                <w:szCs w:val="30"/>
              </w:rPr>
            </w:pPr>
            <w:r>
              <w:rPr>
                <w:rFonts w:hint="eastAsia" w:ascii="仿宋" w:hAnsi="仿宋" w:eastAsia="仿宋" w:cs="仿宋"/>
                <w:sz w:val="30"/>
                <w:szCs w:val="30"/>
              </w:rPr>
              <w:t>近3年内重大违法违规、列入严重违法失信名单情况</w:t>
            </w:r>
          </w:p>
        </w:tc>
        <w:tc>
          <w:tcPr>
            <w:tcW w:w="4369" w:type="dxa"/>
            <w:gridSpan w:val="2"/>
          </w:tcPr>
          <w:p w14:paraId="08BE9BBC">
            <w:pPr>
              <w:jc w:val="center"/>
              <w:rPr>
                <w:rFonts w:ascii="仿宋" w:hAnsi="仿宋" w:eastAsia="仿宋" w:cs="仿宋"/>
                <w:sz w:val="30"/>
                <w:szCs w:val="30"/>
              </w:rPr>
            </w:pPr>
            <w:r>
              <w:rPr>
                <w:rFonts w:hint="eastAsia" w:ascii="仿宋" w:hAnsi="仿宋" w:eastAsia="仿宋" w:cs="仿宋"/>
                <w:sz w:val="30"/>
                <w:szCs w:val="30"/>
              </w:rPr>
              <w:t>是/否</w:t>
            </w:r>
          </w:p>
        </w:tc>
      </w:tr>
      <w:tr w14:paraId="1721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1787EC97">
            <w:pPr>
              <w:jc w:val="center"/>
              <w:rPr>
                <w:rFonts w:ascii="黑体" w:hAnsi="黑体" w:eastAsia="黑体" w:cs="黑体"/>
                <w:sz w:val="30"/>
                <w:szCs w:val="30"/>
              </w:rPr>
            </w:pPr>
            <w:r>
              <w:rPr>
                <w:rFonts w:hint="eastAsia" w:ascii="黑体" w:hAnsi="黑体" w:eastAsia="黑体" w:cs="黑体"/>
                <w:sz w:val="30"/>
                <w:szCs w:val="30"/>
              </w:rPr>
              <w:t>其他相关信息</w:t>
            </w:r>
          </w:p>
        </w:tc>
      </w:tr>
      <w:tr w14:paraId="08E8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gridSpan w:val="2"/>
          </w:tcPr>
          <w:p w14:paraId="5BA7AF8A">
            <w:pPr>
              <w:rPr>
                <w:rFonts w:ascii="仿宋" w:hAnsi="仿宋" w:eastAsia="仿宋" w:cs="仿宋"/>
                <w:sz w:val="30"/>
                <w:szCs w:val="30"/>
              </w:rPr>
            </w:pPr>
            <w:r>
              <w:rPr>
                <w:rFonts w:hint="eastAsia" w:ascii="仿宋" w:hAnsi="仿宋" w:eastAsia="仿宋" w:cs="仿宋"/>
                <w:sz w:val="30"/>
                <w:szCs w:val="30"/>
                <w:lang w:eastAsia="zh-CN"/>
              </w:rPr>
              <w:t>账户名称（法人名称）</w:t>
            </w:r>
          </w:p>
        </w:tc>
        <w:tc>
          <w:tcPr>
            <w:tcW w:w="4369" w:type="dxa"/>
            <w:gridSpan w:val="2"/>
          </w:tcPr>
          <w:p w14:paraId="7F813A62">
            <w:pPr>
              <w:jc w:val="center"/>
              <w:rPr>
                <w:rFonts w:ascii="仿宋" w:hAnsi="仿宋" w:eastAsia="仿宋" w:cs="仿宋"/>
                <w:sz w:val="30"/>
                <w:szCs w:val="30"/>
              </w:rPr>
            </w:pPr>
          </w:p>
        </w:tc>
      </w:tr>
      <w:tr w14:paraId="051E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gridSpan w:val="2"/>
          </w:tcPr>
          <w:p w14:paraId="527600C3">
            <w:pPr>
              <w:rPr>
                <w:rFonts w:hint="eastAsia" w:ascii="仿宋" w:hAnsi="仿宋" w:eastAsia="仿宋" w:cs="仿宋"/>
                <w:sz w:val="30"/>
                <w:szCs w:val="30"/>
                <w:lang w:eastAsia="zh-CN"/>
              </w:rPr>
            </w:pPr>
            <w:r>
              <w:rPr>
                <w:rFonts w:hint="eastAsia" w:ascii="仿宋" w:hAnsi="仿宋" w:eastAsia="仿宋" w:cs="仿宋"/>
                <w:sz w:val="30"/>
                <w:szCs w:val="30"/>
                <w:lang w:eastAsia="zh-CN"/>
              </w:rPr>
              <w:t>账号</w:t>
            </w:r>
          </w:p>
        </w:tc>
        <w:tc>
          <w:tcPr>
            <w:tcW w:w="4369" w:type="dxa"/>
            <w:gridSpan w:val="2"/>
          </w:tcPr>
          <w:p w14:paraId="26DFCB57">
            <w:pPr>
              <w:jc w:val="center"/>
              <w:rPr>
                <w:rFonts w:ascii="仿宋" w:hAnsi="仿宋" w:eastAsia="仿宋" w:cs="仿宋"/>
                <w:sz w:val="30"/>
                <w:szCs w:val="30"/>
              </w:rPr>
            </w:pPr>
          </w:p>
        </w:tc>
      </w:tr>
      <w:tr w14:paraId="7238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gridSpan w:val="2"/>
          </w:tcPr>
          <w:p w14:paraId="4FE0D3F8">
            <w:pPr>
              <w:rPr>
                <w:rFonts w:ascii="仿宋" w:hAnsi="仿宋" w:eastAsia="仿宋" w:cs="仿宋"/>
                <w:sz w:val="30"/>
                <w:szCs w:val="30"/>
              </w:rPr>
            </w:pPr>
            <w:r>
              <w:rPr>
                <w:rFonts w:hint="eastAsia" w:ascii="仿宋" w:hAnsi="仿宋" w:eastAsia="仿宋" w:cs="仿宋"/>
                <w:sz w:val="30"/>
                <w:szCs w:val="30"/>
              </w:rPr>
              <w:t>开户行</w:t>
            </w:r>
          </w:p>
        </w:tc>
        <w:tc>
          <w:tcPr>
            <w:tcW w:w="4369" w:type="dxa"/>
            <w:gridSpan w:val="2"/>
          </w:tcPr>
          <w:p w14:paraId="21028B3C">
            <w:pPr>
              <w:jc w:val="center"/>
              <w:rPr>
                <w:rFonts w:ascii="仿宋" w:hAnsi="仿宋" w:eastAsia="仿宋" w:cs="仿宋"/>
                <w:sz w:val="30"/>
                <w:szCs w:val="30"/>
              </w:rPr>
            </w:pPr>
          </w:p>
        </w:tc>
      </w:tr>
      <w:tr w14:paraId="10E4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4BD6CF69">
            <w:pPr>
              <w:jc w:val="center"/>
              <w:rPr>
                <w:rFonts w:ascii="仿宋" w:hAnsi="仿宋" w:eastAsia="仿宋" w:cs="仿宋"/>
                <w:sz w:val="30"/>
                <w:szCs w:val="30"/>
              </w:rPr>
            </w:pPr>
            <w:r>
              <w:rPr>
                <w:rFonts w:hint="eastAsia" w:ascii="仿宋" w:hAnsi="仿宋" w:eastAsia="仿宋" w:cs="仿宋"/>
                <w:sz w:val="30"/>
                <w:szCs w:val="30"/>
              </w:rPr>
              <w:t>申报人承诺书</w:t>
            </w:r>
          </w:p>
          <w:p w14:paraId="59230DCD">
            <w:pPr>
              <w:jc w:val="left"/>
              <w:rPr>
                <w:rFonts w:ascii="仿宋" w:hAnsi="仿宋" w:eastAsia="仿宋" w:cs="仿宋"/>
                <w:sz w:val="30"/>
                <w:szCs w:val="30"/>
              </w:rPr>
            </w:pPr>
            <w:r>
              <w:rPr>
                <w:rFonts w:hint="eastAsia" w:ascii="仿宋" w:hAnsi="仿宋" w:eastAsia="仿宋" w:cs="仿宋"/>
                <w:sz w:val="30"/>
                <w:szCs w:val="30"/>
              </w:rPr>
              <w:t xml:space="preserve">    本单位承诺上述申报信息真实有效，自愿接受相关部门监督管理。</w:t>
            </w:r>
          </w:p>
          <w:p w14:paraId="68AFCAAE">
            <w:pPr>
              <w:jc w:val="center"/>
              <w:rPr>
                <w:rFonts w:ascii="仿宋" w:hAnsi="仿宋" w:eastAsia="仿宋" w:cs="仿宋"/>
                <w:sz w:val="30"/>
                <w:szCs w:val="30"/>
              </w:rPr>
            </w:pPr>
            <w:r>
              <w:rPr>
                <w:rFonts w:hint="eastAsia" w:ascii="仿宋" w:hAnsi="仿宋" w:eastAsia="仿宋" w:cs="仿宋"/>
                <w:sz w:val="30"/>
                <w:szCs w:val="30"/>
              </w:rPr>
              <w:t>申报单位盖章：</w:t>
            </w:r>
          </w:p>
          <w:p w14:paraId="0D87E78E">
            <w:pPr>
              <w:rPr>
                <w:rFonts w:ascii="仿宋" w:hAnsi="仿宋" w:eastAsia="仿宋" w:cs="仿宋"/>
                <w:sz w:val="30"/>
                <w:szCs w:val="30"/>
                <w:highlight w:val="yellow"/>
              </w:rPr>
            </w:pPr>
            <w:r>
              <w:rPr>
                <w:rFonts w:hint="eastAsia" w:ascii="仿宋" w:hAnsi="仿宋" w:eastAsia="仿宋" w:cs="仿宋"/>
                <w:sz w:val="30"/>
                <w:szCs w:val="30"/>
              </w:rPr>
              <w:t xml:space="preserve">                                          年   月   日</w:t>
            </w:r>
          </w:p>
        </w:tc>
      </w:tr>
      <w:tr w14:paraId="651A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315BAF73">
            <w:pPr>
              <w:jc w:val="center"/>
              <w:rPr>
                <w:rFonts w:ascii="黑体" w:hAnsi="黑体" w:eastAsia="黑体" w:cs="黑体"/>
                <w:sz w:val="30"/>
                <w:szCs w:val="30"/>
              </w:rPr>
            </w:pPr>
            <w:r>
              <w:rPr>
                <w:rFonts w:hint="eastAsia" w:ascii="黑体" w:hAnsi="黑体" w:eastAsia="黑体" w:cs="黑体"/>
                <w:sz w:val="30"/>
                <w:szCs w:val="30"/>
              </w:rPr>
              <w:t>审核信息</w:t>
            </w:r>
          </w:p>
        </w:tc>
      </w:tr>
      <w:tr w14:paraId="3C9C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gridSpan w:val="2"/>
          </w:tcPr>
          <w:p w14:paraId="48548198">
            <w:pPr>
              <w:jc w:val="center"/>
              <w:rPr>
                <w:rFonts w:ascii="黑体" w:hAnsi="黑体" w:eastAsia="黑体" w:cs="黑体"/>
                <w:sz w:val="30"/>
                <w:szCs w:val="30"/>
              </w:rPr>
            </w:pPr>
            <w:r>
              <w:rPr>
                <w:rFonts w:hint="eastAsia" w:ascii="黑体" w:hAnsi="黑体" w:eastAsia="黑体" w:cs="黑体"/>
                <w:sz w:val="30"/>
                <w:szCs w:val="30"/>
              </w:rPr>
              <w:t>县（市）区民政部门意见</w:t>
            </w:r>
          </w:p>
        </w:tc>
        <w:tc>
          <w:tcPr>
            <w:tcW w:w="4369" w:type="dxa"/>
            <w:gridSpan w:val="2"/>
          </w:tcPr>
          <w:p w14:paraId="32216C03">
            <w:pPr>
              <w:jc w:val="center"/>
              <w:rPr>
                <w:rFonts w:ascii="黑体" w:hAnsi="黑体" w:eastAsia="黑体" w:cs="黑体"/>
                <w:sz w:val="30"/>
                <w:szCs w:val="30"/>
              </w:rPr>
            </w:pPr>
            <w:r>
              <w:rPr>
                <w:rFonts w:hint="eastAsia" w:ascii="黑体" w:hAnsi="黑体" w:eastAsia="黑体" w:cs="黑体"/>
                <w:sz w:val="30"/>
                <w:szCs w:val="30"/>
              </w:rPr>
              <w:t>县（市）区市场监管部门意见</w:t>
            </w:r>
          </w:p>
        </w:tc>
      </w:tr>
      <w:tr w14:paraId="76A0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4153" w:type="dxa"/>
            <w:gridSpan w:val="2"/>
          </w:tcPr>
          <w:p w14:paraId="7716A5D5">
            <w:pPr>
              <w:ind w:left="3000" w:hanging="3000" w:hangingChars="1000"/>
              <w:rPr>
                <w:rFonts w:ascii="仿宋" w:hAnsi="仿宋" w:eastAsia="仿宋" w:cs="仿宋"/>
                <w:sz w:val="30"/>
                <w:szCs w:val="30"/>
              </w:rPr>
            </w:pPr>
            <w:r>
              <w:rPr>
                <w:rFonts w:hint="eastAsia" w:ascii="仿宋" w:hAnsi="仿宋" w:eastAsia="仿宋" w:cs="仿宋"/>
                <w:sz w:val="30"/>
                <w:szCs w:val="30"/>
              </w:rPr>
              <w:t xml:space="preserve">                  </w:t>
            </w:r>
          </w:p>
          <w:p w14:paraId="435CA0C3">
            <w:pPr>
              <w:ind w:left="2909" w:leftChars="852" w:hanging="1120" w:hangingChars="400"/>
              <w:rPr>
                <w:rFonts w:ascii="仿宋" w:hAnsi="仿宋" w:eastAsia="仿宋" w:cs="仿宋"/>
                <w:sz w:val="28"/>
                <w:szCs w:val="28"/>
              </w:rPr>
            </w:pPr>
            <w:r>
              <w:rPr>
                <w:rFonts w:hint="eastAsia" w:ascii="仿宋" w:hAnsi="仿宋" w:eastAsia="仿宋" w:cs="仿宋"/>
                <w:sz w:val="28"/>
                <w:szCs w:val="28"/>
              </w:rPr>
              <w:t>（盖章）</w:t>
            </w:r>
          </w:p>
          <w:p w14:paraId="3CFD79FF">
            <w:pPr>
              <w:ind w:firstLine="1680" w:firstLineChars="600"/>
              <w:rPr>
                <w:rFonts w:ascii="仿宋" w:hAnsi="仿宋" w:eastAsia="仿宋" w:cs="仿宋"/>
                <w:sz w:val="28"/>
                <w:szCs w:val="28"/>
              </w:rPr>
            </w:pPr>
            <w:r>
              <w:rPr>
                <w:rFonts w:hint="eastAsia" w:ascii="仿宋" w:hAnsi="仿宋" w:eastAsia="仿宋" w:cs="仿宋"/>
                <w:sz w:val="28"/>
                <w:szCs w:val="28"/>
              </w:rPr>
              <w:t>经办人：</w:t>
            </w:r>
          </w:p>
          <w:p w14:paraId="0D7F15DF">
            <w:pPr>
              <w:ind w:firstLine="1120" w:firstLineChars="400"/>
              <w:rPr>
                <w:rFonts w:ascii="仿宋" w:hAnsi="仿宋" w:eastAsia="仿宋" w:cs="仿宋"/>
                <w:sz w:val="30"/>
                <w:szCs w:val="30"/>
              </w:rPr>
            </w:pPr>
            <w:r>
              <w:rPr>
                <w:rFonts w:hint="eastAsia" w:ascii="仿宋" w:hAnsi="仿宋" w:eastAsia="仿宋" w:cs="仿宋"/>
                <w:sz w:val="28"/>
                <w:szCs w:val="28"/>
              </w:rPr>
              <w:t xml:space="preserve">     年  月  日</w:t>
            </w:r>
          </w:p>
        </w:tc>
        <w:tc>
          <w:tcPr>
            <w:tcW w:w="4369" w:type="dxa"/>
            <w:gridSpan w:val="2"/>
          </w:tcPr>
          <w:p w14:paraId="63458173">
            <w:pPr>
              <w:jc w:val="center"/>
              <w:rPr>
                <w:rFonts w:ascii="仿宋" w:hAnsi="仿宋" w:eastAsia="仿宋" w:cs="仿宋"/>
                <w:sz w:val="30"/>
                <w:szCs w:val="30"/>
              </w:rPr>
            </w:pPr>
          </w:p>
          <w:p w14:paraId="0672D37E">
            <w:pPr>
              <w:ind w:left="2909" w:leftChars="852" w:hanging="1120" w:hangingChars="400"/>
              <w:rPr>
                <w:rFonts w:ascii="仿宋" w:hAnsi="仿宋" w:eastAsia="仿宋" w:cs="仿宋"/>
                <w:sz w:val="28"/>
                <w:szCs w:val="28"/>
              </w:rPr>
            </w:pPr>
            <w:r>
              <w:rPr>
                <w:rFonts w:hint="eastAsia" w:ascii="仿宋" w:hAnsi="仿宋" w:eastAsia="仿宋" w:cs="仿宋"/>
                <w:sz w:val="28"/>
                <w:szCs w:val="28"/>
              </w:rPr>
              <w:t>（盖章）</w:t>
            </w:r>
          </w:p>
          <w:p w14:paraId="7AE06362">
            <w:pPr>
              <w:ind w:left="2909" w:leftChars="852" w:hanging="1120" w:hangingChars="400"/>
              <w:rPr>
                <w:rFonts w:ascii="仿宋" w:hAnsi="仿宋" w:eastAsia="仿宋" w:cs="仿宋"/>
                <w:sz w:val="28"/>
                <w:szCs w:val="28"/>
              </w:rPr>
            </w:pPr>
            <w:r>
              <w:rPr>
                <w:rFonts w:hint="eastAsia" w:ascii="仿宋" w:hAnsi="仿宋" w:eastAsia="仿宋" w:cs="仿宋"/>
                <w:sz w:val="28"/>
                <w:szCs w:val="28"/>
              </w:rPr>
              <w:t>经办人：</w:t>
            </w:r>
          </w:p>
          <w:p w14:paraId="7F2FD612">
            <w:pPr>
              <w:ind w:left="2909" w:leftChars="852" w:hanging="1120" w:hangingChars="400"/>
              <w:rPr>
                <w:rFonts w:ascii="仿宋" w:hAnsi="仿宋" w:eastAsia="仿宋" w:cs="仿宋"/>
                <w:sz w:val="30"/>
                <w:szCs w:val="30"/>
              </w:rPr>
            </w:pPr>
            <w:r>
              <w:rPr>
                <w:rFonts w:hint="eastAsia" w:ascii="仿宋" w:hAnsi="仿宋" w:eastAsia="仿宋" w:cs="仿宋"/>
                <w:sz w:val="28"/>
                <w:szCs w:val="28"/>
              </w:rPr>
              <w:t xml:space="preserve">     年  月  日</w:t>
            </w:r>
          </w:p>
        </w:tc>
      </w:tr>
    </w:tbl>
    <w:p w14:paraId="7BAC8AB5">
      <w:pPr>
        <w:jc w:val="left"/>
        <w:rPr>
          <w:rFonts w:ascii="仿宋" w:hAnsi="仿宋" w:eastAsia="仿宋" w:cs="仿宋"/>
          <w:b/>
          <w:bCs/>
          <w:sz w:val="24"/>
        </w:rPr>
      </w:pPr>
      <w:r>
        <w:rPr>
          <w:rFonts w:hint="eastAsia" w:ascii="仿宋" w:hAnsi="仿宋" w:eastAsia="仿宋" w:cs="仿宋"/>
          <w:b/>
          <w:bCs/>
          <w:sz w:val="24"/>
        </w:rPr>
        <w:t>备注：本表一式两份，区级民政、市场监管部门各自保存一份。</w:t>
      </w:r>
    </w:p>
    <w:p w14:paraId="5B8C7200">
      <w:pPr>
        <w:jc w:val="center"/>
        <w:rPr>
          <w:rFonts w:ascii="仿宋" w:hAnsi="仿宋" w:eastAsia="仿宋" w:cs="仿宋"/>
          <w:b/>
          <w:bCs/>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401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4" w:hRule="atLeast"/>
        </w:trPr>
        <w:tc>
          <w:tcPr>
            <w:tcW w:w="8522" w:type="dxa"/>
          </w:tcPr>
          <w:p w14:paraId="566BCD72">
            <w:pPr>
              <w:jc w:val="center"/>
              <w:rPr>
                <w:rFonts w:ascii="宋体" w:hAnsi="宋体" w:eastAsia="宋体" w:cs="宋体"/>
                <w:b/>
                <w:bCs/>
                <w:sz w:val="44"/>
                <w:szCs w:val="44"/>
              </w:rPr>
            </w:pPr>
            <w:r>
              <w:rPr>
                <w:rFonts w:hint="eastAsia" w:ascii="宋体" w:hAnsi="宋体" w:eastAsia="宋体" w:cs="宋体"/>
                <w:b/>
                <w:bCs/>
                <w:sz w:val="44"/>
                <w:szCs w:val="44"/>
              </w:rPr>
              <w:t>证明材料粘贴处</w:t>
            </w:r>
          </w:p>
          <w:p w14:paraId="457ED0BC">
            <w:pPr>
              <w:jc w:val="left"/>
              <w:rPr>
                <w:rFonts w:ascii="仿宋" w:hAnsi="仿宋" w:eastAsia="仿宋" w:cs="仿宋"/>
                <w:sz w:val="30"/>
                <w:szCs w:val="30"/>
              </w:rPr>
            </w:pPr>
            <w:r>
              <w:rPr>
                <w:rFonts w:hint="eastAsia" w:ascii="宋体" w:hAnsi="宋体" w:eastAsia="宋体" w:cs="宋体"/>
                <w:b/>
                <w:bCs/>
                <w:sz w:val="30"/>
                <w:szCs w:val="30"/>
              </w:rPr>
              <w:t xml:space="preserve">    </w:t>
            </w:r>
            <w:r>
              <w:rPr>
                <w:rFonts w:hint="eastAsia" w:ascii="仿宋" w:hAnsi="仿宋" w:eastAsia="仿宋" w:cs="仿宋"/>
                <w:sz w:val="30"/>
                <w:szCs w:val="30"/>
              </w:rPr>
              <w:t>此页需粘贴申报单位相关证明材料：如申报单位营业执照（副本）复印件、集中就餐区域相关照片等。</w:t>
            </w:r>
          </w:p>
          <w:p w14:paraId="235DBCE7">
            <w:pPr>
              <w:jc w:val="left"/>
              <w:rPr>
                <w:rFonts w:ascii="宋体" w:hAnsi="宋体" w:eastAsia="宋体" w:cs="宋体"/>
                <w:b/>
                <w:bCs/>
                <w:sz w:val="30"/>
                <w:szCs w:val="30"/>
              </w:rPr>
            </w:pPr>
          </w:p>
        </w:tc>
      </w:tr>
    </w:tbl>
    <w:p w14:paraId="0A470C8B">
      <w:pPr>
        <w:pStyle w:val="5"/>
        <w:widowControl/>
        <w:spacing w:beforeAutospacing="0" w:afterAutospacing="0"/>
        <w:rPr>
          <w:rFonts w:ascii="仿宋_GB2312" w:hAnsi="仿宋_GB2312" w:eastAsia="仿宋_GB2312" w:cs="仿宋_GB2312"/>
          <w:sz w:val="32"/>
          <w:szCs w:val="32"/>
        </w:rPr>
      </w:pPr>
    </w:p>
    <w:p w14:paraId="66F0E332">
      <w:pPr>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附件2：</w:t>
      </w:r>
    </w:p>
    <w:p w14:paraId="6878C0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长春市敬老餐厅名称和标识标准</w:t>
      </w:r>
    </w:p>
    <w:p w14:paraId="228A679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4457BE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长春市行政区域内示范性社会合作和公建民营敬老餐厅名称和标识应当符合下列要求：</w:t>
      </w:r>
    </w:p>
    <w:p w14:paraId="4BA6E4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一、名称和标识内容</w:t>
      </w:r>
    </w:p>
    <w:p w14:paraId="200490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《长春市敬老餐厅管理办法（试行）》（长民规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号）施行后，公建民营类敬老餐厅牌匾名称应当统一命名为“XX社区敬老餐厅”，并在牌匾名称前加挂“敬老餐厅”统一标识。示范性社会合作类敬老餐厅原牌匾内容不变，但应在室外醒目位置加挂“敬老餐厅”统一标识。“敬老餐厅”统一标识样式见附件《敬老餐厅视觉识别系统手册》。</w:t>
      </w:r>
    </w:p>
    <w:p w14:paraId="51BD04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二、悬挂要求</w:t>
      </w:r>
      <w:r>
        <w:rPr>
          <w:rFonts w:hint="eastAsia" w:ascii="黑体" w:hAnsi="黑体" w:eastAsia="黑体" w:cs="黑体"/>
          <w:sz w:val="32"/>
          <w:szCs w:val="32"/>
          <w:lang w:val="en-US" w:eastAsia="zh-CN"/>
        </w:rPr>
        <w:tab/>
      </w:r>
    </w:p>
    <w:p w14:paraId="616B89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各敬老餐厅应在餐厅室外醒目位置加挂统一标识，具体加挂位置可根据餐厅实际情况确定。统一标识由各餐厅按照《敬老餐厅视觉识别系统手册》自行制作，应做到亮化美观。</w:t>
      </w:r>
    </w:p>
    <w:p w14:paraId="34704D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三、编码规则</w:t>
      </w:r>
    </w:p>
    <w:p w14:paraId="7B9DA8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敬老餐厅实行统一编码规则，由“属地行政区划简称大写首字母+3位数字”编号形式组成，如绿园区敬老餐厅编码形式为“LY001”，莲花山敬老餐厅编码形式为“LHS001”，根据餐厅数量依次编排。</w:t>
      </w:r>
    </w:p>
    <w:p w14:paraId="67B3E0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四、相关要求</w:t>
      </w:r>
    </w:p>
    <w:p w14:paraId="115259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当某一敬老餐厅退出经营时，各区应当及时收缴敬老餐厅标识和编号。如有新增敬老餐厅，各区应当按顺序进行编码，但应优先使用收缴的编号进行编码。</w:t>
      </w:r>
    </w:p>
    <w:p w14:paraId="3E2DD49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4164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42C51">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B342C51">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4ODIzZTk4N2ZhMzMzMGM1MWI1MDVlMTZkZDk2MzgifQ=="/>
    <w:docVar w:name="KSO_WPS_MARK_KEY" w:val="678fd0d6-5b93-4e9b-980f-55c8e57f0e65"/>
  </w:docVars>
  <w:rsids>
    <w:rsidRoot w:val="17971956"/>
    <w:rsid w:val="00155D80"/>
    <w:rsid w:val="009C324F"/>
    <w:rsid w:val="00BB0871"/>
    <w:rsid w:val="00E05F09"/>
    <w:rsid w:val="00FF40AC"/>
    <w:rsid w:val="0101782C"/>
    <w:rsid w:val="01A96C82"/>
    <w:rsid w:val="05B200C3"/>
    <w:rsid w:val="065D710A"/>
    <w:rsid w:val="07CC7FC6"/>
    <w:rsid w:val="0A4838C6"/>
    <w:rsid w:val="0C0126AE"/>
    <w:rsid w:val="0CCA3020"/>
    <w:rsid w:val="0D40042B"/>
    <w:rsid w:val="0EBA28A6"/>
    <w:rsid w:val="10812C0A"/>
    <w:rsid w:val="14265ECD"/>
    <w:rsid w:val="14991C55"/>
    <w:rsid w:val="15347AF2"/>
    <w:rsid w:val="163D10BB"/>
    <w:rsid w:val="16FC471D"/>
    <w:rsid w:val="171200E5"/>
    <w:rsid w:val="17971956"/>
    <w:rsid w:val="19CA4189"/>
    <w:rsid w:val="1AF52C91"/>
    <w:rsid w:val="1BD16539"/>
    <w:rsid w:val="1C502276"/>
    <w:rsid w:val="1D76F9AC"/>
    <w:rsid w:val="1DC835AB"/>
    <w:rsid w:val="1E9B145E"/>
    <w:rsid w:val="1F3FEB9C"/>
    <w:rsid w:val="1FFA2ABE"/>
    <w:rsid w:val="20C52024"/>
    <w:rsid w:val="216A52F0"/>
    <w:rsid w:val="21B30D9B"/>
    <w:rsid w:val="23CF0963"/>
    <w:rsid w:val="244E1049"/>
    <w:rsid w:val="2482328C"/>
    <w:rsid w:val="25643BBA"/>
    <w:rsid w:val="259022F2"/>
    <w:rsid w:val="265FC163"/>
    <w:rsid w:val="26780CF6"/>
    <w:rsid w:val="267C7318"/>
    <w:rsid w:val="26A1499A"/>
    <w:rsid w:val="26E76A6E"/>
    <w:rsid w:val="27EB05C2"/>
    <w:rsid w:val="28D552FD"/>
    <w:rsid w:val="29A00256"/>
    <w:rsid w:val="2B2E5F58"/>
    <w:rsid w:val="2BD96984"/>
    <w:rsid w:val="2C606C90"/>
    <w:rsid w:val="2C892158"/>
    <w:rsid w:val="2CB71B31"/>
    <w:rsid w:val="2CFC0B7C"/>
    <w:rsid w:val="2E242F30"/>
    <w:rsid w:val="2E26653F"/>
    <w:rsid w:val="2E6E4E1A"/>
    <w:rsid w:val="2EFF7BE4"/>
    <w:rsid w:val="2FEB6643"/>
    <w:rsid w:val="2FFBE3D2"/>
    <w:rsid w:val="3014481A"/>
    <w:rsid w:val="30750771"/>
    <w:rsid w:val="3139598E"/>
    <w:rsid w:val="36E92ED3"/>
    <w:rsid w:val="38736EE7"/>
    <w:rsid w:val="39E2763A"/>
    <w:rsid w:val="3BFF8404"/>
    <w:rsid w:val="3C79ADFB"/>
    <w:rsid w:val="3D767F15"/>
    <w:rsid w:val="3FFDAF99"/>
    <w:rsid w:val="3FFFD31C"/>
    <w:rsid w:val="40945AEE"/>
    <w:rsid w:val="438356FB"/>
    <w:rsid w:val="43DD0918"/>
    <w:rsid w:val="445A028F"/>
    <w:rsid w:val="459C5503"/>
    <w:rsid w:val="4759F931"/>
    <w:rsid w:val="4964157B"/>
    <w:rsid w:val="4B180E1F"/>
    <w:rsid w:val="4BE15EFB"/>
    <w:rsid w:val="4BE744F5"/>
    <w:rsid w:val="4C972F91"/>
    <w:rsid w:val="4E9C3B15"/>
    <w:rsid w:val="4EEF6F3D"/>
    <w:rsid w:val="4FF7949D"/>
    <w:rsid w:val="5178517F"/>
    <w:rsid w:val="527F20FB"/>
    <w:rsid w:val="533FBDD1"/>
    <w:rsid w:val="54924F0A"/>
    <w:rsid w:val="54972DB4"/>
    <w:rsid w:val="55DE4742"/>
    <w:rsid w:val="564C2BB1"/>
    <w:rsid w:val="575E2632"/>
    <w:rsid w:val="57DB2C35"/>
    <w:rsid w:val="57EF95D6"/>
    <w:rsid w:val="5A4F3E5C"/>
    <w:rsid w:val="5C69772C"/>
    <w:rsid w:val="5D730FAC"/>
    <w:rsid w:val="5DF63241"/>
    <w:rsid w:val="5EAF3FDB"/>
    <w:rsid w:val="5F36AEFF"/>
    <w:rsid w:val="5F3830A7"/>
    <w:rsid w:val="5F79B6E9"/>
    <w:rsid w:val="5F7C597A"/>
    <w:rsid w:val="5FF380BA"/>
    <w:rsid w:val="5FFD52FE"/>
    <w:rsid w:val="62DB7D6E"/>
    <w:rsid w:val="63D74CBD"/>
    <w:rsid w:val="648401AE"/>
    <w:rsid w:val="695F7B25"/>
    <w:rsid w:val="6A786D8C"/>
    <w:rsid w:val="6BD4308E"/>
    <w:rsid w:val="6D276008"/>
    <w:rsid w:val="6D5C60ED"/>
    <w:rsid w:val="6F0C64AF"/>
    <w:rsid w:val="6F7C10CD"/>
    <w:rsid w:val="6FB55DD6"/>
    <w:rsid w:val="6FBF2F1A"/>
    <w:rsid w:val="6FBF672D"/>
    <w:rsid w:val="6FDB1CAF"/>
    <w:rsid w:val="6FFFC627"/>
    <w:rsid w:val="727E324F"/>
    <w:rsid w:val="73FE988E"/>
    <w:rsid w:val="75FF1AEF"/>
    <w:rsid w:val="76810643"/>
    <w:rsid w:val="76BC5779"/>
    <w:rsid w:val="76BF8329"/>
    <w:rsid w:val="775F8EEF"/>
    <w:rsid w:val="777F9902"/>
    <w:rsid w:val="777FE189"/>
    <w:rsid w:val="779A85E2"/>
    <w:rsid w:val="78497E88"/>
    <w:rsid w:val="78800425"/>
    <w:rsid w:val="79B4152D"/>
    <w:rsid w:val="7AD45265"/>
    <w:rsid w:val="7ADF8940"/>
    <w:rsid w:val="7BBD0FB5"/>
    <w:rsid w:val="7C224DAA"/>
    <w:rsid w:val="7CEC7892"/>
    <w:rsid w:val="7DDDD1C3"/>
    <w:rsid w:val="7EB2B95F"/>
    <w:rsid w:val="7EEF8DBC"/>
    <w:rsid w:val="7EFF96DC"/>
    <w:rsid w:val="7F701BF0"/>
    <w:rsid w:val="7F7D7C44"/>
    <w:rsid w:val="7F7E0E33"/>
    <w:rsid w:val="7F9F3911"/>
    <w:rsid w:val="7FDF0F15"/>
    <w:rsid w:val="7FF77932"/>
    <w:rsid w:val="7FFE4EBA"/>
    <w:rsid w:val="85DDB299"/>
    <w:rsid w:val="87FFE4D2"/>
    <w:rsid w:val="8FDBE4A4"/>
    <w:rsid w:val="8FFBFBF3"/>
    <w:rsid w:val="AFDB2579"/>
    <w:rsid w:val="AFFCF385"/>
    <w:rsid w:val="B37FF332"/>
    <w:rsid w:val="B56CC6FD"/>
    <w:rsid w:val="B5B632A2"/>
    <w:rsid w:val="B5FEF4FF"/>
    <w:rsid w:val="B7BF6CB5"/>
    <w:rsid w:val="B7FCB0DF"/>
    <w:rsid w:val="B9E75FCB"/>
    <w:rsid w:val="BB5A4398"/>
    <w:rsid w:val="BBFE1E8D"/>
    <w:rsid w:val="BC3EE98D"/>
    <w:rsid w:val="BC9DA25E"/>
    <w:rsid w:val="BCEF37F0"/>
    <w:rsid w:val="BCFECDD2"/>
    <w:rsid w:val="BEF45444"/>
    <w:rsid w:val="BF7BB8E1"/>
    <w:rsid w:val="BF7EF2C9"/>
    <w:rsid w:val="C6BB0EB4"/>
    <w:rsid w:val="C7DFAE5E"/>
    <w:rsid w:val="CE7E9120"/>
    <w:rsid w:val="D1BB65A2"/>
    <w:rsid w:val="D2FD5E1C"/>
    <w:rsid w:val="D6FDF84B"/>
    <w:rsid w:val="DBDEEB19"/>
    <w:rsid w:val="DFCF24DF"/>
    <w:rsid w:val="DFEE7D37"/>
    <w:rsid w:val="DFFF268F"/>
    <w:rsid w:val="DFFFAC70"/>
    <w:rsid w:val="E3EF0562"/>
    <w:rsid w:val="E7DA140E"/>
    <w:rsid w:val="EBAB1A94"/>
    <w:rsid w:val="EBDD033F"/>
    <w:rsid w:val="ECFC8907"/>
    <w:rsid w:val="ED8BA7BD"/>
    <w:rsid w:val="EE87F830"/>
    <w:rsid w:val="EEE9C073"/>
    <w:rsid w:val="EFFEBEE3"/>
    <w:rsid w:val="EFFFE9D5"/>
    <w:rsid w:val="F4747423"/>
    <w:rsid w:val="F4DD2A81"/>
    <w:rsid w:val="F4FF651A"/>
    <w:rsid w:val="F575DEA2"/>
    <w:rsid w:val="F6F786BC"/>
    <w:rsid w:val="F7E69636"/>
    <w:rsid w:val="F7FF81AD"/>
    <w:rsid w:val="F957F2B5"/>
    <w:rsid w:val="F96F32E8"/>
    <w:rsid w:val="F9EE5C2C"/>
    <w:rsid w:val="F9EFA53A"/>
    <w:rsid w:val="FAA78693"/>
    <w:rsid w:val="FAEEB86A"/>
    <w:rsid w:val="FBB9D325"/>
    <w:rsid w:val="FBFAAAB0"/>
    <w:rsid w:val="FBFDB16E"/>
    <w:rsid w:val="FC8A941D"/>
    <w:rsid w:val="FCE407A9"/>
    <w:rsid w:val="FDC95E7A"/>
    <w:rsid w:val="FDFF55B8"/>
    <w:rsid w:val="FE5A1284"/>
    <w:rsid w:val="FEBB3532"/>
    <w:rsid w:val="FEDF0F2D"/>
    <w:rsid w:val="FEECB4F1"/>
    <w:rsid w:val="FF2A62D4"/>
    <w:rsid w:val="FF37AC52"/>
    <w:rsid w:val="FF79C553"/>
    <w:rsid w:val="FFBF9353"/>
    <w:rsid w:val="FFEA5539"/>
    <w:rsid w:val="FFFB78AD"/>
    <w:rsid w:val="FFFF07A0"/>
    <w:rsid w:val="FFFFD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736</Words>
  <Characters>752</Characters>
  <Lines>21</Lines>
  <Paragraphs>6</Paragraphs>
  <TotalTime>17</TotalTime>
  <ScaleCrop>false</ScaleCrop>
  <LinksUpToDate>false</LinksUpToDate>
  <CharactersWithSpaces>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2023-02-15T11:57:00Z</dcterms:created>
  <dc:creator>睡虎地秦简</dc:creator>
  <cp:lastModifiedBy>Zhang</cp:lastModifiedBy>
  <cp:lastPrinted>2023-03-07T02:44:00Z</cp:lastPrinted>
  <dcterms:modified xsi:type="dcterms:W3CDTF">2025-07-08T06:04:01Z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84828B4237E542EFB2DD0E972F65AA64</vt:lpwstr>
  </property>
  <property fmtid="{D5CDD505-2E9C-101B-9397-08002B2CF9AE}" pid="4" name="KSOTemplateDocerSaveRecord">
    <vt:lpwstr>eyJoZGlkIjoiNjA5MjliYmIyMGI2MDExNWQwMGY0ZGI3MzAxNzRhMmIiLCJ1c2VySWQiOiIxMTYwMTAwNzU0In0=</vt:lpwstr>
  </property>
</Properties>
</file>