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 w:val="44"/>
          <w:szCs w:val="44"/>
        </w:rPr>
      </w:pPr>
      <w:r>
        <w:rPr>
          <w:rFonts w:hint="eastAsia" w:ascii="方正仿宋_GBK" w:eastAsia="方正仿宋_GBK"/>
          <w:sz w:val="20"/>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1537970</wp:posOffset>
                </wp:positionV>
                <wp:extent cx="5257800" cy="0"/>
                <wp:effectExtent l="0" t="4445" r="0" b="5080"/>
                <wp:wrapNone/>
                <wp:docPr id="1" name="直接连接符 1"/>
                <wp:cNvGraphicFramePr/>
                <a:graphic xmlns:a="http://schemas.openxmlformats.org/drawingml/2006/main">
                  <a:graphicData uri="http://schemas.microsoft.com/office/word/2010/wordprocessingShape">
                    <wps:wsp>
                      <wps:cNvCnPr/>
                      <wps:spPr>
                        <a:xfrm flipV="1">
                          <a:off x="0" y="0"/>
                          <a:ext cx="52578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65pt;margin-top:121.1pt;height:0pt;width:414pt;z-index:251660288;mso-width-relative:page;mso-height-relative:page;" filled="f" stroked="t" coordsize="21600,21600" o:gfxdata="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bPZl/YAAAACgEAAA8AAAAAAAAAAQAgAAAAIgAAAGRycy9kb3ducmV2&#10;LnhtbFBLAQIUABQAAAAIAIdO4kAlVA7w/AEAAO4DAAAOAAAAAAAAAAEAIAAAACcBAABkcnMvZTJv&#10;RG9jLnhtbFBLBQYAAAAABgAGAFkBAACVBQAAAAA=&#10;">
                <v:fill on="f" focussize="0,0"/>
                <v:stroke color="#FF0000" joinstyle="round"/>
                <v:imagedata o:title=""/>
                <o:lock v:ext="edit" aspectratio="f"/>
              </v:line>
            </w:pict>
          </mc:Fallback>
        </mc:AlternateContent>
      </w:r>
      <w:r>
        <w:rPr>
          <w:rFonts w:hint="eastAsia" w:ascii="宋体" w:hAnsi="宋体"/>
          <w:b/>
          <w:sz w:val="44"/>
          <w:szCs w:val="44"/>
        </w:rPr>
        <w:pict>
          <v:shape id="艺术字 3" o:spid="_x0000_s1028" o:spt="136" type="#_x0000_t136" style="position:absolute;left:0pt;margin-left:-11.85pt;margin-top:3.25pt;height:68.9pt;width:431.6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中共长春市双阳区委农村工作领导小组办公室文件" style="font-family:宋体;font-size:18pt;v-rotate-letters:f;v-same-letter-heights:f;v-text-align:center;"/>
          </v:shape>
        </w:pic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长双农办</w:t>
      </w:r>
      <w:r>
        <w:rPr>
          <w:rFonts w:ascii="仿宋_GB2312" w:hAnsi="宋体" w:eastAsia="仿宋_GB2312" w:cs="仿宋_GB2312"/>
          <w:color w:val="000000"/>
          <w:kern w:val="0"/>
          <w:sz w:val="32"/>
          <w:szCs w:val="32"/>
          <w:lang w:val="en-US" w:eastAsia="zh-CN" w:bidi="ar"/>
        </w:rPr>
        <w:t>〔</w:t>
      </w:r>
      <w:r>
        <w:rPr>
          <w:rFonts w:hint="eastAsia" w:ascii="仿宋_GB2312" w:hAnsi="仿宋_GB2312" w:eastAsia="仿宋_GB2312" w:cs="仿宋_GB2312"/>
          <w:b w:val="0"/>
          <w:bCs w:val="0"/>
          <w:sz w:val="32"/>
          <w:szCs w:val="32"/>
          <w:lang w:val="en-US" w:eastAsia="zh-CN"/>
        </w:rPr>
        <w:t>2023</w:t>
      </w:r>
      <w:r>
        <w:rPr>
          <w:rFonts w:hint="eastAsia" w:ascii="仿宋_GB2312" w:hAnsi="宋体" w:eastAsia="仿宋_GB2312" w:cs="仿宋_GB2312"/>
          <w:color w:val="000000"/>
          <w:kern w:val="0"/>
          <w:sz w:val="32"/>
          <w:szCs w:val="32"/>
          <w:lang w:val="en-US" w:eastAsia="zh-CN" w:bidi="ar"/>
        </w:rPr>
        <w:t>〕</w:t>
      </w:r>
      <w:r>
        <w:rPr>
          <w:rFonts w:hint="eastAsia" w:ascii="仿宋_GB2312" w:hAnsi="仿宋_GB2312" w:eastAsia="仿宋_GB2312" w:cs="仿宋_GB2312"/>
          <w:b w:val="0"/>
          <w:bCs w:val="0"/>
          <w:sz w:val="32"/>
          <w:szCs w:val="32"/>
          <w:lang w:val="en-US" w:eastAsia="zh-CN"/>
        </w:rPr>
        <w:t>35号</w:t>
      </w:r>
    </w:p>
    <w:p>
      <w:pPr>
        <w:bidi w:val="0"/>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关于下达2023年第二批脱贫人口小额</w:t>
      </w:r>
    </w:p>
    <w:p>
      <w:pPr>
        <w:bidi w:val="0"/>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信贷贴息补助资金的通知</w:t>
      </w:r>
      <w:bookmarkStart w:id="0" w:name="_GoBack"/>
      <w:bookmarkEnd w:id="0"/>
    </w:p>
    <w:p>
      <w:pPr>
        <w:keepNext w:val="0"/>
        <w:keepLines w:val="0"/>
        <w:pageBreakBefore w:val="0"/>
        <w:widowControl w:val="0"/>
        <w:tabs>
          <w:tab w:val="left" w:pos="1125"/>
        </w:tabs>
        <w:kinsoku/>
        <w:wordWrap/>
        <w:overflowPunct/>
        <w:topLinePunct w:val="0"/>
        <w:autoSpaceDE/>
        <w:autoSpaceDN/>
        <w:bidi w:val="0"/>
        <w:adjustRightInd/>
        <w:snapToGrid/>
        <w:spacing w:line="540" w:lineRule="exact"/>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各街道办事处、乡镇人民政府：</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按照</w:t>
      </w:r>
      <w:r>
        <w:rPr>
          <w:rFonts w:hint="eastAsia" w:ascii="仿宋_GB2312" w:hAnsi="仿宋_GB2312" w:eastAsia="仿宋_GB2312" w:cs="仿宋_GB2312"/>
          <w:color w:val="000000"/>
          <w:kern w:val="0"/>
          <w:sz w:val="32"/>
          <w:szCs w:val="32"/>
          <w:lang w:val="en-US" w:eastAsia="zh-CN" w:bidi="ar"/>
        </w:rPr>
        <w:t>《中国银保监会 财政部 中国人民银行国家乡村振兴局关于深入扎实做好过渡期脱贫人口小额信贷工作的通知》</w:t>
      </w:r>
      <w:r>
        <w:rPr>
          <w:rFonts w:ascii="仿宋_GB2312" w:hAnsi="宋体" w:eastAsia="仿宋_GB2312" w:cs="仿宋_GB2312"/>
          <w:color w:val="000000"/>
          <w:kern w:val="0"/>
          <w:sz w:val="32"/>
          <w:szCs w:val="32"/>
          <w:lang w:val="en-US" w:eastAsia="zh-CN" w:bidi="ar"/>
        </w:rPr>
        <w:t>吉银保监发〔</w:t>
      </w:r>
      <w:r>
        <w:rPr>
          <w:rFonts w:hint="default" w:ascii="Times New Roman" w:hAnsi="Times New Roman" w:eastAsia="宋体" w:cs="Times New Roman"/>
          <w:color w:val="000000"/>
          <w:kern w:val="0"/>
          <w:sz w:val="32"/>
          <w:szCs w:val="32"/>
          <w:lang w:val="en-US" w:eastAsia="zh-CN" w:bidi="ar"/>
        </w:rPr>
        <w:t>2021</w:t>
      </w: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 xml:space="preserve">8 </w:t>
      </w:r>
      <w:r>
        <w:rPr>
          <w:rFonts w:hint="eastAsia" w:ascii="仿宋_GB2312" w:hAnsi="宋体" w:eastAsia="仿宋_GB2312" w:cs="仿宋_GB2312"/>
          <w:color w:val="000000"/>
          <w:kern w:val="0"/>
          <w:sz w:val="32"/>
          <w:szCs w:val="32"/>
          <w:lang w:val="en-US" w:eastAsia="zh-CN" w:bidi="ar"/>
        </w:rPr>
        <w:t>号</w:t>
      </w:r>
      <w:r>
        <w:rPr>
          <w:rFonts w:hint="eastAsia" w:ascii="仿宋_GB2312" w:eastAsia="仿宋_GB2312"/>
          <w:color w:val="000000"/>
          <w:sz w:val="32"/>
          <w:szCs w:val="32"/>
          <w:lang w:val="en-US" w:eastAsia="zh-CN"/>
        </w:rPr>
        <w:t xml:space="preserve">文件精神，现将2023年第二批脱贫人口小额信贷贴息补助资金87228.97元拨付给你们。其中：山河街道27368.47元、平湖街道3896.66元、奢岭街道1926.67元、鹿乡镇10930.88元、齐家镇1619.17元、太平镇26160.57元、双营乡15326.55元。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请各</w:t>
      </w:r>
      <w:r>
        <w:rPr>
          <w:rFonts w:hint="eastAsia" w:ascii="仿宋_GB2312" w:eastAsia="仿宋_GB2312"/>
          <w:color w:val="000000"/>
          <w:sz w:val="32"/>
          <w:szCs w:val="32"/>
          <w:lang w:val="en-US" w:eastAsia="zh-CN"/>
        </w:rPr>
        <w:t>乡镇（街道）</w:t>
      </w:r>
      <w:r>
        <w:rPr>
          <w:rFonts w:hint="eastAsia" w:ascii="仿宋_GB2312" w:eastAsia="仿宋_GB2312"/>
          <w:color w:val="000000"/>
          <w:sz w:val="32"/>
          <w:szCs w:val="32"/>
          <w:lang w:eastAsia="zh-CN"/>
        </w:rPr>
        <w:t>审核确认</w:t>
      </w:r>
      <w:r>
        <w:rPr>
          <w:rFonts w:hint="eastAsia" w:ascii="仿宋_GB2312" w:eastAsia="仿宋_GB2312"/>
          <w:color w:val="000000"/>
          <w:sz w:val="32"/>
          <w:szCs w:val="32"/>
          <w:lang w:val="en-US" w:eastAsia="zh-CN"/>
        </w:rPr>
        <w:t>后</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及时发放</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并留存好相关凭证</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附：双阳区2023年第二批小额信贷贴息补助资金明细表</w:t>
      </w:r>
    </w:p>
    <w:p>
      <w:pPr>
        <w:keepNext w:val="0"/>
        <w:keepLines w:val="0"/>
        <w:pageBreakBefore w:val="0"/>
        <w:widowControl w:val="0"/>
        <w:tabs>
          <w:tab w:val="left" w:pos="1125"/>
        </w:tabs>
        <w:kinsoku/>
        <w:wordWrap/>
        <w:overflowPunct/>
        <w:topLinePunct w:val="0"/>
        <w:autoSpaceDE/>
        <w:autoSpaceDN/>
        <w:bidi w:val="0"/>
        <w:adjustRightInd/>
        <w:snapToGrid/>
        <w:spacing w:line="560" w:lineRule="exact"/>
        <w:jc w:val="right"/>
        <w:textAlignment w:val="auto"/>
        <w:rPr>
          <w:rFonts w:hint="eastAsia" w:ascii="仿宋_GB2312" w:eastAsia="仿宋_GB2312"/>
          <w:color w:val="000000"/>
          <w:sz w:val="32"/>
          <w:szCs w:val="32"/>
          <w:lang w:val="en-US" w:eastAsia="zh-CN"/>
        </w:rPr>
      </w:pPr>
    </w:p>
    <w:p>
      <w:pPr>
        <w:keepNext w:val="0"/>
        <w:keepLines w:val="0"/>
        <w:pageBreakBefore w:val="0"/>
        <w:widowControl w:val="0"/>
        <w:tabs>
          <w:tab w:val="left" w:pos="1125"/>
        </w:tabs>
        <w:kinsoku/>
        <w:wordWrap/>
        <w:overflowPunct/>
        <w:topLinePunct w:val="0"/>
        <w:autoSpaceDE/>
        <w:autoSpaceDN/>
        <w:bidi w:val="0"/>
        <w:adjustRightInd/>
        <w:snapToGrid/>
        <w:spacing w:line="560" w:lineRule="exact"/>
        <w:jc w:val="right"/>
        <w:textAlignment w:val="auto"/>
        <w:rPr>
          <w:rFonts w:hint="eastAsia" w:ascii="仿宋_GB2312" w:eastAsia="仿宋_GB2312"/>
          <w:color w:val="000000"/>
          <w:sz w:val="32"/>
          <w:szCs w:val="32"/>
          <w:lang w:val="en-US" w:eastAsia="zh-CN"/>
        </w:rPr>
      </w:pPr>
    </w:p>
    <w:p>
      <w:pPr>
        <w:keepNext w:val="0"/>
        <w:keepLines w:val="0"/>
        <w:pageBreakBefore w:val="0"/>
        <w:widowControl w:val="0"/>
        <w:tabs>
          <w:tab w:val="left" w:pos="1125"/>
        </w:tabs>
        <w:kinsoku/>
        <w:wordWrap/>
        <w:overflowPunct/>
        <w:topLinePunct w:val="0"/>
        <w:autoSpaceDE/>
        <w:autoSpaceDN/>
        <w:bidi w:val="0"/>
        <w:adjustRightInd/>
        <w:snapToGrid/>
        <w:spacing w:line="560" w:lineRule="exact"/>
        <w:jc w:val="right"/>
        <w:textAlignment w:val="auto"/>
        <w:rPr>
          <w:rFonts w:hint="eastAsia" w:ascii="仿宋_GB2312" w:eastAsia="仿宋_GB2312"/>
          <w:color w:val="000000"/>
          <w:sz w:val="32"/>
          <w:szCs w:val="32"/>
          <w:lang w:val="en-US" w:eastAsia="zh-CN"/>
        </w:rPr>
      </w:pPr>
    </w:p>
    <w:p>
      <w:pPr>
        <w:keepNext w:val="0"/>
        <w:keepLines w:val="0"/>
        <w:pageBreakBefore w:val="0"/>
        <w:widowControl w:val="0"/>
        <w:tabs>
          <w:tab w:val="left" w:pos="1125"/>
        </w:tabs>
        <w:kinsoku/>
        <w:wordWrap w:val="0"/>
        <w:overflowPunct/>
        <w:topLinePunct w:val="0"/>
        <w:autoSpaceDE/>
        <w:autoSpaceDN/>
        <w:bidi w:val="0"/>
        <w:adjustRightInd/>
        <w:snapToGrid/>
        <w:spacing w:line="560" w:lineRule="exact"/>
        <w:jc w:val="right"/>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中共长春市双阳区委农村工作领导小组办公室 </w:t>
      </w:r>
    </w:p>
    <w:p>
      <w:pPr>
        <w:keepNext w:val="0"/>
        <w:keepLines w:val="0"/>
        <w:pageBreakBefore w:val="0"/>
        <w:widowControl w:val="0"/>
        <w:tabs>
          <w:tab w:val="left" w:pos="1125"/>
        </w:tabs>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仿宋_GB2312" w:eastAsia="仿宋_GB2312"/>
          <w:color w:val="000000"/>
          <w:sz w:val="32"/>
          <w:szCs w:val="32"/>
          <w:lang w:val="en-US" w:eastAsia="zh-CN"/>
        </w:rPr>
        <w:t xml:space="preserve">                 2023年12月5日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MzVjMTNjY2ViYjRjYzczOWIwZTE4YjIwNWYzMjQifQ=="/>
  </w:docVars>
  <w:rsids>
    <w:rsidRoot w:val="71CD33CE"/>
    <w:rsid w:val="0728596A"/>
    <w:rsid w:val="09E0252C"/>
    <w:rsid w:val="0CB101B0"/>
    <w:rsid w:val="177249E0"/>
    <w:rsid w:val="2FED03FB"/>
    <w:rsid w:val="396C7089"/>
    <w:rsid w:val="3A483652"/>
    <w:rsid w:val="697F5E1B"/>
    <w:rsid w:val="6E961F7F"/>
    <w:rsid w:val="71CD33CE"/>
    <w:rsid w:val="77BF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2023-12-05T07:36:00Z</dcterms:created>
  <dc:creator>环卫张振乾13756607506</dc:creator>
  <cp:lastModifiedBy>环卫张振乾13756607506</cp:lastModifiedBy>
  <cp:lastPrinted>2023-12-06T07:48:48Z</cp:lastPrinted>
  <dcterms:modified xsi:type="dcterms:W3CDTF">2023-12-06T07:55:03Z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1ACB5CD61BE542E281300CC30DB353A2_11</vt:lpwstr>
  </property>
</Properties>
</file>