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30"/>
          <w:szCs w:val="30"/>
        </w:rPr>
      </w:pPr>
      <w:r>
        <w:rPr>
          <w:rFonts w:hint="eastAsia" w:ascii="宋体" w:hAnsi="宋体"/>
          <w:b/>
          <w:bCs/>
          <w:sz w:val="30"/>
          <w:szCs w:val="30"/>
        </w:rPr>
        <w:t>双阳区生活垃圾填埋场土壤自行监测方案</w:t>
      </w:r>
    </w:p>
    <w:p>
      <w:pPr>
        <w:pStyle w:val="2"/>
        <w:rPr>
          <w:rFonts w:hint="eastAsia"/>
        </w:rPr>
      </w:pPr>
      <w:r>
        <w:rPr>
          <w:rFonts w:hint="eastAsia"/>
        </w:rPr>
        <w:t>1</w:t>
      </w:r>
      <w:r>
        <w:rPr>
          <w:rFonts w:hint="eastAsia" w:ascii="宋体" w:hAnsi="宋体"/>
        </w:rPr>
        <w:t>、项目背景</w:t>
      </w:r>
    </w:p>
    <w:p>
      <w:r>
        <w:rPr>
          <w:rFonts w:hint="eastAsia" w:ascii="宋体" w:hAnsi="宋体"/>
        </w:rPr>
        <w:t>长春市双阳区生活垃圾填埋场位于</w:t>
      </w:r>
      <w:r>
        <w:rPr>
          <w:rFonts w:ascii="宋体" w:hAnsi="宋体"/>
        </w:rPr>
        <w:t>双阳</w:t>
      </w:r>
      <w:r>
        <w:t>-</w:t>
      </w:r>
      <w:r>
        <w:rPr>
          <w:rFonts w:ascii="宋体" w:hAnsi="宋体"/>
        </w:rPr>
        <w:t>长岭公路的</w:t>
      </w:r>
      <w:r>
        <w:t>7.5km</w:t>
      </w:r>
      <w:r>
        <w:rPr>
          <w:rFonts w:ascii="宋体" w:hAnsi="宋体"/>
        </w:rPr>
        <w:t>处</w:t>
      </w:r>
      <w:r>
        <w:rPr>
          <w:rFonts w:hint="eastAsia" w:ascii="宋体" w:hAnsi="宋体"/>
        </w:rPr>
        <w:t>北侧，用于填埋双阳区生活垃圾。填埋场共分为两个填埋区，填埋一区（老垃圾场）</w:t>
      </w:r>
      <w:r>
        <w:rPr>
          <w:rFonts w:hint="eastAsia"/>
        </w:rPr>
        <w:t>1997</w:t>
      </w:r>
      <w:r>
        <w:rPr>
          <w:rFonts w:hint="eastAsia" w:ascii="宋体" w:hAnsi="宋体"/>
        </w:rPr>
        <w:t>年投入使用，</w:t>
      </w:r>
      <w:r>
        <w:rPr>
          <w:rFonts w:hint="eastAsia"/>
        </w:rPr>
        <w:t>2005</w:t>
      </w:r>
      <w:r>
        <w:rPr>
          <w:rFonts w:hint="eastAsia" w:ascii="宋体" w:hAnsi="宋体"/>
        </w:rPr>
        <w:t>年库容饱和，</w:t>
      </w:r>
      <w:r>
        <w:rPr>
          <w:rFonts w:hint="eastAsia"/>
        </w:rPr>
        <w:t>2019</w:t>
      </w:r>
      <w:r>
        <w:rPr>
          <w:rFonts w:hint="eastAsia" w:ascii="宋体" w:hAnsi="宋体"/>
        </w:rPr>
        <w:t>年</w:t>
      </w:r>
      <w:r>
        <w:rPr>
          <w:rFonts w:hint="eastAsia"/>
        </w:rPr>
        <w:t>4</w:t>
      </w:r>
      <w:r>
        <w:rPr>
          <w:rFonts w:hint="eastAsia" w:ascii="宋体" w:hAnsi="宋体"/>
        </w:rPr>
        <w:t>月填埋一区垃圾倒运至填埋二区，填埋一区完成回填和绿化。填埋二区（新垃圾场）</w:t>
      </w:r>
      <w:r>
        <w:rPr>
          <w:rFonts w:hint="eastAsia"/>
        </w:rPr>
        <w:t>2005</w:t>
      </w:r>
      <w:r>
        <w:rPr>
          <w:rFonts w:hint="eastAsia" w:ascii="宋体" w:hAnsi="宋体"/>
        </w:rPr>
        <w:t>年投入使用，</w:t>
      </w:r>
      <w:r>
        <w:rPr>
          <w:rFonts w:hint="eastAsia"/>
        </w:rPr>
        <w:t>2019</w:t>
      </w:r>
      <w:r>
        <w:rPr>
          <w:rFonts w:hint="eastAsia" w:ascii="宋体" w:hAnsi="宋体"/>
        </w:rPr>
        <w:t>年计划封场。</w:t>
      </w:r>
    </w:p>
    <w:p>
      <w:pPr>
        <w:pStyle w:val="2"/>
        <w:rPr>
          <w:rFonts w:hint="eastAsia"/>
        </w:rPr>
      </w:pPr>
      <w:r>
        <w:rPr>
          <w:rFonts w:hint="eastAsia"/>
        </w:rPr>
        <w:t>2</w:t>
      </w:r>
      <w:r>
        <w:rPr>
          <w:rFonts w:hint="eastAsia" w:ascii="宋体" w:hAnsi="宋体"/>
        </w:rPr>
        <w:t>、编制目的</w:t>
      </w:r>
    </w:p>
    <w:p>
      <w:pPr>
        <w:rPr>
          <w:rFonts w:hint="eastAsia"/>
        </w:rPr>
      </w:pPr>
      <w:r>
        <w:rPr>
          <w:rFonts w:hint="eastAsia" w:ascii="宋体" w:hAnsi="宋体"/>
        </w:rPr>
        <w:t>长春市双阳区生活垃圾填埋场在运行过程中，可能对场地及周边土壤环境带来一定的影响，可能造成场地土壤污染。通过对长春市双阳区生活垃圾填埋场自身场地及周边土壤环境进行调查与监测，识别长春市双阳区生活垃圾填埋场是否对自身场地及周边土壤环境造成污染。</w:t>
      </w:r>
    </w:p>
    <w:p>
      <w:pPr>
        <w:pStyle w:val="2"/>
        <w:rPr>
          <w:rFonts w:hint="eastAsia"/>
        </w:rPr>
      </w:pPr>
      <w:r>
        <w:rPr>
          <w:rFonts w:hint="eastAsia"/>
        </w:rPr>
        <w:t>3</w:t>
      </w:r>
      <w:r>
        <w:rPr>
          <w:rFonts w:hint="eastAsia" w:ascii="宋体" w:hAnsi="宋体"/>
        </w:rPr>
        <w:t>、编制原则</w:t>
      </w:r>
    </w:p>
    <w:p>
      <w:pPr>
        <w:adjustRightInd w:val="0"/>
        <w:snapToGrid w:val="0"/>
        <w:outlineLvl w:val="0"/>
        <w:rPr>
          <w:rFonts w:hint="eastAsia"/>
        </w:rPr>
      </w:pPr>
      <w:r>
        <w:rPr>
          <w:rFonts w:hint="eastAsia" w:ascii="宋体" w:hAnsi="宋体"/>
        </w:rPr>
        <w:t>（</w:t>
      </w:r>
      <w:r>
        <w:rPr>
          <w:rFonts w:hint="eastAsia"/>
        </w:rPr>
        <w:t>1</w:t>
      </w:r>
      <w:r>
        <w:rPr>
          <w:rFonts w:hint="eastAsia" w:ascii="宋体" w:hAnsi="宋体"/>
        </w:rPr>
        <w:t>）遵循国家法规、技术导则和规范原则；</w:t>
      </w:r>
    </w:p>
    <w:p>
      <w:pPr>
        <w:adjustRightInd w:val="0"/>
        <w:snapToGrid w:val="0"/>
        <w:outlineLvl w:val="0"/>
        <w:rPr>
          <w:rFonts w:hint="eastAsia"/>
        </w:rPr>
      </w:pPr>
      <w:r>
        <w:rPr>
          <w:rFonts w:hint="eastAsia" w:ascii="宋体" w:hAnsi="宋体"/>
        </w:rPr>
        <w:t>（</w:t>
      </w:r>
      <w:r>
        <w:rPr>
          <w:rFonts w:hint="eastAsia"/>
        </w:rPr>
        <w:t>2</w:t>
      </w:r>
      <w:r>
        <w:rPr>
          <w:rFonts w:hint="eastAsia" w:ascii="宋体" w:hAnsi="宋体"/>
        </w:rPr>
        <w:t>）基于填埋场地特征和实际情况进行布点的原则；</w:t>
      </w:r>
    </w:p>
    <w:p>
      <w:pPr>
        <w:adjustRightInd w:val="0"/>
        <w:snapToGrid w:val="0"/>
        <w:outlineLvl w:val="0"/>
        <w:rPr>
          <w:rFonts w:hint="eastAsia"/>
        </w:rPr>
      </w:pPr>
      <w:r>
        <w:rPr>
          <w:rFonts w:hint="eastAsia" w:ascii="宋体" w:hAnsi="宋体"/>
        </w:rPr>
        <w:t>（</w:t>
      </w:r>
      <w:r>
        <w:rPr>
          <w:rFonts w:hint="eastAsia"/>
        </w:rPr>
        <w:t>3</w:t>
      </w:r>
      <w:r>
        <w:rPr>
          <w:rFonts w:hint="eastAsia" w:ascii="宋体" w:hAnsi="宋体"/>
        </w:rPr>
        <w:t>）科学性原则；</w:t>
      </w:r>
    </w:p>
    <w:p>
      <w:pPr>
        <w:adjustRightInd w:val="0"/>
        <w:snapToGrid w:val="0"/>
        <w:outlineLvl w:val="0"/>
        <w:rPr>
          <w:rFonts w:hint="eastAsia"/>
        </w:rPr>
      </w:pPr>
      <w:r>
        <w:rPr>
          <w:rFonts w:hint="eastAsia" w:ascii="宋体" w:hAnsi="宋体"/>
        </w:rPr>
        <w:t>（</w:t>
      </w:r>
      <w:r>
        <w:rPr>
          <w:rFonts w:hint="eastAsia"/>
        </w:rPr>
        <w:t>4</w:t>
      </w:r>
      <w:r>
        <w:rPr>
          <w:rFonts w:hint="eastAsia" w:ascii="宋体" w:hAnsi="宋体"/>
        </w:rPr>
        <w:t>）安全性原则；</w:t>
      </w:r>
    </w:p>
    <w:p>
      <w:pPr>
        <w:adjustRightInd w:val="0"/>
        <w:snapToGrid w:val="0"/>
        <w:outlineLvl w:val="0"/>
        <w:rPr>
          <w:rFonts w:hint="eastAsia"/>
        </w:rPr>
      </w:pPr>
      <w:r>
        <w:rPr>
          <w:rFonts w:hint="eastAsia" w:ascii="宋体" w:hAnsi="宋体"/>
        </w:rPr>
        <w:t>（</w:t>
      </w:r>
      <w:r>
        <w:rPr>
          <w:rFonts w:hint="eastAsia"/>
        </w:rPr>
        <w:t>5</w:t>
      </w:r>
      <w:r>
        <w:rPr>
          <w:rFonts w:hint="eastAsia" w:ascii="宋体" w:hAnsi="宋体"/>
        </w:rPr>
        <w:t>）经济性原则。</w:t>
      </w:r>
    </w:p>
    <w:p>
      <w:pPr>
        <w:pStyle w:val="2"/>
        <w:rPr>
          <w:rFonts w:hint="eastAsia"/>
        </w:rPr>
      </w:pPr>
      <w:r>
        <w:rPr>
          <w:rFonts w:hint="eastAsia"/>
        </w:rPr>
        <w:t>4</w:t>
      </w:r>
      <w:r>
        <w:rPr>
          <w:rFonts w:hint="eastAsia" w:ascii="宋体" w:hAnsi="宋体"/>
        </w:rPr>
        <w:t>、编制依据</w:t>
      </w:r>
    </w:p>
    <w:p>
      <w:pPr>
        <w:rPr>
          <w:rFonts w:hint="eastAsia"/>
        </w:rPr>
      </w:pPr>
      <w:r>
        <w:rPr>
          <w:rFonts w:hint="eastAsia"/>
        </w:rPr>
        <w:t>4.1</w:t>
      </w:r>
      <w:r>
        <w:rPr>
          <w:rFonts w:hint="eastAsia" w:ascii="宋体" w:hAnsi="宋体"/>
        </w:rPr>
        <w:t>法律、法规、政策</w:t>
      </w:r>
    </w:p>
    <w:p>
      <w:pPr>
        <w:rPr>
          <w:rFonts w:hint="eastAsia"/>
        </w:rPr>
      </w:pPr>
      <w:r>
        <w:rPr>
          <w:rFonts w:hint="eastAsia" w:ascii="宋体" w:hAnsi="宋体"/>
        </w:rPr>
        <w:t>（</w:t>
      </w:r>
      <w:r>
        <w:rPr>
          <w:rFonts w:hint="eastAsia"/>
        </w:rPr>
        <w:t>1</w:t>
      </w:r>
      <w:r>
        <w:rPr>
          <w:rFonts w:hint="eastAsia" w:ascii="宋体" w:hAnsi="宋体"/>
        </w:rPr>
        <w:t>）《中华人民共和国环境保护法》（</w:t>
      </w:r>
      <w:r>
        <w:rPr>
          <w:rFonts w:hint="eastAsia"/>
        </w:rPr>
        <w:t>2015.1.1</w:t>
      </w:r>
      <w:r>
        <w:rPr>
          <w:rFonts w:hint="eastAsia" w:ascii="宋体" w:hAnsi="宋体"/>
        </w:rPr>
        <w:t>）；</w:t>
      </w:r>
    </w:p>
    <w:p>
      <w:pPr>
        <w:rPr>
          <w:rFonts w:hint="eastAsia"/>
        </w:rPr>
      </w:pPr>
      <w:r>
        <w:rPr>
          <w:rFonts w:hint="eastAsia" w:ascii="宋体" w:hAnsi="宋体"/>
        </w:rPr>
        <w:t>（</w:t>
      </w:r>
      <w:r>
        <w:rPr>
          <w:rFonts w:hint="eastAsia"/>
        </w:rPr>
        <w:t>2</w:t>
      </w:r>
      <w:r>
        <w:rPr>
          <w:rFonts w:hint="eastAsia" w:ascii="宋体" w:hAnsi="宋体"/>
        </w:rPr>
        <w:t>）《中华人民共和国土壤污染防治法》（</w:t>
      </w:r>
      <w:r>
        <w:rPr>
          <w:rFonts w:hint="eastAsia"/>
        </w:rPr>
        <w:t>2019.9.1</w:t>
      </w:r>
      <w:r>
        <w:rPr>
          <w:rFonts w:hint="eastAsia" w:ascii="宋体" w:hAnsi="宋体"/>
        </w:rPr>
        <w:t>）；</w:t>
      </w:r>
    </w:p>
    <w:p>
      <w:pPr>
        <w:rPr>
          <w:rFonts w:hint="eastAsia"/>
        </w:rPr>
      </w:pPr>
      <w:r>
        <w:rPr>
          <w:rFonts w:hint="eastAsia" w:ascii="宋体" w:hAnsi="宋体"/>
        </w:rPr>
        <w:t>（</w:t>
      </w:r>
      <w:r>
        <w:rPr>
          <w:rFonts w:hint="eastAsia"/>
        </w:rPr>
        <w:t>3</w:t>
      </w:r>
      <w:r>
        <w:rPr>
          <w:rFonts w:hint="eastAsia" w:ascii="宋体" w:hAnsi="宋体"/>
        </w:rPr>
        <w:t>）《中华人民共和国固体废物污染环境防治法》（</w:t>
      </w:r>
      <w:r>
        <w:rPr>
          <w:rFonts w:hint="eastAsia"/>
        </w:rPr>
        <w:t>2015.4.24</w:t>
      </w:r>
      <w:r>
        <w:rPr>
          <w:rFonts w:hint="eastAsia" w:ascii="宋体" w:hAnsi="宋体"/>
        </w:rPr>
        <w:t>）；</w:t>
      </w:r>
    </w:p>
    <w:p>
      <w:pPr>
        <w:rPr>
          <w:rFonts w:hint="eastAsia"/>
        </w:rPr>
      </w:pPr>
      <w:r>
        <w:rPr>
          <w:rFonts w:hint="eastAsia" w:ascii="宋体" w:hAnsi="宋体"/>
        </w:rPr>
        <w:t>（</w:t>
      </w:r>
      <w:r>
        <w:rPr>
          <w:rFonts w:hint="eastAsia"/>
        </w:rPr>
        <w:t>4</w:t>
      </w:r>
      <w:r>
        <w:rPr>
          <w:rFonts w:hint="eastAsia" w:ascii="宋体" w:hAnsi="宋体"/>
        </w:rPr>
        <w:t>）《中华人民共和国土地管理法》（</w:t>
      </w:r>
      <w:r>
        <w:t>2004</w:t>
      </w:r>
      <w:r>
        <w:rPr>
          <w:rFonts w:hint="eastAsia" w:ascii="宋体" w:hAnsi="宋体"/>
        </w:rPr>
        <w:t>年</w:t>
      </w:r>
      <w:r>
        <w:t>8</w:t>
      </w:r>
      <w:r>
        <w:rPr>
          <w:rFonts w:hint="eastAsia" w:ascii="宋体" w:hAnsi="宋体"/>
        </w:rPr>
        <w:t>月</w:t>
      </w:r>
      <w:r>
        <w:t>28</w:t>
      </w:r>
      <w:r>
        <w:rPr>
          <w:rFonts w:hint="eastAsia" w:ascii="宋体" w:hAnsi="宋体"/>
        </w:rPr>
        <w:t>日修订）；</w:t>
      </w:r>
    </w:p>
    <w:p>
      <w:pPr>
        <w:rPr>
          <w:rFonts w:hint="eastAsia"/>
        </w:rPr>
      </w:pPr>
      <w:r>
        <w:rPr>
          <w:rFonts w:hint="eastAsia" w:ascii="宋体" w:hAnsi="宋体"/>
        </w:rPr>
        <w:t>（</w:t>
      </w:r>
      <w:r>
        <w:rPr>
          <w:rFonts w:hint="eastAsia"/>
        </w:rPr>
        <w:t>5</w:t>
      </w:r>
      <w:r>
        <w:rPr>
          <w:rFonts w:hint="eastAsia" w:ascii="宋体" w:hAnsi="宋体"/>
        </w:rPr>
        <w:t>）《土壤污染防治行动计划》（国发〔</w:t>
      </w:r>
      <w:r>
        <w:rPr>
          <w:rFonts w:hint="eastAsia"/>
        </w:rPr>
        <w:t>2016</w:t>
      </w:r>
      <w:r>
        <w:rPr>
          <w:rFonts w:hint="eastAsia" w:ascii="宋体" w:hAnsi="宋体"/>
        </w:rPr>
        <w:t>〕</w:t>
      </w:r>
      <w:r>
        <w:rPr>
          <w:rFonts w:hint="eastAsia"/>
        </w:rPr>
        <w:t>31</w:t>
      </w:r>
      <w:r>
        <w:rPr>
          <w:rFonts w:hint="eastAsia" w:ascii="宋体" w:hAnsi="宋体"/>
        </w:rPr>
        <w:t>号）；</w:t>
      </w:r>
    </w:p>
    <w:p>
      <w:pPr>
        <w:rPr>
          <w:rFonts w:hint="eastAsia"/>
        </w:rPr>
      </w:pPr>
      <w:r>
        <w:rPr>
          <w:rFonts w:hint="eastAsia" w:ascii="宋体" w:hAnsi="宋体"/>
        </w:rPr>
        <w:t>（</w:t>
      </w:r>
      <w:r>
        <w:rPr>
          <w:rFonts w:hint="eastAsia"/>
        </w:rPr>
        <w:t>6</w:t>
      </w:r>
      <w:r>
        <w:rPr>
          <w:rFonts w:hint="eastAsia" w:ascii="宋体" w:hAnsi="宋体"/>
        </w:rPr>
        <w:t>）《吉林省清洁土壤行动计划》（吉政发〔</w:t>
      </w:r>
      <w:r>
        <w:rPr>
          <w:rFonts w:hint="eastAsia"/>
        </w:rPr>
        <w:t>2016</w:t>
      </w:r>
      <w:r>
        <w:rPr>
          <w:rFonts w:hint="eastAsia" w:ascii="宋体" w:hAnsi="宋体"/>
        </w:rPr>
        <w:t>〕</w:t>
      </w:r>
      <w:r>
        <w:rPr>
          <w:rFonts w:hint="eastAsia"/>
        </w:rPr>
        <w:t>40</w:t>
      </w:r>
      <w:r>
        <w:rPr>
          <w:rFonts w:hint="eastAsia" w:ascii="宋体" w:hAnsi="宋体"/>
        </w:rPr>
        <w:t>号）；</w:t>
      </w:r>
    </w:p>
    <w:p>
      <w:pPr>
        <w:rPr>
          <w:rFonts w:hint="eastAsia"/>
        </w:rPr>
      </w:pPr>
      <w:r>
        <w:rPr>
          <w:rFonts w:hint="eastAsia" w:ascii="宋体" w:hAnsi="宋体"/>
        </w:rPr>
        <w:t>（</w:t>
      </w:r>
      <w:r>
        <w:rPr>
          <w:rFonts w:hint="eastAsia"/>
        </w:rPr>
        <w:t>7</w:t>
      </w:r>
      <w:r>
        <w:rPr>
          <w:rFonts w:hint="eastAsia" w:ascii="宋体" w:hAnsi="宋体"/>
        </w:rPr>
        <w:t>）《长春市落实土壤污染防治行动计划工作方案》（长府发</w:t>
      </w:r>
      <w:r>
        <w:rPr>
          <w:rFonts w:hint="eastAsia"/>
        </w:rPr>
        <w:t>[2017]4</w:t>
      </w:r>
      <w:r>
        <w:rPr>
          <w:rFonts w:hint="eastAsia" w:ascii="宋体" w:hAnsi="宋体"/>
        </w:rPr>
        <w:t>号）；</w:t>
      </w:r>
    </w:p>
    <w:p>
      <w:pPr>
        <w:rPr>
          <w:rFonts w:hint="eastAsia"/>
        </w:rPr>
      </w:pPr>
      <w:r>
        <w:rPr>
          <w:rFonts w:hint="eastAsia" w:ascii="宋体" w:hAnsi="宋体"/>
        </w:rPr>
        <w:t>（</w:t>
      </w:r>
      <w:r>
        <w:rPr>
          <w:rFonts w:hint="eastAsia"/>
        </w:rPr>
        <w:t>8</w:t>
      </w:r>
      <w:r>
        <w:rPr>
          <w:rFonts w:hint="eastAsia" w:ascii="宋体" w:hAnsi="宋体"/>
        </w:rPr>
        <w:t>）《吉林省环境保护厅关于印发</w:t>
      </w:r>
      <w:r>
        <w:rPr>
          <w:rFonts w:hint="eastAsia"/>
        </w:rPr>
        <w:t>&lt;</w:t>
      </w:r>
      <w:r>
        <w:rPr>
          <w:rFonts w:hint="eastAsia" w:ascii="宋体" w:hAnsi="宋体"/>
        </w:rPr>
        <w:t>吉林省土壤环境重点监管企业自行监测技术指南</w:t>
      </w:r>
      <w:r>
        <w:rPr>
          <w:rFonts w:hint="eastAsia"/>
        </w:rPr>
        <w:t>(</w:t>
      </w:r>
      <w:r>
        <w:rPr>
          <w:rFonts w:hint="eastAsia" w:ascii="宋体" w:hAnsi="宋体"/>
        </w:rPr>
        <w:t>暂行</w:t>
      </w:r>
      <w:r>
        <w:rPr>
          <w:rFonts w:hint="eastAsia"/>
        </w:rPr>
        <w:t>)&gt;</w:t>
      </w:r>
      <w:r>
        <w:rPr>
          <w:rFonts w:hint="eastAsia" w:ascii="宋体" w:hAnsi="宋体"/>
        </w:rPr>
        <w:t>的通知》（吉环农字</w:t>
      </w:r>
      <w:r>
        <w:rPr>
          <w:rFonts w:hint="eastAsia"/>
        </w:rPr>
        <w:t>[2018]28</w:t>
      </w:r>
      <w:r>
        <w:rPr>
          <w:rFonts w:hint="eastAsia" w:ascii="宋体" w:hAnsi="宋体"/>
        </w:rPr>
        <w:t>号）。</w:t>
      </w:r>
    </w:p>
    <w:p>
      <w:pPr>
        <w:rPr>
          <w:rFonts w:hint="eastAsia"/>
        </w:rPr>
      </w:pPr>
      <w:r>
        <w:rPr>
          <w:rFonts w:hint="eastAsia"/>
        </w:rPr>
        <w:t>4.2</w:t>
      </w:r>
      <w:r>
        <w:rPr>
          <w:rFonts w:hint="eastAsia" w:ascii="宋体" w:hAnsi="宋体"/>
        </w:rPr>
        <w:t>相关导则和规范</w:t>
      </w:r>
    </w:p>
    <w:p>
      <w:pPr>
        <w:rPr>
          <w:rFonts w:hint="eastAsia"/>
        </w:rPr>
      </w:pPr>
      <w:r>
        <w:rPr>
          <w:rFonts w:hint="eastAsia" w:ascii="宋体" w:hAnsi="宋体"/>
        </w:rPr>
        <w:t>（</w:t>
      </w:r>
      <w:r>
        <w:rPr>
          <w:rFonts w:hint="eastAsia"/>
        </w:rPr>
        <w:t>1</w:t>
      </w:r>
      <w:r>
        <w:rPr>
          <w:rFonts w:hint="eastAsia" w:ascii="宋体" w:hAnsi="宋体"/>
        </w:rPr>
        <w:t>）《场地环境调查技术导则》（</w:t>
      </w:r>
      <w:r>
        <w:rPr>
          <w:rFonts w:hint="eastAsia"/>
        </w:rPr>
        <w:t>HJ 25.1</w:t>
      </w:r>
      <w:r>
        <w:rPr>
          <w:rFonts w:hint="eastAsia" w:ascii="宋体" w:hAnsi="宋体"/>
        </w:rPr>
        <w:t>—</w:t>
      </w:r>
      <w:r>
        <w:rPr>
          <w:rFonts w:hint="eastAsia"/>
        </w:rPr>
        <w:t>2014</w:t>
      </w:r>
      <w:r>
        <w:rPr>
          <w:rFonts w:hint="eastAsia" w:ascii="宋体" w:hAnsi="宋体"/>
        </w:rPr>
        <w:t>）；</w:t>
      </w:r>
    </w:p>
    <w:p>
      <w:pPr>
        <w:rPr>
          <w:rFonts w:hint="eastAsia"/>
        </w:rPr>
      </w:pPr>
      <w:r>
        <w:rPr>
          <w:rFonts w:hint="eastAsia" w:ascii="宋体" w:hAnsi="宋体"/>
        </w:rPr>
        <w:t>（</w:t>
      </w:r>
      <w:r>
        <w:rPr>
          <w:rFonts w:hint="eastAsia"/>
        </w:rPr>
        <w:t>2</w:t>
      </w:r>
      <w:r>
        <w:rPr>
          <w:rFonts w:hint="eastAsia" w:ascii="宋体" w:hAnsi="宋体"/>
        </w:rPr>
        <w:t>）《场地环境监测技术导则》（</w:t>
      </w:r>
      <w:r>
        <w:rPr>
          <w:rFonts w:hint="eastAsia"/>
        </w:rPr>
        <w:t>HJ 25.2</w:t>
      </w:r>
      <w:r>
        <w:rPr>
          <w:rFonts w:hint="eastAsia" w:ascii="宋体" w:hAnsi="宋体"/>
        </w:rPr>
        <w:t>—</w:t>
      </w:r>
      <w:r>
        <w:rPr>
          <w:rFonts w:hint="eastAsia"/>
        </w:rPr>
        <w:t>2014</w:t>
      </w:r>
      <w:r>
        <w:rPr>
          <w:rFonts w:hint="eastAsia" w:ascii="宋体" w:hAnsi="宋体"/>
        </w:rPr>
        <w:t>）；</w:t>
      </w:r>
    </w:p>
    <w:p>
      <w:pPr>
        <w:rPr>
          <w:rFonts w:hint="eastAsia"/>
        </w:rPr>
      </w:pPr>
      <w:r>
        <w:rPr>
          <w:rFonts w:hint="eastAsia" w:ascii="宋体" w:hAnsi="宋体"/>
        </w:rPr>
        <w:t>（</w:t>
      </w:r>
      <w:r>
        <w:rPr>
          <w:rFonts w:hint="eastAsia"/>
        </w:rPr>
        <w:t>3</w:t>
      </w:r>
      <w:r>
        <w:rPr>
          <w:rFonts w:hint="eastAsia" w:ascii="宋体" w:hAnsi="宋体"/>
        </w:rPr>
        <w:t>）《工业企业场地环境调查评估与修复工作指南</w:t>
      </w:r>
      <w:r>
        <w:rPr>
          <w:rFonts w:hint="eastAsia"/>
        </w:rPr>
        <w:t>(</w:t>
      </w:r>
      <w:r>
        <w:rPr>
          <w:rFonts w:hint="eastAsia" w:ascii="宋体" w:hAnsi="宋体"/>
        </w:rPr>
        <w:t>试行</w:t>
      </w:r>
      <w:r>
        <w:rPr>
          <w:rFonts w:hint="eastAsia"/>
        </w:rPr>
        <w:t>)</w:t>
      </w:r>
      <w:r>
        <w:rPr>
          <w:rFonts w:hint="eastAsia" w:ascii="宋体" w:hAnsi="宋体"/>
        </w:rPr>
        <w:t>》；</w:t>
      </w:r>
    </w:p>
    <w:p>
      <w:pPr>
        <w:rPr>
          <w:rFonts w:hint="eastAsia"/>
        </w:rPr>
      </w:pPr>
      <w:r>
        <w:rPr>
          <w:rFonts w:hint="eastAsia" w:ascii="宋体" w:hAnsi="宋体"/>
        </w:rPr>
        <w:t>（</w:t>
      </w:r>
      <w:r>
        <w:rPr>
          <w:rFonts w:hint="eastAsia"/>
        </w:rPr>
        <w:t>4</w:t>
      </w:r>
      <w:r>
        <w:rPr>
          <w:rFonts w:hint="eastAsia" w:ascii="宋体" w:hAnsi="宋体"/>
        </w:rPr>
        <w:t>）《土壤环境质量 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w:t>
      </w:r>
    </w:p>
    <w:p>
      <w:pPr>
        <w:rPr>
          <w:rFonts w:hint="eastAsia"/>
        </w:rPr>
      </w:pPr>
      <w:r>
        <w:rPr>
          <w:rFonts w:hint="eastAsia" w:ascii="宋体" w:hAnsi="宋体"/>
        </w:rPr>
        <w:t>（</w:t>
      </w:r>
      <w:r>
        <w:rPr>
          <w:rFonts w:hint="eastAsia"/>
        </w:rPr>
        <w:t>5</w:t>
      </w:r>
      <w:r>
        <w:rPr>
          <w:rFonts w:hint="eastAsia" w:ascii="宋体" w:hAnsi="宋体"/>
        </w:rPr>
        <w:t>）《土壤环境质量 农用地土壤污染风险管控标准（试行）》（</w:t>
      </w:r>
      <w:r>
        <w:rPr>
          <w:rFonts w:hint="eastAsia"/>
        </w:rPr>
        <w:t>GB 15618</w:t>
      </w:r>
      <w:r>
        <w:rPr>
          <w:rFonts w:hint="eastAsia" w:ascii="宋体" w:hAnsi="宋体"/>
        </w:rPr>
        <w:t>—</w:t>
      </w:r>
      <w:r>
        <w:rPr>
          <w:rFonts w:hint="eastAsia"/>
        </w:rPr>
        <w:t>2018</w:t>
      </w:r>
      <w:r>
        <w:rPr>
          <w:rFonts w:hint="eastAsia" w:ascii="宋体" w:hAnsi="宋体"/>
        </w:rPr>
        <w:t>）；</w:t>
      </w:r>
    </w:p>
    <w:p>
      <w:pPr>
        <w:rPr>
          <w:rFonts w:hint="eastAsia"/>
        </w:rPr>
      </w:pPr>
      <w:r>
        <w:rPr>
          <w:rFonts w:hint="eastAsia" w:ascii="宋体" w:hAnsi="宋体"/>
        </w:rPr>
        <w:t>（</w:t>
      </w:r>
      <w:r>
        <w:rPr>
          <w:rFonts w:hint="eastAsia"/>
        </w:rPr>
        <w:t>6</w:t>
      </w:r>
      <w:r>
        <w:rPr>
          <w:rFonts w:hint="eastAsia" w:ascii="宋体" w:hAnsi="宋体"/>
        </w:rPr>
        <w:t>）《土壤环境监测技术规范》（</w:t>
      </w:r>
      <w:r>
        <w:rPr>
          <w:rFonts w:hint="eastAsia"/>
        </w:rPr>
        <w:t>HJ</w:t>
      </w:r>
      <w:r>
        <w:t>/T</w:t>
      </w:r>
      <w:r>
        <w:rPr>
          <w:rFonts w:hint="eastAsia"/>
        </w:rPr>
        <w:t>166-2004</w:t>
      </w:r>
      <w:r>
        <w:rPr>
          <w:rFonts w:hint="eastAsia" w:ascii="宋体" w:hAnsi="宋体"/>
        </w:rPr>
        <w:t>）。</w:t>
      </w:r>
    </w:p>
    <w:p>
      <w:pPr>
        <w:pStyle w:val="2"/>
        <w:rPr>
          <w:rFonts w:hint="eastAsia"/>
        </w:rPr>
      </w:pPr>
      <w:r>
        <w:rPr>
          <w:rFonts w:hint="eastAsia"/>
        </w:rPr>
        <w:t>5</w:t>
      </w:r>
      <w:r>
        <w:rPr>
          <w:rFonts w:hint="eastAsia" w:ascii="宋体" w:hAnsi="宋体"/>
        </w:rPr>
        <w:t>、企业基本信息调查</w:t>
      </w:r>
    </w:p>
    <w:p>
      <w:pPr>
        <w:rPr>
          <w:rFonts w:hint="eastAsia"/>
        </w:rPr>
      </w:pPr>
      <w:r>
        <w:rPr>
          <w:rFonts w:hint="eastAsia" w:ascii="宋体" w:hAnsi="宋体"/>
        </w:rPr>
        <w:t>长春市双阳区生活垃圾填埋场用于填埋双阳区生活垃圾。填埋场共分为两个填埋区，填埋一区（老垃圾场）</w:t>
      </w:r>
      <w:r>
        <w:rPr>
          <w:rFonts w:hint="eastAsia"/>
        </w:rPr>
        <w:t>1997</w:t>
      </w:r>
      <w:r>
        <w:rPr>
          <w:rFonts w:hint="eastAsia" w:ascii="宋体" w:hAnsi="宋体"/>
        </w:rPr>
        <w:t>年投入使用，</w:t>
      </w:r>
      <w:r>
        <w:rPr>
          <w:rFonts w:hint="eastAsia"/>
        </w:rPr>
        <w:t>2005</w:t>
      </w:r>
      <w:r>
        <w:rPr>
          <w:rFonts w:hint="eastAsia" w:ascii="宋体" w:hAnsi="宋体"/>
        </w:rPr>
        <w:t>年库容饱和，</w:t>
      </w:r>
      <w:r>
        <w:rPr>
          <w:rFonts w:hint="eastAsia"/>
        </w:rPr>
        <w:t>2019</w:t>
      </w:r>
      <w:r>
        <w:rPr>
          <w:rFonts w:hint="eastAsia" w:ascii="宋体" w:hAnsi="宋体"/>
        </w:rPr>
        <w:t>年</w:t>
      </w:r>
      <w:r>
        <w:rPr>
          <w:rFonts w:hint="eastAsia"/>
        </w:rPr>
        <w:t>4</w:t>
      </w:r>
      <w:r>
        <w:rPr>
          <w:rFonts w:hint="eastAsia" w:ascii="宋体" w:hAnsi="宋体"/>
        </w:rPr>
        <w:t>月填埋一区垃圾倒运至填埋二区，填埋一区完成回填和绿化。填埋二区（新垃圾场）</w:t>
      </w:r>
      <w:r>
        <w:rPr>
          <w:rFonts w:hint="eastAsia"/>
        </w:rPr>
        <w:t>2005</w:t>
      </w:r>
      <w:r>
        <w:rPr>
          <w:rFonts w:hint="eastAsia" w:ascii="宋体" w:hAnsi="宋体"/>
        </w:rPr>
        <w:t>年投入使用，</w:t>
      </w:r>
      <w:r>
        <w:rPr>
          <w:rFonts w:hint="eastAsia"/>
        </w:rPr>
        <w:t>2019</w:t>
      </w:r>
      <w:r>
        <w:rPr>
          <w:rFonts w:hint="eastAsia" w:ascii="宋体" w:hAnsi="宋体"/>
        </w:rPr>
        <w:t>年计划封场。长春市双阳区生活垃圾填埋场工程内容主要包括填埋区、渗滤液处理车间、调节池、办公区等，在填埋场运行过程中可能对自身场地及周边土壤环境造成影响。</w:t>
      </w:r>
    </w:p>
    <w:p>
      <w:pPr>
        <w:pStyle w:val="2"/>
        <w:rPr>
          <w:rFonts w:hint="eastAsia"/>
        </w:rPr>
      </w:pPr>
      <w:r>
        <w:rPr>
          <w:rFonts w:hint="eastAsia"/>
        </w:rPr>
        <w:t>6</w:t>
      </w:r>
      <w:r>
        <w:rPr>
          <w:rFonts w:hint="eastAsia" w:ascii="宋体" w:hAnsi="宋体"/>
        </w:rPr>
        <w:t>、土壤自行监测方案</w:t>
      </w:r>
    </w:p>
    <w:p>
      <w:pPr>
        <w:rPr>
          <w:rFonts w:hint="eastAsia"/>
        </w:rPr>
      </w:pPr>
      <w:r>
        <w:rPr>
          <w:rFonts w:hint="eastAsia" w:ascii="宋体" w:hAnsi="宋体"/>
        </w:rPr>
        <w:t>根据《吉林省环境保护厅关于印发</w:t>
      </w:r>
      <w:r>
        <w:rPr>
          <w:rFonts w:hint="eastAsia"/>
        </w:rPr>
        <w:t>&lt;</w:t>
      </w:r>
      <w:r>
        <w:rPr>
          <w:rFonts w:hint="eastAsia" w:ascii="宋体" w:hAnsi="宋体"/>
        </w:rPr>
        <w:t>吉林省土壤环境重点监管企业自行监测技术指南</w:t>
      </w:r>
      <w:r>
        <w:rPr>
          <w:rFonts w:hint="eastAsia"/>
        </w:rPr>
        <w:t>(</w:t>
      </w:r>
      <w:r>
        <w:rPr>
          <w:rFonts w:hint="eastAsia" w:ascii="宋体" w:hAnsi="宋体"/>
        </w:rPr>
        <w:t>暂行</w:t>
      </w:r>
      <w:r>
        <w:rPr>
          <w:rFonts w:hint="eastAsia"/>
        </w:rPr>
        <w:t>)&gt;</w:t>
      </w:r>
      <w:r>
        <w:rPr>
          <w:rFonts w:hint="eastAsia" w:ascii="宋体" w:hAnsi="宋体"/>
        </w:rPr>
        <w:t>的通知》（吉环农字</w:t>
      </w:r>
      <w:r>
        <w:rPr>
          <w:rFonts w:hint="eastAsia"/>
        </w:rPr>
        <w:t>[2018]28</w:t>
      </w:r>
      <w:r>
        <w:rPr>
          <w:rFonts w:hint="eastAsia" w:ascii="宋体" w:hAnsi="宋体"/>
        </w:rPr>
        <w:t>号）要求，按照《土壤环境质量</w:t>
      </w:r>
      <w:r>
        <w:rPr>
          <w:rFonts w:hint="eastAsia"/>
        </w:rPr>
        <w:t xml:space="preserve"> </w:t>
      </w:r>
      <w:r>
        <w:rPr>
          <w:rFonts w:hint="eastAsia" w:ascii="宋体" w:hAnsi="宋体"/>
        </w:rPr>
        <w:t>建设用地土壤污染风险管控标准（试行）》（</w:t>
      </w:r>
      <w:r>
        <w:rPr>
          <w:rFonts w:hint="eastAsia"/>
        </w:rPr>
        <w:t>GB36600-2018</w:t>
      </w:r>
      <w:r>
        <w:rPr>
          <w:rFonts w:hint="eastAsia" w:ascii="宋体" w:hAnsi="宋体"/>
        </w:rPr>
        <w:t>）、《土壤环境质量</w:t>
      </w:r>
      <w:r>
        <w:rPr>
          <w:rFonts w:hint="eastAsia"/>
        </w:rPr>
        <w:t xml:space="preserve"> </w:t>
      </w:r>
      <w:r>
        <w:rPr>
          <w:rFonts w:hint="eastAsia" w:ascii="宋体" w:hAnsi="宋体"/>
        </w:rPr>
        <w:t>农用地土壤污染风险管控标准（试行）》（</w:t>
      </w:r>
      <w:r>
        <w:rPr>
          <w:rFonts w:hint="eastAsia"/>
        </w:rPr>
        <w:t>GB 15618</w:t>
      </w:r>
      <w:r>
        <w:rPr>
          <w:rFonts w:hint="eastAsia" w:ascii="宋体" w:hAnsi="宋体"/>
        </w:rPr>
        <w:t>—</w:t>
      </w:r>
      <w:r>
        <w:rPr>
          <w:rFonts w:hint="eastAsia"/>
        </w:rPr>
        <w:t>2018</w:t>
      </w:r>
      <w:r>
        <w:rPr>
          <w:rFonts w:hint="eastAsia" w:ascii="宋体" w:hAnsi="宋体"/>
        </w:rPr>
        <w:t>）、《土壤环境监测技术规范》（</w:t>
      </w:r>
      <w:r>
        <w:rPr>
          <w:rFonts w:hint="eastAsia"/>
        </w:rPr>
        <w:t>HJ</w:t>
      </w:r>
      <w:r>
        <w:t>/T</w:t>
      </w:r>
      <w:r>
        <w:rPr>
          <w:rFonts w:hint="eastAsia"/>
        </w:rPr>
        <w:t>166-2004</w:t>
      </w:r>
      <w:r>
        <w:rPr>
          <w:rFonts w:hint="eastAsia" w:ascii="宋体" w:hAnsi="宋体"/>
        </w:rPr>
        <w:t>）等标准、规范监测要求，编制土壤自行监测方案。</w:t>
      </w:r>
    </w:p>
    <w:p>
      <w:pPr>
        <w:rPr>
          <w:rFonts w:hint="eastAsia"/>
        </w:rPr>
      </w:pPr>
      <w:r>
        <w:rPr>
          <w:rFonts w:hint="eastAsia"/>
        </w:rPr>
        <w:t>6.1</w:t>
      </w:r>
      <w:r>
        <w:rPr>
          <w:rFonts w:hint="eastAsia" w:ascii="宋体" w:hAnsi="宋体"/>
        </w:rPr>
        <w:t>监测点位</w:t>
      </w:r>
    </w:p>
    <w:p>
      <w:pPr>
        <w:rPr>
          <w:rFonts w:hint="eastAsia"/>
        </w:rPr>
      </w:pPr>
      <w:r>
        <w:rPr>
          <w:rFonts w:hint="eastAsia" w:ascii="宋体" w:hAnsi="宋体"/>
        </w:rPr>
        <w:t>本次布设</w:t>
      </w:r>
      <w:r>
        <w:rPr>
          <w:rFonts w:hint="eastAsia"/>
        </w:rPr>
        <w:t>2</w:t>
      </w:r>
      <w:r>
        <w:rPr>
          <w:rFonts w:hint="eastAsia" w:ascii="宋体" w:hAnsi="宋体"/>
        </w:rPr>
        <w:t>个采样点，采集土壤样品</w:t>
      </w:r>
      <w:r>
        <w:rPr>
          <w:rFonts w:hint="eastAsia"/>
        </w:rPr>
        <w:t>2</w:t>
      </w:r>
      <w:r>
        <w:rPr>
          <w:rFonts w:hint="eastAsia" w:ascii="宋体" w:hAnsi="宋体"/>
        </w:rPr>
        <w:t>个，监测点位见表</w:t>
      </w:r>
      <w:r>
        <w:rPr>
          <w:rFonts w:hint="eastAsia"/>
        </w:rPr>
        <w:t>1</w:t>
      </w:r>
      <w:r>
        <w:rPr>
          <w:rFonts w:hint="eastAsia" w:ascii="宋体" w:hAnsi="宋体"/>
        </w:rPr>
        <w:t>及图</w:t>
      </w:r>
      <w:r>
        <w:rPr>
          <w:rFonts w:hint="eastAsia"/>
        </w:rPr>
        <w:t>1</w:t>
      </w:r>
      <w:r>
        <w:rPr>
          <w:rFonts w:hint="eastAsia" w:ascii="宋体" w:hAnsi="宋体"/>
        </w:rPr>
        <w:t>。</w:t>
      </w:r>
    </w:p>
    <w:p>
      <w:pPr>
        <w:ind w:firstLine="482"/>
        <w:jc w:val="center"/>
        <w:rPr>
          <w:rFonts w:hint="eastAsia"/>
          <w:b/>
          <w:bCs/>
        </w:rPr>
      </w:pPr>
      <w:r>
        <w:rPr>
          <w:rFonts w:hint="eastAsia" w:ascii="宋体" w:hAnsi="宋体"/>
          <w:b/>
          <w:bCs/>
        </w:rPr>
        <w:t>表</w:t>
      </w:r>
      <w:r>
        <w:rPr>
          <w:rFonts w:hint="eastAsia"/>
          <w:b/>
          <w:bCs/>
        </w:rPr>
        <w:t xml:space="preserve">1 </w:t>
      </w:r>
      <w:r>
        <w:rPr>
          <w:rFonts w:hint="eastAsia" w:ascii="宋体" w:hAnsi="宋体"/>
          <w:b/>
          <w:bCs/>
        </w:rPr>
        <w:t>土壤监测布点</w:t>
      </w:r>
    </w:p>
    <w:tbl>
      <w:tblPr>
        <w:tblStyle w:val="7"/>
        <w:tblW w:w="853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013"/>
        <w:gridCol w:w="1596"/>
        <w:gridCol w:w="24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19" w:type="dxa"/>
            <w:tcBorders>
              <w:top w:val="single" w:color="auto" w:sz="12" w:space="0"/>
              <w:left w:val="nil"/>
              <w:bottom w:val="single" w:color="auto" w:sz="4" w:space="0"/>
              <w:right w:val="single" w:color="auto" w:sz="4" w:space="0"/>
            </w:tcBorders>
            <w:vAlign w:val="center"/>
          </w:tcPr>
          <w:p>
            <w:pPr>
              <w:pStyle w:val="9"/>
              <w:outlineLvl w:val="2"/>
              <w:rPr>
                <w:kern w:val="2"/>
              </w:rPr>
            </w:pPr>
            <w:r>
              <w:rPr>
                <w:rFonts w:hint="eastAsia"/>
                <w:kern w:val="0"/>
              </w:rPr>
              <w:t>区域</w:t>
            </w:r>
          </w:p>
        </w:tc>
        <w:tc>
          <w:tcPr>
            <w:tcW w:w="3013"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rPr>
                <w:kern w:val="2"/>
              </w:rPr>
            </w:pPr>
            <w:r>
              <w:rPr>
                <w:rFonts w:hint="eastAsia"/>
                <w:kern w:val="0"/>
              </w:rPr>
              <w:t>土壤样品标号</w:t>
            </w:r>
          </w:p>
          <w:p>
            <w:pPr>
              <w:pStyle w:val="9"/>
              <w:jc w:val="center"/>
              <w:outlineLvl w:val="2"/>
              <w:rPr>
                <w:kern w:val="2"/>
              </w:rPr>
            </w:pPr>
            <w:r>
              <w:rPr>
                <w:rFonts w:hint="eastAsia"/>
                <w:kern w:val="0"/>
              </w:rPr>
              <w:t>（Sa-b  a</w:t>
            </w:r>
            <w:r>
              <w:rPr>
                <w:rFonts w:hint="eastAsia" w:ascii="宋体" w:hAnsi="宋体"/>
                <w:kern w:val="0"/>
              </w:rPr>
              <w:t>表示钻孔号，</w:t>
            </w:r>
            <w:r>
              <w:rPr>
                <w:rFonts w:hint="eastAsia"/>
                <w:kern w:val="0"/>
              </w:rPr>
              <w:t>b</w:t>
            </w:r>
            <w:r>
              <w:rPr>
                <w:rFonts w:hint="eastAsia" w:ascii="宋体" w:hAnsi="宋体"/>
                <w:kern w:val="0"/>
              </w:rPr>
              <w:t>表示土壤采样深度）</w:t>
            </w:r>
          </w:p>
        </w:tc>
        <w:tc>
          <w:tcPr>
            <w:tcW w:w="1596"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rPr>
                <w:kern w:val="2"/>
              </w:rPr>
            </w:pPr>
            <w:r>
              <w:rPr>
                <w:rFonts w:hint="eastAsia"/>
                <w:kern w:val="0"/>
              </w:rPr>
              <w:t>监测点位描述</w:t>
            </w:r>
          </w:p>
        </w:tc>
        <w:tc>
          <w:tcPr>
            <w:tcW w:w="2404" w:type="dxa"/>
            <w:tcBorders>
              <w:top w:val="single" w:color="auto" w:sz="12" w:space="0"/>
              <w:left w:val="single" w:color="auto" w:sz="4" w:space="0"/>
              <w:bottom w:val="single" w:color="auto" w:sz="4" w:space="0"/>
              <w:right w:val="nil"/>
            </w:tcBorders>
            <w:vAlign w:val="center"/>
          </w:tcPr>
          <w:p>
            <w:pPr>
              <w:pStyle w:val="9"/>
              <w:jc w:val="center"/>
              <w:outlineLvl w:val="2"/>
              <w:rPr>
                <w:kern w:val="2"/>
              </w:rPr>
            </w:pPr>
            <w:r>
              <w:rPr>
                <w:rFonts w:hint="eastAsia"/>
                <w:kern w:val="0"/>
              </w:rPr>
              <w:t>采样深度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jc w:val="center"/>
        </w:trPr>
        <w:tc>
          <w:tcPr>
            <w:tcW w:w="1519" w:type="dxa"/>
            <w:tcBorders>
              <w:top w:val="single" w:color="auto" w:sz="4" w:space="0"/>
              <w:left w:val="nil"/>
              <w:bottom w:val="single" w:color="auto" w:sz="4" w:space="0"/>
              <w:right w:val="single" w:color="auto" w:sz="4" w:space="0"/>
            </w:tcBorders>
            <w:vAlign w:val="center"/>
          </w:tcPr>
          <w:p>
            <w:pPr>
              <w:pStyle w:val="9"/>
              <w:outlineLvl w:val="2"/>
              <w:rPr>
                <w:kern w:val="2"/>
              </w:rPr>
            </w:pPr>
            <w:r>
              <w:rPr>
                <w:rFonts w:hint="eastAsia"/>
                <w:kern w:val="0"/>
              </w:rPr>
              <w:t>下游旱田</w:t>
            </w:r>
          </w:p>
        </w:tc>
        <w:tc>
          <w:tcPr>
            <w:tcW w:w="3013" w:type="dxa"/>
            <w:tcBorders>
              <w:top w:val="single" w:color="auto" w:sz="4" w:space="0"/>
              <w:left w:val="single" w:color="auto" w:sz="4" w:space="0"/>
              <w:bottom w:val="single" w:color="auto" w:sz="4" w:space="0"/>
              <w:right w:val="single" w:color="auto" w:sz="4" w:space="0"/>
            </w:tcBorders>
            <w:vAlign w:val="center"/>
          </w:tcPr>
          <w:p>
            <w:pPr>
              <w:pStyle w:val="9"/>
              <w:outlineLvl w:val="2"/>
              <w:rPr>
                <w:kern w:val="2"/>
              </w:rPr>
            </w:pPr>
            <w:r>
              <w:rPr>
                <w:rFonts w:hint="eastAsia"/>
                <w:kern w:val="0"/>
              </w:rPr>
              <w:t>S1-0.5</w:t>
            </w:r>
            <w:r>
              <w:rPr>
                <w:rFonts w:hint="eastAsia" w:ascii="宋体" w:hAnsi="宋体"/>
                <w:kern w:val="0"/>
              </w:rPr>
              <w:t>、</w:t>
            </w:r>
            <w:r>
              <w:rPr>
                <w:rFonts w:hint="eastAsia"/>
                <w:kern w:val="0"/>
              </w:rPr>
              <w:t>S1-3</w:t>
            </w:r>
            <w:r>
              <w:rPr>
                <w:rFonts w:hint="eastAsia" w:ascii="宋体" w:hAnsi="宋体"/>
                <w:kern w:val="0"/>
              </w:rPr>
              <w:t>、</w:t>
            </w:r>
            <w:r>
              <w:rPr>
                <w:rFonts w:hint="eastAsia"/>
                <w:kern w:val="0"/>
              </w:rPr>
              <w:t>S2-3</w:t>
            </w:r>
            <w:r>
              <w:rPr>
                <w:rFonts w:hint="eastAsia" w:ascii="宋体" w:hAnsi="宋体"/>
                <w:kern w:val="0"/>
              </w:rPr>
              <w:t>、</w:t>
            </w:r>
            <w:r>
              <w:rPr>
                <w:rFonts w:hint="eastAsia"/>
                <w:kern w:val="0"/>
              </w:rPr>
              <w:t>S2-4</w:t>
            </w:r>
            <w:r>
              <w:rPr>
                <w:rFonts w:hint="eastAsia" w:ascii="宋体" w:hAnsi="宋体"/>
                <w:kern w:val="0"/>
              </w:rPr>
              <w:t>、</w:t>
            </w:r>
            <w:r>
              <w:rPr>
                <w:rFonts w:hint="eastAsia"/>
                <w:kern w:val="0"/>
              </w:rPr>
              <w:t>S3-0.5</w:t>
            </w:r>
            <w:r>
              <w:rPr>
                <w:rFonts w:hint="eastAsia" w:ascii="宋体" w:hAnsi="宋体"/>
                <w:kern w:val="0"/>
              </w:rPr>
              <w:t>、</w:t>
            </w:r>
            <w:r>
              <w:rPr>
                <w:rFonts w:hint="eastAsia"/>
                <w:kern w:val="0"/>
              </w:rPr>
              <w:t>S3-3</w:t>
            </w:r>
            <w:r>
              <w:rPr>
                <w:rFonts w:hint="eastAsia" w:ascii="宋体" w:hAnsi="宋体"/>
                <w:kern w:val="0"/>
              </w:rPr>
              <w:t>、</w:t>
            </w:r>
            <w:r>
              <w:rPr>
                <w:rFonts w:hint="eastAsia"/>
                <w:kern w:val="0"/>
              </w:rPr>
              <w:t>S4-1.5</w:t>
            </w:r>
            <w:r>
              <w:rPr>
                <w:rFonts w:hint="eastAsia" w:ascii="宋体" w:hAnsi="宋体"/>
                <w:kern w:val="0"/>
              </w:rPr>
              <w:t>、</w:t>
            </w:r>
            <w:r>
              <w:rPr>
                <w:rFonts w:hint="eastAsia"/>
                <w:kern w:val="0"/>
              </w:rPr>
              <w:t>S4-4</w:t>
            </w:r>
            <w:r>
              <w:rPr>
                <w:rFonts w:hint="eastAsia" w:ascii="宋体" w:hAnsi="宋体"/>
                <w:kern w:val="0"/>
              </w:rPr>
              <w:t>、</w:t>
            </w:r>
            <w:r>
              <w:rPr>
                <w:rFonts w:hint="eastAsia"/>
                <w:kern w:val="0"/>
              </w:rPr>
              <w:t>S5-0.5</w:t>
            </w:r>
            <w:r>
              <w:rPr>
                <w:rFonts w:hint="eastAsia" w:ascii="宋体" w:hAnsi="宋体"/>
                <w:kern w:val="0"/>
              </w:rPr>
              <w:t>、</w:t>
            </w:r>
            <w:r>
              <w:rPr>
                <w:rFonts w:hint="eastAsia"/>
                <w:kern w:val="0"/>
              </w:rPr>
              <w:t>S5-3</w:t>
            </w:r>
            <w:r>
              <w:rPr>
                <w:rFonts w:hint="eastAsia" w:ascii="宋体" w:hAnsi="宋体"/>
                <w:kern w:val="0"/>
              </w:rPr>
              <w:t>、</w:t>
            </w:r>
            <w:r>
              <w:rPr>
                <w:rFonts w:hint="eastAsia"/>
                <w:kern w:val="0"/>
              </w:rPr>
              <w:t>S6-0.5</w:t>
            </w:r>
            <w:r>
              <w:rPr>
                <w:rFonts w:hint="eastAsia" w:ascii="宋体" w:hAnsi="宋体"/>
                <w:kern w:val="0"/>
              </w:rPr>
              <w:t>、</w:t>
            </w:r>
            <w:r>
              <w:rPr>
                <w:rFonts w:hint="eastAsia"/>
                <w:kern w:val="0"/>
              </w:rPr>
              <w:t>S6-3</w:t>
            </w:r>
            <w:r>
              <w:rPr>
                <w:rFonts w:hint="eastAsia" w:ascii="宋体" w:hAnsi="宋体"/>
                <w:kern w:val="0"/>
              </w:rPr>
              <w:t>、</w:t>
            </w:r>
            <w:r>
              <w:rPr>
                <w:rFonts w:hint="eastAsia"/>
                <w:kern w:val="0"/>
              </w:rPr>
              <w:t>S7-3.5</w:t>
            </w:r>
            <w:r>
              <w:rPr>
                <w:rFonts w:hint="eastAsia" w:ascii="宋体" w:hAnsi="宋体"/>
                <w:kern w:val="0"/>
              </w:rPr>
              <w:t>、</w:t>
            </w:r>
            <w:r>
              <w:rPr>
                <w:rFonts w:hint="eastAsia"/>
                <w:kern w:val="0"/>
              </w:rPr>
              <w:t>S7-5.5</w:t>
            </w:r>
            <w:r>
              <w:rPr>
                <w:rFonts w:hint="eastAsia" w:ascii="宋体" w:hAnsi="宋体"/>
                <w:kern w:val="0"/>
              </w:rPr>
              <w:t>、</w:t>
            </w:r>
            <w:r>
              <w:rPr>
                <w:rFonts w:hint="eastAsia"/>
                <w:kern w:val="0"/>
              </w:rPr>
              <w:t>S7-7.5</w:t>
            </w:r>
            <w:r>
              <w:rPr>
                <w:rFonts w:hint="eastAsia" w:ascii="宋体" w:hAnsi="宋体"/>
                <w:kern w:val="0"/>
              </w:rPr>
              <w:t>、</w:t>
            </w:r>
            <w:r>
              <w:rPr>
                <w:rFonts w:hint="eastAsia"/>
                <w:kern w:val="0"/>
              </w:rPr>
              <w:t>S8-0.5</w:t>
            </w:r>
            <w:r>
              <w:rPr>
                <w:rFonts w:hint="eastAsia" w:ascii="宋体" w:hAnsi="宋体"/>
                <w:kern w:val="0"/>
              </w:rPr>
              <w:t>、</w:t>
            </w:r>
            <w:r>
              <w:rPr>
                <w:rFonts w:hint="eastAsia"/>
                <w:kern w:val="0"/>
              </w:rPr>
              <w:t>S8-3</w:t>
            </w:r>
            <w:r>
              <w:rPr>
                <w:rFonts w:hint="eastAsia" w:ascii="宋体" w:hAnsi="宋体"/>
                <w:kern w:val="0"/>
              </w:rPr>
              <w:t>、</w:t>
            </w:r>
            <w:r>
              <w:rPr>
                <w:rFonts w:hint="eastAsia"/>
                <w:kern w:val="0"/>
              </w:rPr>
              <w:t>S9-0.5</w:t>
            </w:r>
            <w:r>
              <w:rPr>
                <w:rFonts w:hint="eastAsia" w:ascii="宋体" w:hAnsi="宋体"/>
                <w:kern w:val="0"/>
              </w:rPr>
              <w:t>、</w:t>
            </w:r>
            <w:r>
              <w:rPr>
                <w:rFonts w:hint="eastAsia"/>
                <w:kern w:val="0"/>
              </w:rPr>
              <w:t>S9-3</w:t>
            </w:r>
            <w:r>
              <w:rPr>
                <w:rFonts w:hint="eastAsia" w:ascii="宋体" w:hAnsi="宋体"/>
                <w:kern w:val="0"/>
              </w:rPr>
              <w:t>、</w:t>
            </w:r>
            <w:r>
              <w:rPr>
                <w:rFonts w:hint="eastAsia"/>
                <w:kern w:val="0"/>
              </w:rPr>
              <w:t>S9-0.5-d</w:t>
            </w:r>
            <w:r>
              <w:rPr>
                <w:rFonts w:hint="eastAsia" w:ascii="宋体" w:hAnsi="宋体"/>
                <w:kern w:val="0"/>
              </w:rPr>
              <w:t>、</w:t>
            </w:r>
            <w:r>
              <w:rPr>
                <w:rFonts w:hint="eastAsia"/>
                <w:kern w:val="0"/>
              </w:rPr>
              <w:t>S9-3-d</w:t>
            </w:r>
            <w:r>
              <w:rPr>
                <w:rFonts w:hint="eastAsia" w:ascii="宋体" w:hAnsi="宋体"/>
                <w:kern w:val="0"/>
              </w:rPr>
              <w:t>、</w:t>
            </w:r>
            <w:r>
              <w:rPr>
                <w:kern w:val="0"/>
              </w:rPr>
              <w:t>S10-7.5</w:t>
            </w:r>
            <w:r>
              <w:rPr>
                <w:rFonts w:hint="eastAsia"/>
                <w:kern w:val="0"/>
              </w:rPr>
              <w:t>、S10-9.5</w:t>
            </w:r>
          </w:p>
        </w:tc>
        <w:tc>
          <w:tcPr>
            <w:tcW w:w="1596" w:type="dxa"/>
            <w:tcBorders>
              <w:top w:val="single" w:color="auto" w:sz="4" w:space="0"/>
              <w:left w:val="single" w:color="auto" w:sz="4" w:space="0"/>
              <w:bottom w:val="single" w:color="auto" w:sz="4" w:space="0"/>
              <w:right w:val="single" w:color="auto" w:sz="4" w:space="0"/>
            </w:tcBorders>
            <w:vAlign w:val="center"/>
          </w:tcPr>
          <w:p>
            <w:pPr>
              <w:pStyle w:val="12"/>
              <w:widowControl w:val="0"/>
              <w:rPr>
                <w:kern w:val="0"/>
                <w:sz w:val="20"/>
              </w:rPr>
            </w:pPr>
            <w:r>
              <w:rPr>
                <w:rFonts w:hint="eastAsia" w:ascii="宋体" w:hAnsi="宋体"/>
                <w:kern w:val="0"/>
                <w:sz w:val="20"/>
              </w:rPr>
              <w:t>了解场地下游农田土壤环境质量状况</w:t>
            </w:r>
          </w:p>
          <w:p>
            <w:pPr>
              <w:pStyle w:val="9"/>
              <w:outlineLvl w:val="2"/>
              <w:rPr>
                <w:kern w:val="2"/>
              </w:rPr>
            </w:pPr>
          </w:p>
        </w:tc>
        <w:tc>
          <w:tcPr>
            <w:tcW w:w="2404" w:type="dxa"/>
            <w:tcBorders>
              <w:top w:val="single" w:color="auto" w:sz="4" w:space="0"/>
              <w:left w:val="single" w:color="auto" w:sz="4" w:space="0"/>
              <w:bottom w:val="single" w:color="auto" w:sz="4" w:space="0"/>
              <w:right w:val="nil"/>
            </w:tcBorders>
            <w:vAlign w:val="center"/>
          </w:tcPr>
          <w:p>
            <w:pPr>
              <w:pStyle w:val="9"/>
              <w:outlineLvl w:val="2"/>
              <w:rPr>
                <w:kern w:val="2"/>
              </w:rPr>
            </w:pPr>
            <w:r>
              <w:rPr>
                <w:rFonts w:hint="eastAsia"/>
                <w:kern w:val="0"/>
              </w:rPr>
              <w:t>表层土壤采样深度为0.5m</w:t>
            </w:r>
            <w:r>
              <w:rPr>
                <w:rFonts w:hint="eastAsia" w:ascii="宋体" w:hAnsi="宋体"/>
                <w:kern w:val="0"/>
              </w:rPr>
              <w:t>，深层土壤采样深度为</w:t>
            </w:r>
            <w:r>
              <w:rPr>
                <w:rFonts w:hint="eastAsia"/>
                <w:kern w:val="0"/>
              </w:rPr>
              <w:t>3m</w:t>
            </w:r>
            <w:r>
              <w:rPr>
                <w:rFonts w:hint="eastAsia" w:ascii="宋体" w:hAnsi="宋体"/>
                <w:kern w:val="0"/>
              </w:rPr>
              <w:t>，并在采样过程中根据实际土层变化及污染痕迹情况进行调整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jc w:val="center"/>
        </w:trPr>
        <w:tc>
          <w:tcPr>
            <w:tcW w:w="1519" w:type="dxa"/>
            <w:tcBorders>
              <w:top w:val="single" w:color="auto" w:sz="4" w:space="0"/>
              <w:left w:val="nil"/>
              <w:bottom w:val="single" w:color="auto" w:sz="4" w:space="0"/>
              <w:right w:val="single" w:color="auto" w:sz="4" w:space="0"/>
            </w:tcBorders>
            <w:vAlign w:val="center"/>
          </w:tcPr>
          <w:p>
            <w:pPr>
              <w:pStyle w:val="9"/>
              <w:outlineLvl w:val="2"/>
              <w:rPr>
                <w:kern w:val="2"/>
              </w:rPr>
            </w:pPr>
            <w:r>
              <w:rPr>
                <w:rFonts w:hint="eastAsia"/>
                <w:kern w:val="0"/>
              </w:rPr>
              <w:t>紧邻调节池北侧区域</w:t>
            </w:r>
          </w:p>
        </w:tc>
        <w:tc>
          <w:tcPr>
            <w:tcW w:w="3013" w:type="dxa"/>
            <w:tcBorders>
              <w:top w:val="single" w:color="auto" w:sz="4" w:space="0"/>
              <w:left w:val="single" w:color="auto" w:sz="4" w:space="0"/>
              <w:bottom w:val="single" w:color="auto" w:sz="4" w:space="0"/>
              <w:right w:val="single" w:color="auto" w:sz="4" w:space="0"/>
            </w:tcBorders>
            <w:vAlign w:val="center"/>
          </w:tcPr>
          <w:p>
            <w:pPr>
              <w:pStyle w:val="12"/>
              <w:widowControl w:val="0"/>
              <w:rPr>
                <w:kern w:val="0"/>
                <w:sz w:val="20"/>
              </w:rPr>
            </w:pPr>
            <w:r>
              <w:rPr>
                <w:rFonts w:hint="eastAsia"/>
                <w:kern w:val="0"/>
                <w:sz w:val="20"/>
              </w:rPr>
              <w:t>S11-0.5</w:t>
            </w:r>
            <w:r>
              <w:rPr>
                <w:rFonts w:hint="eastAsia" w:ascii="宋体" w:hAnsi="宋体"/>
                <w:kern w:val="0"/>
                <w:sz w:val="20"/>
              </w:rPr>
              <w:t>、</w:t>
            </w:r>
            <w:r>
              <w:rPr>
                <w:rFonts w:hint="eastAsia"/>
                <w:kern w:val="0"/>
                <w:sz w:val="20"/>
              </w:rPr>
              <w:t>S11-3</w:t>
            </w:r>
            <w:r>
              <w:rPr>
                <w:rFonts w:hint="eastAsia" w:ascii="宋体" w:hAnsi="宋体"/>
                <w:kern w:val="0"/>
                <w:sz w:val="20"/>
              </w:rPr>
              <w:t>、</w:t>
            </w:r>
            <w:r>
              <w:rPr>
                <w:rFonts w:hint="eastAsia"/>
                <w:kern w:val="0"/>
                <w:sz w:val="20"/>
              </w:rPr>
              <w:t>S12-0.5</w:t>
            </w:r>
            <w:r>
              <w:rPr>
                <w:rFonts w:hint="eastAsia" w:ascii="宋体" w:hAnsi="宋体"/>
                <w:kern w:val="0"/>
                <w:sz w:val="20"/>
              </w:rPr>
              <w:t>、</w:t>
            </w:r>
            <w:r>
              <w:rPr>
                <w:rFonts w:hint="eastAsia"/>
                <w:kern w:val="0"/>
                <w:sz w:val="20"/>
              </w:rPr>
              <w:t>S12-3</w:t>
            </w:r>
            <w:r>
              <w:rPr>
                <w:rFonts w:hint="eastAsia" w:ascii="宋体" w:hAnsi="宋体"/>
                <w:kern w:val="0"/>
                <w:sz w:val="20"/>
              </w:rPr>
              <w:t>、</w:t>
            </w:r>
            <w:r>
              <w:rPr>
                <w:rFonts w:hint="eastAsia"/>
                <w:kern w:val="0"/>
                <w:sz w:val="20"/>
              </w:rPr>
              <w:t>S13-0.5</w:t>
            </w:r>
            <w:r>
              <w:rPr>
                <w:rFonts w:hint="eastAsia" w:ascii="宋体" w:hAnsi="宋体"/>
                <w:kern w:val="0"/>
                <w:sz w:val="20"/>
              </w:rPr>
              <w:t>、</w:t>
            </w:r>
            <w:r>
              <w:rPr>
                <w:rFonts w:hint="eastAsia"/>
                <w:kern w:val="0"/>
                <w:sz w:val="20"/>
              </w:rPr>
              <w:t>S13-3</w:t>
            </w:r>
            <w:r>
              <w:rPr>
                <w:rFonts w:hint="eastAsia" w:ascii="宋体" w:hAnsi="宋体"/>
                <w:kern w:val="0"/>
                <w:sz w:val="20"/>
              </w:rPr>
              <w:t>、</w:t>
            </w:r>
            <w:r>
              <w:rPr>
                <w:rFonts w:hint="eastAsia"/>
                <w:kern w:val="0"/>
                <w:sz w:val="20"/>
              </w:rPr>
              <w:t>S14-0.5</w:t>
            </w:r>
            <w:r>
              <w:rPr>
                <w:rFonts w:hint="eastAsia" w:ascii="宋体" w:hAnsi="宋体"/>
                <w:kern w:val="0"/>
                <w:sz w:val="20"/>
              </w:rPr>
              <w:t>、</w:t>
            </w:r>
            <w:r>
              <w:rPr>
                <w:rFonts w:hint="eastAsia"/>
                <w:kern w:val="0"/>
                <w:sz w:val="20"/>
              </w:rPr>
              <w:t>S14-3</w:t>
            </w:r>
            <w:r>
              <w:rPr>
                <w:rFonts w:hint="eastAsia" w:ascii="宋体" w:hAnsi="宋体"/>
                <w:kern w:val="0"/>
                <w:sz w:val="20"/>
              </w:rPr>
              <w:t>、</w:t>
            </w:r>
            <w:r>
              <w:rPr>
                <w:rFonts w:hint="eastAsia"/>
                <w:kern w:val="0"/>
                <w:sz w:val="20"/>
              </w:rPr>
              <w:t>S15-0.5</w:t>
            </w:r>
            <w:r>
              <w:rPr>
                <w:rFonts w:hint="eastAsia" w:ascii="宋体" w:hAnsi="宋体"/>
                <w:kern w:val="0"/>
                <w:sz w:val="20"/>
              </w:rPr>
              <w:t>、</w:t>
            </w:r>
            <w:r>
              <w:rPr>
                <w:rFonts w:hint="eastAsia"/>
                <w:kern w:val="0"/>
                <w:sz w:val="20"/>
              </w:rPr>
              <w:t>S15-3</w:t>
            </w:r>
            <w:r>
              <w:rPr>
                <w:rFonts w:hint="eastAsia" w:ascii="宋体" w:hAnsi="宋体"/>
                <w:kern w:val="0"/>
                <w:sz w:val="20"/>
              </w:rPr>
              <w:t>、</w:t>
            </w:r>
            <w:r>
              <w:rPr>
                <w:rFonts w:hint="eastAsia"/>
                <w:kern w:val="0"/>
                <w:sz w:val="20"/>
              </w:rPr>
              <w:t>S16-0.5</w:t>
            </w:r>
            <w:r>
              <w:rPr>
                <w:rFonts w:hint="eastAsia" w:ascii="宋体" w:hAnsi="宋体"/>
                <w:kern w:val="0"/>
                <w:sz w:val="20"/>
              </w:rPr>
              <w:t>、</w:t>
            </w:r>
            <w:r>
              <w:rPr>
                <w:rFonts w:hint="eastAsia"/>
                <w:kern w:val="0"/>
                <w:sz w:val="20"/>
              </w:rPr>
              <w:t>S16-3</w:t>
            </w:r>
            <w:r>
              <w:rPr>
                <w:rFonts w:hint="eastAsia" w:ascii="宋体" w:hAnsi="宋体"/>
                <w:kern w:val="0"/>
                <w:sz w:val="20"/>
              </w:rPr>
              <w:t>、</w:t>
            </w:r>
            <w:r>
              <w:rPr>
                <w:rFonts w:hint="eastAsia"/>
                <w:kern w:val="0"/>
                <w:sz w:val="20"/>
              </w:rPr>
              <w:t>S17-0.5</w:t>
            </w:r>
            <w:r>
              <w:rPr>
                <w:rFonts w:hint="eastAsia" w:ascii="宋体" w:hAnsi="宋体"/>
                <w:kern w:val="0"/>
                <w:sz w:val="20"/>
              </w:rPr>
              <w:t>、</w:t>
            </w:r>
            <w:r>
              <w:rPr>
                <w:rFonts w:hint="eastAsia"/>
                <w:kern w:val="0"/>
                <w:sz w:val="20"/>
              </w:rPr>
              <w:t>S17-3</w:t>
            </w:r>
            <w:r>
              <w:rPr>
                <w:rFonts w:hint="eastAsia" w:ascii="宋体" w:hAnsi="宋体"/>
                <w:kern w:val="0"/>
                <w:sz w:val="20"/>
              </w:rPr>
              <w:t xml:space="preserve"> </w:t>
            </w:r>
          </w:p>
          <w:p>
            <w:pPr>
              <w:pStyle w:val="9"/>
              <w:outlineLvl w:val="2"/>
              <w:rPr>
                <w:kern w:val="2"/>
              </w:rPr>
            </w:pPr>
          </w:p>
        </w:tc>
        <w:tc>
          <w:tcPr>
            <w:tcW w:w="1596" w:type="dxa"/>
            <w:tcBorders>
              <w:top w:val="single" w:color="auto" w:sz="4" w:space="0"/>
              <w:left w:val="single" w:color="auto" w:sz="4" w:space="0"/>
              <w:bottom w:val="single" w:color="auto" w:sz="4" w:space="0"/>
              <w:right w:val="single" w:color="auto" w:sz="4" w:space="0"/>
            </w:tcBorders>
            <w:vAlign w:val="center"/>
          </w:tcPr>
          <w:p>
            <w:pPr>
              <w:pStyle w:val="9"/>
              <w:outlineLvl w:val="2"/>
              <w:rPr>
                <w:kern w:val="2"/>
              </w:rPr>
            </w:pPr>
            <w:r>
              <w:rPr>
                <w:rFonts w:hint="eastAsia"/>
                <w:kern w:val="0"/>
              </w:rPr>
              <w:t>了解调节池北侧（场地下游）土壤环境质量状况</w:t>
            </w:r>
          </w:p>
        </w:tc>
        <w:tc>
          <w:tcPr>
            <w:tcW w:w="2404" w:type="dxa"/>
            <w:tcBorders>
              <w:top w:val="single" w:color="auto" w:sz="4" w:space="0"/>
              <w:left w:val="single" w:color="auto" w:sz="4" w:space="0"/>
              <w:bottom w:val="single" w:color="auto" w:sz="4" w:space="0"/>
              <w:right w:val="nil"/>
            </w:tcBorders>
            <w:vAlign w:val="center"/>
          </w:tcPr>
          <w:p>
            <w:pPr>
              <w:pStyle w:val="9"/>
              <w:outlineLvl w:val="2"/>
              <w:rPr>
                <w:kern w:val="2"/>
              </w:rPr>
            </w:pPr>
            <w:r>
              <w:rPr>
                <w:rFonts w:hint="eastAsia"/>
                <w:kern w:val="0"/>
              </w:rPr>
              <w:t>表层土壤采样深度为0.5m</w:t>
            </w:r>
            <w:r>
              <w:rPr>
                <w:rFonts w:hint="eastAsia" w:ascii="宋体" w:hAnsi="宋体"/>
                <w:kern w:val="0"/>
              </w:rPr>
              <w:t>，深层土壤采样深度为</w:t>
            </w:r>
            <w:r>
              <w:rPr>
                <w:rFonts w:hint="eastAsia"/>
                <w:kern w:val="0"/>
              </w:rPr>
              <w:t>3m</w:t>
            </w:r>
          </w:p>
        </w:tc>
      </w:tr>
    </w:tbl>
    <w:p>
      <w:pPr>
        <w:ind w:firstLine="0" w:firstLineChars="0"/>
        <w:jc w:val="center"/>
        <w:rPr>
          <w:rFonts w:hint="eastAsia"/>
        </w:rPr>
      </w:pPr>
      <w:r>
        <w:drawing>
          <wp:inline distT="0" distB="0" distL="0" distR="0">
            <wp:extent cx="4848225" cy="4105275"/>
            <wp:effectExtent l="19050" t="0" r="9525" b="0"/>
            <wp:docPr id="1" name="图片 1" descr="C:\Users\ADMINI~1\AppData\Local\Temp\ksohtml\wps817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8174.tmp.jpg"/>
                    <pic:cNvPicPr>
                      <a:picLocks noChangeAspect="1" noChangeArrowheads="1"/>
                    </pic:cNvPicPr>
                  </pic:nvPicPr>
                  <pic:blipFill>
                    <a:blip r:embed="rId4" cstate="print"/>
                    <a:srcRect/>
                    <a:stretch>
                      <a:fillRect/>
                    </a:stretch>
                  </pic:blipFill>
                  <pic:spPr>
                    <a:xfrm>
                      <a:off x="0" y="0"/>
                      <a:ext cx="4848225" cy="4105275"/>
                    </a:xfrm>
                    <a:prstGeom prst="rect">
                      <a:avLst/>
                    </a:prstGeom>
                    <a:noFill/>
                    <a:ln w="9525">
                      <a:noFill/>
                      <a:miter lim="800000"/>
                      <a:headEnd/>
                      <a:tailEnd/>
                    </a:ln>
                  </pic:spPr>
                </pic:pic>
              </a:graphicData>
            </a:graphic>
          </wp:inline>
        </w:drawing>
      </w:r>
      <w:r>
        <w:t xml:space="preserve"> </w:t>
      </w:r>
    </w:p>
    <w:p>
      <w:pPr>
        <w:ind w:firstLine="0" w:firstLineChars="0"/>
        <w:jc w:val="center"/>
        <w:rPr>
          <w:b/>
          <w:bCs/>
        </w:rPr>
      </w:pPr>
      <w:r>
        <w:rPr>
          <w:rFonts w:hint="eastAsia" w:ascii="宋体" w:hAnsi="宋体"/>
          <w:b/>
          <w:bCs/>
        </w:rPr>
        <w:t>图</w:t>
      </w:r>
      <w:r>
        <w:rPr>
          <w:rFonts w:hint="eastAsia"/>
          <w:b/>
          <w:bCs/>
        </w:rPr>
        <w:t xml:space="preserve">1 </w:t>
      </w:r>
      <w:r>
        <w:rPr>
          <w:rFonts w:hint="eastAsia" w:ascii="宋体" w:hAnsi="宋体"/>
          <w:b/>
          <w:bCs/>
        </w:rPr>
        <w:t>土壤监测点位示意图</w:t>
      </w:r>
    </w:p>
    <w:p>
      <w:r>
        <w:rPr>
          <w:rFonts w:hint="eastAsia"/>
        </w:rPr>
        <w:t>6.2</w:t>
      </w:r>
      <w:r>
        <w:rPr>
          <w:rFonts w:hint="eastAsia" w:ascii="宋体" w:hAnsi="宋体"/>
        </w:rPr>
        <w:t>监测项目</w:t>
      </w:r>
    </w:p>
    <w:p>
      <w:pPr>
        <w:rPr>
          <w:rFonts w:hint="eastAsia"/>
        </w:rPr>
      </w:pPr>
      <w:r>
        <w:rPr>
          <w:rFonts w:hint="eastAsia" w:ascii="宋体" w:hAnsi="宋体"/>
        </w:rPr>
        <w:t>按照按照《土壤环境质量</w:t>
      </w:r>
      <w:r>
        <w:rPr>
          <w:rFonts w:hint="eastAsia"/>
        </w:rPr>
        <w:t xml:space="preserve"> </w:t>
      </w:r>
      <w:r>
        <w:rPr>
          <w:rFonts w:hint="eastAsia" w:ascii="宋体" w:hAnsi="宋体"/>
        </w:rPr>
        <w:t>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）和按照《土壤环境质量 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）表</w:t>
      </w:r>
      <w:r>
        <w:rPr>
          <w:rFonts w:hint="eastAsia"/>
        </w:rPr>
        <w:t>1</w:t>
      </w:r>
      <w:r>
        <w:rPr>
          <w:rFonts w:hint="eastAsia" w:ascii="宋体" w:hAnsi="宋体"/>
        </w:rPr>
        <w:t>中基本项目进行检测，详见表</w:t>
      </w:r>
      <w:r>
        <w:rPr>
          <w:rFonts w:hint="eastAsia"/>
        </w:rPr>
        <w:t>2</w:t>
      </w:r>
      <w:r>
        <w:rPr>
          <w:rFonts w:hint="eastAsia" w:ascii="宋体" w:hAnsi="宋体"/>
        </w:rPr>
        <w:t>。</w:t>
      </w:r>
    </w:p>
    <w:p>
      <w:pPr>
        <w:ind w:firstLine="482"/>
        <w:jc w:val="center"/>
        <w:rPr>
          <w:rFonts w:hint="eastAsia"/>
          <w:b/>
          <w:bCs/>
        </w:rPr>
      </w:pPr>
      <w:r>
        <w:rPr>
          <w:rFonts w:hint="eastAsia" w:ascii="宋体" w:hAnsi="宋体"/>
          <w:b/>
          <w:bCs/>
        </w:rPr>
        <w:t>表</w:t>
      </w:r>
      <w:r>
        <w:rPr>
          <w:rFonts w:hint="eastAsia"/>
          <w:b/>
          <w:bCs/>
        </w:rPr>
        <w:t xml:space="preserve">2 </w:t>
      </w:r>
      <w:r>
        <w:rPr>
          <w:rFonts w:hint="eastAsia" w:ascii="宋体" w:hAnsi="宋体"/>
          <w:b/>
          <w:bCs/>
        </w:rPr>
        <w:t>监测项目</w:t>
      </w:r>
    </w:p>
    <w:tbl>
      <w:tblPr>
        <w:tblStyle w:val="7"/>
        <w:tblW w:w="850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41"/>
        <w:gridCol w:w="59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1" w:type="dxa"/>
            <w:tcBorders>
              <w:top w:val="single" w:color="auto" w:sz="12" w:space="0"/>
              <w:left w:val="nil"/>
              <w:bottom w:val="single" w:color="auto" w:sz="4" w:space="0"/>
              <w:right w:val="single" w:color="auto" w:sz="4" w:space="0"/>
            </w:tcBorders>
            <w:vAlign w:val="center"/>
          </w:tcPr>
          <w:p>
            <w:pPr>
              <w:pStyle w:val="9"/>
              <w:outlineLvl w:val="2"/>
              <w:rPr>
                <w:kern w:val="2"/>
              </w:rPr>
            </w:pPr>
            <w:r>
              <w:rPr>
                <w:rFonts w:hint="eastAsia"/>
                <w:kern w:val="0"/>
              </w:rPr>
              <w:t>区域</w:t>
            </w:r>
          </w:p>
        </w:tc>
        <w:tc>
          <w:tcPr>
            <w:tcW w:w="1741"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rPr>
                <w:kern w:val="2"/>
              </w:rPr>
            </w:pPr>
            <w:r>
              <w:rPr>
                <w:rFonts w:hint="eastAsia"/>
                <w:kern w:val="0"/>
              </w:rPr>
              <w:t>土壤样品标号</w:t>
            </w:r>
          </w:p>
          <w:p>
            <w:pPr>
              <w:pStyle w:val="9"/>
              <w:outlineLvl w:val="2"/>
              <w:rPr>
                <w:kern w:val="2"/>
              </w:rPr>
            </w:pPr>
            <w:r>
              <w:rPr>
                <w:kern w:val="0"/>
              </w:rPr>
              <w:t>（Sa-b  a</w:t>
            </w:r>
            <w:r>
              <w:rPr>
                <w:rFonts w:ascii="宋体" w:hAnsi="宋体"/>
                <w:kern w:val="0"/>
              </w:rPr>
              <w:t>表示钻孔号，</w:t>
            </w:r>
            <w:r>
              <w:rPr>
                <w:kern w:val="0"/>
              </w:rPr>
              <w:t>b</w:t>
            </w:r>
            <w:r>
              <w:rPr>
                <w:rFonts w:ascii="宋体" w:hAnsi="宋体"/>
                <w:kern w:val="0"/>
              </w:rPr>
              <w:t>表示土壤采样深度）</w:t>
            </w:r>
          </w:p>
        </w:tc>
        <w:tc>
          <w:tcPr>
            <w:tcW w:w="5962" w:type="dxa"/>
            <w:tcBorders>
              <w:top w:val="single" w:color="auto" w:sz="12" w:space="0"/>
              <w:left w:val="single" w:color="auto" w:sz="4" w:space="0"/>
              <w:bottom w:val="single" w:color="auto" w:sz="4" w:space="0"/>
              <w:right w:val="nil"/>
            </w:tcBorders>
            <w:vAlign w:val="center"/>
          </w:tcPr>
          <w:p>
            <w:pPr>
              <w:pStyle w:val="9"/>
              <w:jc w:val="center"/>
              <w:outlineLvl w:val="2"/>
              <w:rPr>
                <w:kern w:val="2"/>
              </w:rPr>
            </w:pPr>
            <w:r>
              <w:rPr>
                <w:rFonts w:hint="eastAsia"/>
                <w:kern w:val="0"/>
              </w:rPr>
              <w:t>分析监测项目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1" w:type="dxa"/>
            <w:vMerge w:val="restart"/>
            <w:tcBorders>
              <w:top w:val="single" w:color="auto" w:sz="4" w:space="0"/>
              <w:left w:val="nil"/>
              <w:bottom w:val="single" w:color="auto" w:sz="4" w:space="0"/>
              <w:right w:val="single" w:color="auto" w:sz="4" w:space="0"/>
            </w:tcBorders>
            <w:vAlign w:val="center"/>
          </w:tcPr>
          <w:p>
            <w:pPr>
              <w:pStyle w:val="9"/>
              <w:outlineLvl w:val="2"/>
              <w:rPr>
                <w:kern w:val="2"/>
              </w:rPr>
            </w:pPr>
            <w:r>
              <w:rPr>
                <w:rFonts w:hint="eastAsia"/>
                <w:kern w:val="0"/>
              </w:rPr>
              <w:t>下游</w:t>
            </w:r>
          </w:p>
          <w:p>
            <w:pPr>
              <w:pStyle w:val="9"/>
              <w:outlineLvl w:val="2"/>
              <w:rPr>
                <w:kern w:val="2"/>
              </w:rPr>
            </w:pPr>
            <w:r>
              <w:rPr>
                <w:rFonts w:hint="eastAsia"/>
                <w:kern w:val="0"/>
              </w:rPr>
              <w:t>旱田</w:t>
            </w:r>
            <w:bookmarkStart w:id="0" w:name="_GoBack"/>
            <w:bookmarkEnd w:id="0"/>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rPr>
                <w:kern w:val="2"/>
              </w:rPr>
            </w:pPr>
            <w:r>
              <w:rPr>
                <w:rFonts w:hint="eastAsia"/>
                <w:kern w:val="0"/>
              </w:rPr>
              <w:t>S6-0.5</w:t>
            </w:r>
            <w:r>
              <w:rPr>
                <w:rFonts w:hint="eastAsia" w:ascii="宋体" w:hAnsi="宋体"/>
                <w:kern w:val="0"/>
              </w:rPr>
              <w:t>、</w:t>
            </w:r>
            <w:r>
              <w:rPr>
                <w:rFonts w:hint="eastAsia"/>
                <w:kern w:val="0"/>
              </w:rPr>
              <w:t>S6-3</w:t>
            </w:r>
          </w:p>
        </w:tc>
        <w:tc>
          <w:tcPr>
            <w:tcW w:w="5962" w:type="dxa"/>
            <w:tcBorders>
              <w:top w:val="single" w:color="auto" w:sz="4" w:space="0"/>
              <w:left w:val="single" w:color="auto" w:sz="4" w:space="0"/>
              <w:bottom w:val="single" w:color="auto" w:sz="4" w:space="0"/>
              <w:right w:val="nil"/>
            </w:tcBorders>
            <w:vAlign w:val="center"/>
          </w:tcPr>
          <w:p>
            <w:pPr>
              <w:pStyle w:val="9"/>
              <w:outlineLvl w:val="2"/>
              <w:rPr>
                <w:kern w:val="2"/>
              </w:rPr>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芘、萘、锑、铍、钴、甲基汞、钒、氰化物、一溴二氯甲烷、溴仿、二溴氯甲烷、1,2-</w:t>
            </w:r>
            <w:r>
              <w:rPr>
                <w:rFonts w:hint="eastAsia" w:ascii="宋体" w:hAnsi="宋体"/>
                <w:kern w:val="0"/>
              </w:rPr>
              <w:t>二溴乙烷、六氯环戊二烯、</w:t>
            </w:r>
            <w:r>
              <w:rPr>
                <w:rFonts w:hint="eastAsia"/>
                <w:kern w:val="0"/>
              </w:rPr>
              <w:t>2,4-</w:t>
            </w:r>
            <w:r>
              <w:rPr>
                <w:rFonts w:hint="eastAsia" w:ascii="宋体" w:hAnsi="宋体"/>
                <w:kern w:val="0"/>
              </w:rPr>
              <w:t>二硝基甲苯、</w:t>
            </w:r>
            <w:r>
              <w:rPr>
                <w:rFonts w:hint="eastAsia"/>
                <w:kern w:val="0"/>
              </w:rPr>
              <w:t>2,4-</w:t>
            </w:r>
            <w:r>
              <w:rPr>
                <w:rFonts w:hint="eastAsia" w:ascii="宋体" w:hAnsi="宋体"/>
                <w:kern w:val="0"/>
              </w:rPr>
              <w:t>二氯酚、</w:t>
            </w:r>
            <w:r>
              <w:rPr>
                <w:rFonts w:hint="eastAsia"/>
                <w:kern w:val="0"/>
              </w:rPr>
              <w:t>2,4,6-</w:t>
            </w:r>
            <w:r>
              <w:rPr>
                <w:rFonts w:hint="eastAsia" w:ascii="宋体" w:hAnsi="宋体"/>
                <w:kern w:val="0"/>
              </w:rPr>
              <w:t>三氯酚、</w:t>
            </w:r>
            <w:r>
              <w:rPr>
                <w:rFonts w:hint="eastAsia"/>
                <w:kern w:val="0"/>
              </w:rPr>
              <w:t>2,4-</w:t>
            </w:r>
            <w:r>
              <w:rPr>
                <w:rFonts w:hint="eastAsia" w:ascii="宋体" w:hAnsi="宋体"/>
                <w:kern w:val="0"/>
              </w:rPr>
              <w:t>二硝基酚、五氯酚、邻苯二甲酸二（</w:t>
            </w:r>
            <w:r>
              <w:rPr>
                <w:rFonts w:hint="eastAsia"/>
                <w:kern w:val="0"/>
              </w:rPr>
              <w:t>2-</w:t>
            </w:r>
            <w:r>
              <w:rPr>
                <w:rFonts w:hint="eastAsia" w:ascii="宋体" w:hAnsi="宋体"/>
                <w:kern w:val="0"/>
              </w:rPr>
              <w:t>乙基己基）酯、邻苯二甲酸丁基苄酯、邻苯二甲酸二正辛酯、</w:t>
            </w:r>
            <w:r>
              <w:rPr>
                <w:rFonts w:hint="eastAsia"/>
                <w:kern w:val="0"/>
              </w:rPr>
              <w:t>3,3</w:t>
            </w:r>
            <w:r>
              <w:rPr>
                <w:kern w:val="0"/>
                <w:vertAlign w:val="superscript"/>
              </w:rPr>
              <w:t>/</w:t>
            </w:r>
            <w:r>
              <w:rPr>
                <w:rFonts w:hint="eastAsia"/>
                <w:kern w:val="0"/>
              </w:rPr>
              <w:t>-</w:t>
            </w:r>
            <w:r>
              <w:rPr>
                <w:rFonts w:hint="eastAsia" w:ascii="宋体" w:hAnsi="宋体"/>
                <w:kern w:val="0"/>
              </w:rPr>
              <w:t>二氯联苯胺、阿特拉津、氯丹、</w:t>
            </w:r>
            <w:r>
              <w:rPr>
                <w:rFonts w:hint="eastAsia"/>
                <w:kern w:val="0"/>
              </w:rPr>
              <w:t>p</w:t>
            </w:r>
            <w:r>
              <w:rPr>
                <w:rFonts w:hint="eastAsia" w:ascii="宋体" w:hAnsi="宋体"/>
                <w:kern w:val="0"/>
              </w:rPr>
              <w:t>，</w:t>
            </w:r>
            <w:r>
              <w:rPr>
                <w:rFonts w:hint="eastAsia"/>
                <w:kern w:val="0"/>
              </w:rPr>
              <w:t>p</w:t>
            </w:r>
            <w:r>
              <w:rPr>
                <w:kern w:val="0"/>
                <w:vertAlign w:val="superscript"/>
              </w:rPr>
              <w:t>/</w:t>
            </w:r>
            <w:r>
              <w:rPr>
                <w:rFonts w:hint="eastAsia"/>
                <w:kern w:val="0"/>
              </w:rPr>
              <w:t>-</w:t>
            </w:r>
            <w:r>
              <w:rPr>
                <w:rFonts w:hint="eastAsia" w:ascii="宋体" w:hAnsi="宋体"/>
                <w:kern w:val="0"/>
              </w:rPr>
              <w:t>滴滴滴、</w:t>
            </w:r>
            <w:r>
              <w:rPr>
                <w:rFonts w:hint="eastAsia"/>
                <w:kern w:val="0"/>
              </w:rPr>
              <w:t>p</w:t>
            </w:r>
            <w:r>
              <w:rPr>
                <w:rFonts w:hint="eastAsia" w:ascii="宋体" w:hAnsi="宋体"/>
                <w:kern w:val="0"/>
              </w:rPr>
              <w:t>，</w:t>
            </w:r>
            <w:r>
              <w:rPr>
                <w:rFonts w:hint="eastAsia"/>
                <w:kern w:val="0"/>
              </w:rPr>
              <w:t>p</w:t>
            </w:r>
            <w:r>
              <w:rPr>
                <w:kern w:val="0"/>
                <w:vertAlign w:val="superscript"/>
              </w:rPr>
              <w:t>/</w:t>
            </w:r>
            <w:r>
              <w:rPr>
                <w:rFonts w:hint="eastAsia"/>
                <w:kern w:val="0"/>
              </w:rPr>
              <w:t>-</w:t>
            </w:r>
            <w:r>
              <w:rPr>
                <w:rFonts w:hint="eastAsia" w:ascii="宋体" w:hAnsi="宋体"/>
                <w:kern w:val="0"/>
              </w:rPr>
              <w:t>滴滴伊、滴滴涕、敌敌畏、乐果、硫丹、七氯、</w:t>
            </w:r>
            <w:r>
              <w:rPr>
                <w:kern w:val="0"/>
              </w:rPr>
              <w:t>α</w:t>
            </w:r>
            <w:r>
              <w:rPr>
                <w:rFonts w:hint="eastAsia"/>
                <w:kern w:val="0"/>
              </w:rPr>
              <w:t>-</w:t>
            </w:r>
            <w:r>
              <w:rPr>
                <w:rFonts w:hint="eastAsia" w:ascii="宋体" w:hAnsi="宋体"/>
                <w:kern w:val="0"/>
              </w:rPr>
              <w:t>六六六、β</w:t>
            </w:r>
            <w:r>
              <w:rPr>
                <w:rFonts w:hint="eastAsia"/>
                <w:kern w:val="0"/>
              </w:rPr>
              <w:t>-</w:t>
            </w:r>
            <w:r>
              <w:rPr>
                <w:rFonts w:hint="eastAsia" w:ascii="宋体" w:hAnsi="宋体"/>
                <w:kern w:val="0"/>
              </w:rPr>
              <w:t>六六六、γ</w:t>
            </w:r>
            <w:r>
              <w:rPr>
                <w:rFonts w:hint="eastAsia"/>
                <w:kern w:val="0"/>
              </w:rPr>
              <w:t>-</w:t>
            </w:r>
            <w:r>
              <w:rPr>
                <w:rFonts w:hint="eastAsia" w:ascii="宋体" w:hAnsi="宋体"/>
                <w:kern w:val="0"/>
              </w:rPr>
              <w:t>六六六、六氯苯、灭蚁灵、多氯联苯（总量）、</w:t>
            </w:r>
            <w:r>
              <w:rPr>
                <w:rFonts w:hint="eastAsia"/>
                <w:kern w:val="0"/>
              </w:rPr>
              <w:t>3,3</w:t>
            </w:r>
            <w:r>
              <w:rPr>
                <w:kern w:val="0"/>
                <w:vertAlign w:val="superscript"/>
              </w:rPr>
              <w:t>/</w:t>
            </w:r>
            <w:r>
              <w:rPr>
                <w:rFonts w:hint="eastAsia"/>
                <w:kern w:val="0"/>
              </w:rPr>
              <w:t>，</w:t>
            </w:r>
            <w:r>
              <w:rPr>
                <w:kern w:val="0"/>
              </w:rPr>
              <w:t>4,4</w:t>
            </w:r>
            <w:r>
              <w:rPr>
                <w:kern w:val="0"/>
                <w:vertAlign w:val="superscript"/>
              </w:rPr>
              <w:t>/</w:t>
            </w:r>
            <w:r>
              <w:rPr>
                <w:kern w:val="0"/>
              </w:rPr>
              <w:t>,5-</w:t>
            </w:r>
            <w:r>
              <w:rPr>
                <w:rFonts w:hint="eastAsia"/>
                <w:kern w:val="0"/>
              </w:rPr>
              <w:t>五氯联苯、3,3</w:t>
            </w:r>
            <w:r>
              <w:rPr>
                <w:kern w:val="0"/>
                <w:vertAlign w:val="superscript"/>
              </w:rPr>
              <w:t>/</w:t>
            </w:r>
            <w:r>
              <w:rPr>
                <w:rFonts w:hint="eastAsia"/>
                <w:kern w:val="0"/>
              </w:rPr>
              <w:t>，</w:t>
            </w:r>
            <w:r>
              <w:rPr>
                <w:kern w:val="0"/>
              </w:rPr>
              <w:t>4,4</w:t>
            </w:r>
            <w:r>
              <w:rPr>
                <w:kern w:val="0"/>
                <w:vertAlign w:val="superscript"/>
              </w:rPr>
              <w:t>/</w:t>
            </w:r>
            <w:r>
              <w:rPr>
                <w:kern w:val="0"/>
              </w:rPr>
              <w:t>,5</w:t>
            </w:r>
            <w:r>
              <w:rPr>
                <w:rFonts w:hint="eastAsia"/>
                <w:kern w:val="0"/>
              </w:rPr>
              <w:t>，5</w:t>
            </w:r>
            <w:r>
              <w:rPr>
                <w:kern w:val="0"/>
                <w:vertAlign w:val="superscript"/>
              </w:rPr>
              <w:t>/</w:t>
            </w:r>
            <w:r>
              <w:rPr>
                <w:kern w:val="0"/>
              </w:rPr>
              <w:t>-</w:t>
            </w:r>
            <w:r>
              <w:rPr>
                <w:rFonts w:hint="eastAsia"/>
                <w:kern w:val="0"/>
              </w:rPr>
              <w:t>六氯联苯、二噁英类（总毒性当量）、多溴联苯（总量）、石油烃（C</w:t>
            </w:r>
            <w:r>
              <w:rPr>
                <w:rFonts w:hint="eastAsia"/>
                <w:kern w:val="0"/>
                <w:vertAlign w:val="subscript"/>
              </w:rPr>
              <w:t>10</w:t>
            </w:r>
            <w:r>
              <w:rPr>
                <w:rFonts w:hint="eastAsia"/>
                <w:kern w:val="0"/>
              </w:rPr>
              <w:t>-C</w:t>
            </w:r>
            <w:r>
              <w:rPr>
                <w:rFonts w:hint="eastAsia"/>
                <w:kern w:val="0"/>
                <w:vertAlign w:val="subscript"/>
              </w:rPr>
              <w:t>40</w:t>
            </w:r>
            <w:r>
              <w:rPr>
                <w:rFonts w:hint="eastAsia"/>
                <w:kern w:val="0"/>
              </w:rPr>
              <w:t>）共85</w:t>
            </w:r>
            <w:r>
              <w:rPr>
                <w:rFonts w:hint="eastAsia" w:ascii="宋体" w:hAnsi="宋体"/>
                <w:kern w:val="0"/>
              </w:rPr>
              <w:t>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1"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kern w:val="2"/>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rPr>
                <w:kern w:val="2"/>
              </w:rPr>
            </w:pPr>
            <w:r>
              <w:rPr>
                <w:rFonts w:hint="eastAsia"/>
                <w:kern w:val="0"/>
              </w:rPr>
              <w:t>S1-0.5</w:t>
            </w:r>
            <w:r>
              <w:rPr>
                <w:rFonts w:hint="eastAsia" w:ascii="宋体" w:hAnsi="宋体"/>
                <w:kern w:val="0"/>
              </w:rPr>
              <w:t>、</w:t>
            </w:r>
            <w:r>
              <w:rPr>
                <w:rFonts w:hint="eastAsia"/>
                <w:kern w:val="0"/>
              </w:rPr>
              <w:t>S1-3</w:t>
            </w:r>
            <w:r>
              <w:rPr>
                <w:rFonts w:hint="eastAsia" w:ascii="宋体" w:hAnsi="宋体"/>
                <w:kern w:val="0"/>
              </w:rPr>
              <w:t>、</w:t>
            </w:r>
            <w:r>
              <w:rPr>
                <w:rFonts w:hint="eastAsia"/>
                <w:kern w:val="0"/>
              </w:rPr>
              <w:t>S2-3</w:t>
            </w:r>
            <w:r>
              <w:rPr>
                <w:rFonts w:hint="eastAsia" w:ascii="宋体" w:hAnsi="宋体"/>
                <w:kern w:val="0"/>
              </w:rPr>
              <w:t>、</w:t>
            </w:r>
            <w:r>
              <w:rPr>
                <w:rFonts w:hint="eastAsia"/>
                <w:kern w:val="0"/>
              </w:rPr>
              <w:t>S2-4</w:t>
            </w:r>
            <w:r>
              <w:rPr>
                <w:rFonts w:hint="eastAsia" w:ascii="宋体" w:hAnsi="宋体"/>
                <w:kern w:val="0"/>
              </w:rPr>
              <w:t>、</w:t>
            </w:r>
            <w:r>
              <w:rPr>
                <w:rFonts w:hint="eastAsia"/>
                <w:kern w:val="0"/>
              </w:rPr>
              <w:t>S3-0.5</w:t>
            </w:r>
            <w:r>
              <w:rPr>
                <w:rFonts w:hint="eastAsia" w:ascii="宋体" w:hAnsi="宋体"/>
                <w:kern w:val="0"/>
              </w:rPr>
              <w:t>、</w:t>
            </w:r>
            <w:r>
              <w:rPr>
                <w:rFonts w:hint="eastAsia"/>
                <w:kern w:val="0"/>
              </w:rPr>
              <w:t>S3-3</w:t>
            </w:r>
            <w:r>
              <w:rPr>
                <w:rFonts w:hint="eastAsia" w:ascii="宋体" w:hAnsi="宋体"/>
                <w:kern w:val="0"/>
              </w:rPr>
              <w:t>、</w:t>
            </w:r>
            <w:r>
              <w:rPr>
                <w:rFonts w:hint="eastAsia"/>
                <w:kern w:val="0"/>
              </w:rPr>
              <w:t>S4-1.5</w:t>
            </w:r>
            <w:r>
              <w:rPr>
                <w:rFonts w:hint="eastAsia" w:ascii="宋体" w:hAnsi="宋体"/>
                <w:kern w:val="0"/>
              </w:rPr>
              <w:t>、</w:t>
            </w:r>
            <w:r>
              <w:rPr>
                <w:rFonts w:hint="eastAsia"/>
                <w:kern w:val="0"/>
              </w:rPr>
              <w:t>S4-4</w:t>
            </w:r>
            <w:r>
              <w:rPr>
                <w:rFonts w:hint="eastAsia" w:ascii="宋体" w:hAnsi="宋体"/>
                <w:kern w:val="0"/>
              </w:rPr>
              <w:t>、</w:t>
            </w:r>
            <w:r>
              <w:rPr>
                <w:rFonts w:hint="eastAsia"/>
                <w:kern w:val="0"/>
              </w:rPr>
              <w:t>S5-0.5</w:t>
            </w:r>
            <w:r>
              <w:rPr>
                <w:rFonts w:hint="eastAsia" w:ascii="宋体" w:hAnsi="宋体"/>
                <w:kern w:val="0"/>
              </w:rPr>
              <w:t>、</w:t>
            </w:r>
            <w:r>
              <w:rPr>
                <w:rFonts w:hint="eastAsia"/>
                <w:kern w:val="0"/>
              </w:rPr>
              <w:t>S5-3</w:t>
            </w:r>
            <w:r>
              <w:rPr>
                <w:rFonts w:hint="eastAsia" w:ascii="宋体" w:hAnsi="宋体"/>
                <w:kern w:val="0"/>
              </w:rPr>
              <w:t>、</w:t>
            </w:r>
            <w:r>
              <w:rPr>
                <w:rFonts w:hint="eastAsia"/>
                <w:kern w:val="0"/>
              </w:rPr>
              <w:t>S7-3.5</w:t>
            </w:r>
            <w:r>
              <w:rPr>
                <w:rFonts w:hint="eastAsia" w:ascii="宋体" w:hAnsi="宋体"/>
                <w:kern w:val="0"/>
              </w:rPr>
              <w:t>、</w:t>
            </w:r>
            <w:r>
              <w:rPr>
                <w:rFonts w:hint="eastAsia"/>
                <w:kern w:val="0"/>
              </w:rPr>
              <w:t>S7-5.5</w:t>
            </w:r>
            <w:r>
              <w:rPr>
                <w:rFonts w:hint="eastAsia" w:ascii="宋体" w:hAnsi="宋体"/>
                <w:kern w:val="0"/>
              </w:rPr>
              <w:t>、</w:t>
            </w:r>
            <w:r>
              <w:rPr>
                <w:rFonts w:hint="eastAsia"/>
                <w:kern w:val="0"/>
              </w:rPr>
              <w:t>S7-7.5</w:t>
            </w:r>
            <w:r>
              <w:rPr>
                <w:rFonts w:hint="eastAsia" w:ascii="宋体" w:hAnsi="宋体"/>
                <w:kern w:val="0"/>
              </w:rPr>
              <w:t>、</w:t>
            </w:r>
            <w:r>
              <w:rPr>
                <w:rFonts w:hint="eastAsia"/>
                <w:kern w:val="0"/>
              </w:rPr>
              <w:t>S8-0.5</w:t>
            </w:r>
            <w:r>
              <w:rPr>
                <w:rFonts w:hint="eastAsia" w:ascii="宋体" w:hAnsi="宋体"/>
                <w:kern w:val="0"/>
              </w:rPr>
              <w:t>、</w:t>
            </w:r>
            <w:r>
              <w:rPr>
                <w:rFonts w:hint="eastAsia"/>
                <w:kern w:val="0"/>
              </w:rPr>
              <w:t>S8-3</w:t>
            </w:r>
            <w:r>
              <w:rPr>
                <w:rFonts w:hint="eastAsia" w:ascii="宋体" w:hAnsi="宋体"/>
                <w:kern w:val="0"/>
              </w:rPr>
              <w:t>、</w:t>
            </w:r>
            <w:r>
              <w:rPr>
                <w:rFonts w:hint="eastAsia"/>
                <w:kern w:val="0"/>
              </w:rPr>
              <w:t>S9-0.5</w:t>
            </w:r>
            <w:r>
              <w:rPr>
                <w:rFonts w:hint="eastAsia" w:ascii="宋体" w:hAnsi="宋体"/>
                <w:kern w:val="0"/>
              </w:rPr>
              <w:t>、</w:t>
            </w:r>
            <w:r>
              <w:rPr>
                <w:rFonts w:hint="eastAsia"/>
                <w:kern w:val="0"/>
              </w:rPr>
              <w:t>S9-3</w:t>
            </w:r>
            <w:r>
              <w:rPr>
                <w:rFonts w:hint="eastAsia" w:ascii="宋体" w:hAnsi="宋体"/>
                <w:kern w:val="0"/>
              </w:rPr>
              <w:t>、</w:t>
            </w:r>
            <w:r>
              <w:rPr>
                <w:rFonts w:hint="eastAsia"/>
                <w:kern w:val="0"/>
              </w:rPr>
              <w:t>S9-0.5-d</w:t>
            </w:r>
            <w:r>
              <w:rPr>
                <w:rFonts w:hint="eastAsia" w:ascii="宋体" w:hAnsi="宋体"/>
                <w:kern w:val="0"/>
              </w:rPr>
              <w:t>、</w:t>
            </w:r>
            <w:r>
              <w:rPr>
                <w:rFonts w:hint="eastAsia"/>
                <w:kern w:val="0"/>
              </w:rPr>
              <w:t>S9-3-d</w:t>
            </w:r>
            <w:r>
              <w:rPr>
                <w:rFonts w:hint="eastAsia" w:ascii="宋体" w:hAnsi="宋体"/>
                <w:kern w:val="0"/>
              </w:rPr>
              <w:t>、</w:t>
            </w:r>
            <w:r>
              <w:rPr>
                <w:kern w:val="0"/>
              </w:rPr>
              <w:t>S10-7.5</w:t>
            </w:r>
            <w:r>
              <w:rPr>
                <w:rFonts w:hint="eastAsia"/>
                <w:kern w:val="0"/>
              </w:rPr>
              <w:t>、S10-9.5</w:t>
            </w:r>
          </w:p>
        </w:tc>
        <w:tc>
          <w:tcPr>
            <w:tcW w:w="5962" w:type="dxa"/>
            <w:tcBorders>
              <w:top w:val="single" w:color="auto" w:sz="4" w:space="0"/>
              <w:left w:val="single" w:color="auto" w:sz="4" w:space="0"/>
              <w:bottom w:val="single" w:color="auto" w:sz="4" w:space="0"/>
              <w:right w:val="nil"/>
            </w:tcBorders>
            <w:vAlign w:val="center"/>
          </w:tcPr>
          <w:p>
            <w:pPr>
              <w:pStyle w:val="9"/>
              <w:outlineLvl w:val="2"/>
              <w:rPr>
                <w:kern w:val="2"/>
              </w:rPr>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 共计</w:t>
            </w:r>
            <w:r>
              <w:rPr>
                <w:kern w:val="0"/>
              </w:rPr>
              <w:t>45</w:t>
            </w:r>
            <w:r>
              <w:rPr>
                <w:rFonts w:hint="eastAsia"/>
                <w:kern w:val="0"/>
              </w:rPr>
              <w:t>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4" w:space="0"/>
              <w:right w:val="single" w:color="auto" w:sz="4" w:space="0"/>
            </w:tcBorders>
            <w:vAlign w:val="center"/>
          </w:tcPr>
          <w:p>
            <w:pPr>
              <w:pStyle w:val="9"/>
              <w:outlineLvl w:val="2"/>
              <w:rPr>
                <w:kern w:val="2"/>
              </w:rPr>
            </w:pPr>
            <w:r>
              <w:rPr>
                <w:rFonts w:hint="eastAsia"/>
                <w:kern w:val="0"/>
              </w:rPr>
              <w:t>紧邻渗滤液调节池北侧区域</w:t>
            </w: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rPr>
                <w:kern w:val="2"/>
              </w:rPr>
            </w:pPr>
            <w:r>
              <w:rPr>
                <w:rFonts w:hint="eastAsia"/>
                <w:kern w:val="0"/>
              </w:rPr>
              <w:t>S11-0.5</w:t>
            </w:r>
            <w:r>
              <w:rPr>
                <w:rFonts w:hint="eastAsia" w:ascii="宋体" w:hAnsi="宋体"/>
                <w:kern w:val="0"/>
              </w:rPr>
              <w:t>、</w:t>
            </w:r>
            <w:r>
              <w:rPr>
                <w:rFonts w:hint="eastAsia"/>
                <w:kern w:val="0"/>
              </w:rPr>
              <w:t>S11-3</w:t>
            </w:r>
            <w:r>
              <w:rPr>
                <w:rFonts w:hint="eastAsia" w:ascii="宋体" w:hAnsi="宋体"/>
                <w:kern w:val="0"/>
              </w:rPr>
              <w:t>、</w:t>
            </w:r>
            <w:r>
              <w:rPr>
                <w:rFonts w:hint="eastAsia"/>
                <w:kern w:val="0"/>
              </w:rPr>
              <w:t>S12-0.5</w:t>
            </w:r>
            <w:r>
              <w:rPr>
                <w:rFonts w:hint="eastAsia" w:ascii="宋体" w:hAnsi="宋体"/>
                <w:kern w:val="0"/>
              </w:rPr>
              <w:t>、</w:t>
            </w:r>
            <w:r>
              <w:rPr>
                <w:rFonts w:hint="eastAsia"/>
                <w:kern w:val="0"/>
              </w:rPr>
              <w:t>S12-3</w:t>
            </w:r>
            <w:r>
              <w:rPr>
                <w:rFonts w:hint="eastAsia" w:ascii="宋体" w:hAnsi="宋体"/>
                <w:kern w:val="0"/>
              </w:rPr>
              <w:t>、</w:t>
            </w:r>
            <w:r>
              <w:rPr>
                <w:rFonts w:hint="eastAsia"/>
                <w:kern w:val="0"/>
              </w:rPr>
              <w:t>S13-0.5</w:t>
            </w:r>
            <w:r>
              <w:rPr>
                <w:rFonts w:hint="eastAsia" w:ascii="宋体" w:hAnsi="宋体"/>
                <w:kern w:val="0"/>
              </w:rPr>
              <w:t>、</w:t>
            </w:r>
            <w:r>
              <w:rPr>
                <w:rFonts w:hint="eastAsia"/>
                <w:kern w:val="0"/>
              </w:rPr>
              <w:t>S13-3</w:t>
            </w:r>
            <w:r>
              <w:rPr>
                <w:rFonts w:hint="eastAsia" w:ascii="宋体" w:hAnsi="宋体"/>
                <w:kern w:val="0"/>
              </w:rPr>
              <w:t>、</w:t>
            </w:r>
            <w:r>
              <w:rPr>
                <w:rFonts w:hint="eastAsia"/>
                <w:kern w:val="0"/>
              </w:rPr>
              <w:t>S14-0.5</w:t>
            </w:r>
            <w:r>
              <w:rPr>
                <w:rFonts w:hint="eastAsia" w:ascii="宋体" w:hAnsi="宋体"/>
                <w:kern w:val="0"/>
              </w:rPr>
              <w:t>、</w:t>
            </w:r>
            <w:r>
              <w:rPr>
                <w:rFonts w:hint="eastAsia"/>
                <w:kern w:val="0"/>
              </w:rPr>
              <w:t>S14-3</w:t>
            </w:r>
            <w:r>
              <w:rPr>
                <w:rFonts w:hint="eastAsia" w:ascii="宋体" w:hAnsi="宋体"/>
                <w:kern w:val="0"/>
              </w:rPr>
              <w:t>、</w:t>
            </w:r>
            <w:r>
              <w:rPr>
                <w:rFonts w:hint="eastAsia"/>
                <w:kern w:val="0"/>
              </w:rPr>
              <w:t>S15-0.5</w:t>
            </w:r>
            <w:r>
              <w:rPr>
                <w:rFonts w:hint="eastAsia" w:ascii="宋体" w:hAnsi="宋体"/>
                <w:kern w:val="0"/>
              </w:rPr>
              <w:t>、</w:t>
            </w:r>
            <w:r>
              <w:rPr>
                <w:rFonts w:hint="eastAsia"/>
                <w:kern w:val="0"/>
              </w:rPr>
              <w:t>S15-3</w:t>
            </w:r>
            <w:r>
              <w:rPr>
                <w:rFonts w:hint="eastAsia" w:ascii="宋体" w:hAnsi="宋体"/>
                <w:kern w:val="0"/>
              </w:rPr>
              <w:t>、</w:t>
            </w:r>
            <w:r>
              <w:rPr>
                <w:rFonts w:hint="eastAsia"/>
                <w:kern w:val="0"/>
              </w:rPr>
              <w:t>S16-0.5</w:t>
            </w:r>
            <w:r>
              <w:rPr>
                <w:rFonts w:hint="eastAsia" w:ascii="宋体" w:hAnsi="宋体"/>
                <w:kern w:val="0"/>
              </w:rPr>
              <w:t>、</w:t>
            </w:r>
            <w:r>
              <w:rPr>
                <w:rFonts w:hint="eastAsia"/>
                <w:kern w:val="0"/>
              </w:rPr>
              <w:t>S16-3</w:t>
            </w:r>
            <w:r>
              <w:rPr>
                <w:rFonts w:hint="eastAsia" w:ascii="宋体" w:hAnsi="宋体"/>
                <w:kern w:val="0"/>
              </w:rPr>
              <w:t>、</w:t>
            </w:r>
            <w:r>
              <w:rPr>
                <w:rFonts w:hint="eastAsia"/>
                <w:kern w:val="0"/>
              </w:rPr>
              <w:t>S17-0.5</w:t>
            </w:r>
            <w:r>
              <w:rPr>
                <w:rFonts w:hint="eastAsia" w:ascii="宋体" w:hAnsi="宋体"/>
                <w:kern w:val="0"/>
              </w:rPr>
              <w:t>、</w:t>
            </w:r>
            <w:r>
              <w:rPr>
                <w:rFonts w:hint="eastAsia"/>
                <w:kern w:val="0"/>
              </w:rPr>
              <w:t>S17-3</w:t>
            </w:r>
          </w:p>
        </w:tc>
        <w:tc>
          <w:tcPr>
            <w:tcW w:w="5962" w:type="dxa"/>
            <w:vMerge w:val="restart"/>
            <w:tcBorders>
              <w:top w:val="single" w:color="auto" w:sz="4" w:space="0"/>
              <w:left w:val="single" w:color="auto" w:sz="4" w:space="0"/>
              <w:bottom w:val="single" w:color="auto" w:sz="4" w:space="0"/>
              <w:right w:val="nil"/>
            </w:tcBorders>
            <w:vAlign w:val="center"/>
          </w:tcPr>
          <w:p>
            <w:pPr>
              <w:pStyle w:val="9"/>
              <w:outlineLvl w:val="2"/>
              <w:rPr>
                <w:kern w:val="2"/>
              </w:rPr>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 共计</w:t>
            </w:r>
            <w:r>
              <w:rPr>
                <w:kern w:val="0"/>
              </w:rPr>
              <w:t>45</w:t>
            </w:r>
            <w:r>
              <w:rPr>
                <w:rFonts w:hint="eastAsia"/>
                <w:kern w:val="0"/>
              </w:rPr>
              <w:t>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4" w:space="0"/>
              <w:right w:val="single" w:color="auto" w:sz="4" w:space="0"/>
            </w:tcBorders>
            <w:vAlign w:val="center"/>
          </w:tcPr>
          <w:p>
            <w:pPr>
              <w:pStyle w:val="9"/>
              <w:outlineLvl w:val="2"/>
              <w:rPr>
                <w:kern w:val="2"/>
              </w:rPr>
            </w:pP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rPr>
                <w:kern w:val="2"/>
              </w:rPr>
            </w:pPr>
            <w:r>
              <w:rPr>
                <w:rFonts w:hint="eastAsia"/>
                <w:kern w:val="0"/>
              </w:rPr>
              <w:t>S35-0.5</w:t>
            </w:r>
            <w:r>
              <w:rPr>
                <w:rFonts w:hint="eastAsia" w:ascii="宋体" w:hAnsi="宋体"/>
                <w:kern w:val="0"/>
              </w:rPr>
              <w:t>、</w:t>
            </w:r>
            <w:r>
              <w:rPr>
                <w:rFonts w:hint="eastAsia"/>
                <w:kern w:val="0"/>
              </w:rPr>
              <w:t>S35-3</w:t>
            </w:r>
          </w:p>
        </w:tc>
        <w:tc>
          <w:tcPr>
            <w:tcW w:w="5962" w:type="dxa"/>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kern w:val="2"/>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12" w:space="0"/>
              <w:right w:val="single" w:color="auto" w:sz="4" w:space="0"/>
            </w:tcBorders>
            <w:vAlign w:val="center"/>
          </w:tcPr>
          <w:p>
            <w:pPr>
              <w:pStyle w:val="9"/>
              <w:outlineLvl w:val="2"/>
              <w:rPr>
                <w:kern w:val="2"/>
              </w:rPr>
            </w:pPr>
          </w:p>
        </w:tc>
        <w:tc>
          <w:tcPr>
            <w:tcW w:w="1741" w:type="dxa"/>
            <w:tcBorders>
              <w:top w:val="single" w:color="auto" w:sz="4" w:space="0"/>
              <w:left w:val="single" w:color="auto" w:sz="4" w:space="0"/>
              <w:bottom w:val="single" w:color="auto" w:sz="12" w:space="0"/>
              <w:right w:val="single" w:color="auto" w:sz="4" w:space="0"/>
            </w:tcBorders>
            <w:vAlign w:val="center"/>
          </w:tcPr>
          <w:p>
            <w:pPr>
              <w:pStyle w:val="9"/>
              <w:outlineLvl w:val="2"/>
              <w:rPr>
                <w:kern w:val="2"/>
              </w:rPr>
            </w:pPr>
            <w:r>
              <w:rPr>
                <w:rFonts w:hint="eastAsia"/>
                <w:kern w:val="0"/>
              </w:rPr>
              <w:t>S51-0.5</w:t>
            </w:r>
            <w:r>
              <w:rPr>
                <w:rFonts w:hint="eastAsia" w:ascii="宋体" w:hAnsi="宋体"/>
                <w:kern w:val="0"/>
              </w:rPr>
              <w:t>、</w:t>
            </w:r>
            <w:r>
              <w:rPr>
                <w:rFonts w:hint="eastAsia"/>
                <w:kern w:val="0"/>
              </w:rPr>
              <w:t>S51-3</w:t>
            </w:r>
            <w:r>
              <w:rPr>
                <w:rFonts w:hint="eastAsia" w:ascii="宋体" w:hAnsi="宋体"/>
                <w:kern w:val="0"/>
              </w:rPr>
              <w:t>、</w:t>
            </w:r>
            <w:r>
              <w:rPr>
                <w:rFonts w:hint="eastAsia"/>
                <w:kern w:val="0"/>
              </w:rPr>
              <w:t>S52-0.5</w:t>
            </w:r>
            <w:r>
              <w:rPr>
                <w:rFonts w:hint="eastAsia" w:ascii="宋体" w:hAnsi="宋体"/>
                <w:kern w:val="0"/>
              </w:rPr>
              <w:t>、</w:t>
            </w:r>
            <w:r>
              <w:rPr>
                <w:rFonts w:hint="eastAsia"/>
                <w:kern w:val="0"/>
              </w:rPr>
              <w:t>S53-0.5</w:t>
            </w:r>
            <w:r>
              <w:rPr>
                <w:rFonts w:hint="eastAsia" w:ascii="宋体" w:hAnsi="宋体"/>
                <w:kern w:val="0"/>
              </w:rPr>
              <w:t>、</w:t>
            </w:r>
            <w:r>
              <w:rPr>
                <w:rFonts w:hint="eastAsia"/>
                <w:kern w:val="0"/>
              </w:rPr>
              <w:t>S54-0.5</w:t>
            </w:r>
            <w:r>
              <w:rPr>
                <w:rFonts w:hint="eastAsia" w:ascii="宋体" w:hAnsi="宋体"/>
                <w:kern w:val="0"/>
              </w:rPr>
              <w:t>、</w:t>
            </w:r>
            <w:r>
              <w:rPr>
                <w:rFonts w:hint="eastAsia"/>
                <w:kern w:val="0"/>
              </w:rPr>
              <w:t>S55-0.5</w:t>
            </w:r>
            <w:r>
              <w:rPr>
                <w:rFonts w:hint="eastAsia" w:ascii="宋体" w:hAnsi="宋体"/>
                <w:kern w:val="0"/>
              </w:rPr>
              <w:t>、</w:t>
            </w:r>
            <w:r>
              <w:rPr>
                <w:rFonts w:hint="eastAsia"/>
                <w:kern w:val="0"/>
              </w:rPr>
              <w:t>S55-3</w:t>
            </w:r>
          </w:p>
        </w:tc>
        <w:tc>
          <w:tcPr>
            <w:tcW w:w="5962" w:type="dxa"/>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kern w:val="2"/>
                <w:sz w:val="21"/>
                <w:szCs w:val="21"/>
              </w:rPr>
            </w:pPr>
          </w:p>
        </w:tc>
      </w:tr>
    </w:tbl>
    <w:p>
      <w:pPr>
        <w:rPr>
          <w:rFonts w:hint="eastAsia"/>
        </w:rPr>
      </w:pPr>
      <w:r>
        <w:rPr>
          <w:rFonts w:hint="eastAsia"/>
        </w:rPr>
        <w:t xml:space="preserve"> </w:t>
      </w:r>
    </w:p>
    <w:p>
      <w:pPr>
        <w:rPr>
          <w:rFonts w:hint="eastAsia"/>
        </w:rPr>
      </w:pPr>
      <w:r>
        <w:rPr>
          <w:rFonts w:hint="eastAsia"/>
        </w:rPr>
        <w:t>6.3</w:t>
      </w:r>
      <w:r>
        <w:rPr>
          <w:rFonts w:hint="eastAsia" w:ascii="宋体" w:hAnsi="宋体"/>
        </w:rPr>
        <w:t>采样方法</w:t>
      </w:r>
    </w:p>
    <w:p>
      <w:pPr>
        <w:rPr>
          <w:rFonts w:hint="eastAsia"/>
        </w:rPr>
      </w:pPr>
      <w:r>
        <w:rPr>
          <w:rFonts w:hint="eastAsia" w:ascii="宋体" w:hAnsi="宋体"/>
        </w:rPr>
        <w:t>表层土采样：表层土采样采用手工采样（水沟采样）或取土器采样（农田及填埋一区库区）。手工采样是先用铁锹、铲子和泥铲等工具将地表物质去除，然后用手工钻方式进行去土样。</w:t>
      </w:r>
    </w:p>
    <w:p>
      <w:pPr>
        <w:rPr>
          <w:rFonts w:hint="eastAsia"/>
        </w:rPr>
      </w:pPr>
      <w:r>
        <w:rPr>
          <w:rFonts w:hint="eastAsia" w:ascii="宋体" w:hAnsi="宋体"/>
        </w:rPr>
        <w:t>深层土采样：深层土采样采用取土器采样，先钻孔达到所需深度后，获得一定高度的土柱，然后用不锈钢或竹铲子去除土柱外围的土壤，获取土芯作为土壤样品。收集土壤样时，把表层硬化地和大的砾石、树枝剔除。</w:t>
      </w:r>
    </w:p>
    <w:p>
      <w:pPr>
        <w:rPr>
          <w:rFonts w:hint="eastAsia"/>
        </w:rPr>
      </w:pPr>
      <w:r>
        <w:rPr>
          <w:rFonts w:hint="eastAsia"/>
        </w:rPr>
        <w:t>6.4</w:t>
      </w:r>
      <w:r>
        <w:rPr>
          <w:rFonts w:hint="eastAsia" w:ascii="宋体" w:hAnsi="宋体"/>
        </w:rPr>
        <w:t>样品保存与流转：</w:t>
      </w:r>
    </w:p>
    <w:p>
      <w:pPr>
        <w:rPr>
          <w:rFonts w:hint="eastAsia"/>
        </w:rPr>
      </w:pPr>
      <w:r>
        <w:rPr>
          <w:rFonts w:hint="eastAsia" w:ascii="宋体" w:hAnsi="宋体"/>
        </w:rPr>
        <w:t>针对不同检测项目，选择不同的样品保存方式。目标污染物为无机物的样品通常用塑料袋收集；目标污染物为挥发性和半挥发性有机物的样品使用具有聚四氟乙烯密封垫的直口螺口瓶收集，采集完的样品保存在保温箱内，保温箱内放置蓝冰，样品分批次邮寄至实验室检测，每次样品邮寄运输过程中填写样品流转单。</w:t>
      </w:r>
    </w:p>
    <w:p>
      <w:r>
        <w:rPr>
          <w:rFonts w:hint="eastAsia"/>
        </w:rPr>
        <w:t>6.5</w:t>
      </w:r>
      <w:r>
        <w:rPr>
          <w:rFonts w:hint="eastAsia" w:ascii="宋体" w:hAnsi="宋体"/>
        </w:rPr>
        <w:t>分析测试</w:t>
      </w:r>
    </w:p>
    <w:p>
      <w:pPr>
        <w:adjustRightInd w:val="0"/>
        <w:snapToGrid w:val="0"/>
        <w:rPr>
          <w:rFonts w:hint="eastAsia"/>
          <w:color w:val="000000"/>
        </w:rPr>
      </w:pPr>
      <w:r>
        <w:rPr>
          <w:rFonts w:hint="eastAsia" w:ascii="宋体" w:hAnsi="宋体"/>
          <w:color w:val="000000"/>
        </w:rPr>
        <w:t>检测样品由取得计量认证（</w:t>
      </w:r>
      <w:r>
        <w:rPr>
          <w:rFonts w:hint="eastAsia"/>
          <w:color w:val="000000"/>
        </w:rPr>
        <w:t>CMA</w:t>
      </w:r>
      <w:r>
        <w:rPr>
          <w:rFonts w:hint="eastAsia" w:ascii="宋体" w:hAnsi="宋体"/>
          <w:color w:val="000000"/>
        </w:rPr>
        <w:t>）资质，具备土壤分析测试能力的实验室分析测试。检测实验室在实验室环境、人员、仪器设备和检测能力方面进行质量管理与质量监督，保证检测数据结果的准确可靠。</w:t>
      </w:r>
    </w:p>
    <w:p>
      <w:pPr>
        <w:rPr>
          <w:rFonts w:hint="eastAsia"/>
        </w:rPr>
      </w:pPr>
      <w:r>
        <w:rPr>
          <w:rFonts w:hint="eastAsia"/>
        </w:rPr>
        <w:t>6.6</w:t>
      </w:r>
      <w:r>
        <w:rPr>
          <w:rFonts w:hint="eastAsia" w:ascii="宋体" w:hAnsi="宋体"/>
        </w:rPr>
        <w:t>分析方法</w:t>
      </w:r>
    </w:p>
    <w:p>
      <w:pPr>
        <w:rPr>
          <w:rFonts w:hint="eastAsia"/>
        </w:rPr>
      </w:pPr>
      <w:r>
        <w:rPr>
          <w:rFonts w:hint="eastAsia" w:ascii="宋体" w:hAnsi="宋体"/>
        </w:rPr>
        <w:t>检测分析方法见表</w:t>
      </w:r>
      <w:r>
        <w:rPr>
          <w:rFonts w:hint="eastAsia"/>
        </w:rPr>
        <w:t>3</w:t>
      </w:r>
      <w:r>
        <w:rPr>
          <w:rFonts w:hint="eastAsia" w:ascii="宋体" w:hAnsi="宋体"/>
        </w:rPr>
        <w:t>。</w:t>
      </w:r>
    </w:p>
    <w:p>
      <w:pPr>
        <w:ind w:firstLine="482"/>
        <w:jc w:val="center"/>
        <w:rPr>
          <w:rFonts w:hint="eastAsia"/>
          <w:b/>
          <w:bCs/>
        </w:rPr>
      </w:pPr>
      <w:r>
        <w:rPr>
          <w:rFonts w:hint="eastAsia" w:ascii="宋体" w:hAnsi="宋体"/>
          <w:b/>
          <w:bCs/>
        </w:rPr>
        <w:t>表</w:t>
      </w:r>
      <w:r>
        <w:rPr>
          <w:rFonts w:hint="eastAsia"/>
          <w:b/>
          <w:bCs/>
        </w:rPr>
        <w:t>3</w:t>
      </w:r>
      <w:r>
        <w:rPr>
          <w:rFonts w:hint="eastAsia" w:ascii="宋体" w:hAnsi="宋体"/>
          <w:b/>
          <w:bCs/>
        </w:rPr>
        <w:t>检测分析方法</w:t>
      </w:r>
    </w:p>
    <w:tbl>
      <w:tblPr>
        <w:tblStyle w:val="6"/>
        <w:tblW w:w="850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556"/>
        <w:gridCol w:w="479"/>
        <w:gridCol w:w="884"/>
        <w:gridCol w:w="3996"/>
        <w:gridCol w:w="1372"/>
        <w:gridCol w:w="1217"/>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12" w:space="0"/>
              <w:left w:val="nil"/>
              <w:bottom w:val="single" w:color="auto" w:sz="6" w:space="0"/>
              <w:right w:val="single" w:color="auto" w:sz="4" w:space="0"/>
            </w:tcBorders>
            <w:vAlign w:val="center"/>
          </w:tcPr>
          <w:p>
            <w:pPr>
              <w:pStyle w:val="9"/>
              <w:jc w:val="center"/>
            </w:pPr>
            <w:r>
              <w:t>序号</w:t>
            </w:r>
          </w:p>
        </w:tc>
        <w:tc>
          <w:tcPr>
            <w:tcW w:w="479" w:type="dxa"/>
            <w:tcBorders>
              <w:top w:val="single" w:color="auto" w:sz="12" w:space="0"/>
              <w:left w:val="single" w:color="auto" w:sz="4" w:space="0"/>
              <w:bottom w:val="single" w:color="auto" w:sz="6" w:space="0"/>
              <w:right w:val="single" w:color="auto" w:sz="4" w:space="0"/>
            </w:tcBorders>
            <w:vAlign w:val="center"/>
          </w:tcPr>
          <w:p>
            <w:pPr>
              <w:pStyle w:val="9"/>
              <w:jc w:val="center"/>
            </w:pPr>
            <w:r>
              <w:t>样品类型</w:t>
            </w:r>
          </w:p>
        </w:tc>
        <w:tc>
          <w:tcPr>
            <w:tcW w:w="884" w:type="dxa"/>
            <w:tcBorders>
              <w:top w:val="single" w:color="auto" w:sz="12" w:space="0"/>
              <w:left w:val="single" w:color="auto" w:sz="4" w:space="0"/>
              <w:bottom w:val="single" w:color="auto" w:sz="6" w:space="0"/>
              <w:right w:val="single" w:color="auto" w:sz="4" w:space="0"/>
            </w:tcBorders>
            <w:vAlign w:val="center"/>
          </w:tcPr>
          <w:p>
            <w:pPr>
              <w:pStyle w:val="9"/>
              <w:jc w:val="center"/>
            </w:pPr>
            <w:r>
              <w:t>项目</w:t>
            </w:r>
          </w:p>
        </w:tc>
        <w:tc>
          <w:tcPr>
            <w:tcW w:w="3996" w:type="dxa"/>
            <w:tcBorders>
              <w:top w:val="single" w:color="auto" w:sz="12" w:space="0"/>
              <w:left w:val="single" w:color="auto" w:sz="4" w:space="0"/>
              <w:bottom w:val="single" w:color="auto" w:sz="6" w:space="0"/>
              <w:right w:val="single" w:color="auto" w:sz="4" w:space="0"/>
            </w:tcBorders>
            <w:vAlign w:val="center"/>
          </w:tcPr>
          <w:p>
            <w:pPr>
              <w:pStyle w:val="9"/>
              <w:jc w:val="center"/>
            </w:pPr>
            <w:r>
              <w:t>方法</w:t>
            </w:r>
          </w:p>
        </w:tc>
        <w:tc>
          <w:tcPr>
            <w:tcW w:w="1372" w:type="dxa"/>
            <w:tcBorders>
              <w:top w:val="single" w:color="auto" w:sz="12" w:space="0"/>
              <w:left w:val="single" w:color="auto" w:sz="4" w:space="0"/>
              <w:bottom w:val="single" w:color="auto" w:sz="6" w:space="0"/>
              <w:right w:val="single" w:color="auto" w:sz="4" w:space="0"/>
            </w:tcBorders>
            <w:vAlign w:val="center"/>
          </w:tcPr>
          <w:p>
            <w:pPr>
              <w:pStyle w:val="9"/>
              <w:jc w:val="center"/>
            </w:pPr>
            <w:r>
              <w:t>检出限</w:t>
            </w:r>
          </w:p>
        </w:tc>
        <w:tc>
          <w:tcPr>
            <w:tcW w:w="1217" w:type="dxa"/>
            <w:tcBorders>
              <w:top w:val="single" w:color="auto" w:sz="12" w:space="0"/>
              <w:left w:val="single" w:color="auto" w:sz="4" w:space="0"/>
              <w:bottom w:val="single" w:color="auto" w:sz="6" w:space="0"/>
              <w:right w:val="nil"/>
            </w:tcBorders>
            <w:vAlign w:val="center"/>
          </w:tcPr>
          <w:p>
            <w:pPr>
              <w:pStyle w:val="9"/>
              <w:jc w:val="center"/>
            </w:pPr>
            <w:r>
              <w:t>仪器设备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t>1</w:t>
            </w:r>
          </w:p>
        </w:tc>
        <w:tc>
          <w:tcPr>
            <w:tcW w:w="479" w:type="dxa"/>
            <w:vMerge w:val="restart"/>
            <w:tcBorders>
              <w:top w:val="single" w:color="auto" w:sz="6" w:space="0"/>
              <w:left w:val="single" w:color="auto" w:sz="4" w:space="0"/>
              <w:bottom w:val="single" w:color="auto" w:sz="6" w:space="0"/>
              <w:right w:val="single" w:color="auto" w:sz="4" w:space="0"/>
            </w:tcBorders>
            <w:vAlign w:val="center"/>
          </w:tcPr>
          <w:p>
            <w:pPr>
              <w:pStyle w:val="9"/>
              <w:jc w:val="center"/>
            </w:pPr>
            <w:r>
              <w:t>土壤</w:t>
            </w: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pH</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NY/T 1121.2-2006</w:t>
            </w:r>
            <w:r>
              <w:rPr>
                <w:rFonts w:ascii="宋体" w:hAnsi="宋体"/>
              </w:rPr>
              <w:t>《土壤检测第</w:t>
            </w:r>
            <w:r>
              <w:t>2</w:t>
            </w:r>
            <w:r>
              <w:rPr>
                <w:rFonts w:ascii="宋体" w:hAnsi="宋体"/>
              </w:rPr>
              <w:t>部分：土壤</w:t>
            </w:r>
            <w:r>
              <w:t>pH</w:t>
            </w:r>
            <w:r>
              <w:rPr>
                <w:rFonts w:ascii="宋体" w:hAnsi="宋体"/>
              </w:rPr>
              <w:t>的测定》</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pH</w:t>
            </w:r>
            <w:r>
              <w:rPr>
                <w:rFonts w:ascii="宋体" w:hAnsi="宋体"/>
              </w:rPr>
              <w:t>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铬</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 xml:space="preserve">HJ 491-2009 </w:t>
            </w:r>
            <w:r>
              <w:rPr>
                <w:rFonts w:ascii="宋体" w:hAnsi="宋体"/>
              </w:rPr>
              <w:t>《土壤 总铬的测定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w:t>
            </w:r>
          </w:p>
          <w:p>
            <w:pPr>
              <w:pStyle w:val="9"/>
              <w:jc w:val="center"/>
            </w:pPr>
            <w:r>
              <w:t>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vMerge w:val="restart"/>
            <w:tcBorders>
              <w:top w:val="single" w:color="auto" w:sz="6" w:space="0"/>
              <w:left w:val="nil"/>
              <w:bottom w:val="single" w:color="auto" w:sz="6" w:space="0"/>
              <w:right w:val="single" w:color="auto" w:sz="4" w:space="0"/>
            </w:tcBorders>
            <w:vAlign w:val="center"/>
          </w:tcPr>
          <w:p>
            <w:pPr>
              <w:pStyle w:val="9"/>
              <w:jc w:val="center"/>
            </w:pPr>
            <w:r>
              <w:rPr>
                <w:rFonts w:hint="eastAsia"/>
              </w:rPr>
              <w:t>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镉</w:t>
            </w:r>
          </w:p>
        </w:tc>
        <w:tc>
          <w:tcPr>
            <w:tcW w:w="3996" w:type="dxa"/>
            <w:tcBorders>
              <w:top w:val="single" w:color="auto" w:sz="6" w:space="0"/>
              <w:left w:val="single" w:color="auto" w:sz="4" w:space="0"/>
              <w:bottom w:val="single" w:color="auto" w:sz="4" w:space="0"/>
              <w:right w:val="single" w:color="auto" w:sz="4" w:space="0"/>
            </w:tcBorders>
            <w:vAlign w:val="center"/>
          </w:tcPr>
          <w:p>
            <w:pPr>
              <w:pStyle w:val="9"/>
            </w:pPr>
            <w:r>
              <w:t>GB/T 17141-1997</w:t>
            </w:r>
            <w:r>
              <w:rPr>
                <w:rFonts w:ascii="宋体" w:hAnsi="宋体"/>
              </w:rPr>
              <w:t>《土壤质量铅、镉的测定 石墨炉原子吸收分光光度法》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0.01mg/kg</w:t>
            </w:r>
          </w:p>
        </w:tc>
        <w:tc>
          <w:tcPr>
            <w:tcW w:w="1217" w:type="dxa"/>
            <w:vMerge w:val="restart"/>
            <w:tcBorders>
              <w:top w:val="single" w:color="auto" w:sz="6" w:space="0"/>
              <w:left w:val="single" w:color="auto" w:sz="4" w:space="0"/>
              <w:bottom w:val="single" w:color="auto" w:sz="6" w:space="0"/>
              <w:right w:val="nil"/>
            </w:tcBorders>
            <w:vAlign w:val="center"/>
          </w:tcPr>
          <w:p>
            <w:pPr>
              <w:pStyle w:val="9"/>
              <w:jc w:val="center"/>
            </w:pPr>
            <w:r>
              <w:t>石墨炉原子吸收光谱仪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vMerge w:val="continue"/>
            <w:tcBorders>
              <w:top w:val="single" w:color="auto" w:sz="6" w:space="0"/>
              <w:left w:val="nil"/>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铅</w:t>
            </w:r>
          </w:p>
        </w:tc>
        <w:tc>
          <w:tcPr>
            <w:tcW w:w="3996" w:type="dxa"/>
            <w:tcBorders>
              <w:top w:val="single" w:color="auto" w:sz="4" w:space="0"/>
              <w:left w:val="single" w:color="auto" w:sz="4" w:space="0"/>
              <w:bottom w:val="single" w:color="auto" w:sz="4" w:space="0"/>
              <w:right w:val="single" w:color="auto" w:sz="4" w:space="0"/>
            </w:tcBorders>
            <w:vAlign w:val="center"/>
          </w:tcPr>
          <w:p>
            <w:pPr>
              <w:pStyle w:val="9"/>
            </w:pPr>
            <w:r>
              <w:t>GB/T 17141-1997</w:t>
            </w:r>
            <w:r>
              <w:rPr>
                <w:rFonts w:ascii="宋体" w:hAnsi="宋体"/>
              </w:rPr>
              <w:t>《土壤质量铅、镉的测定 石墨炉原子吸收分光光度法》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0.1mg/kg</w:t>
            </w:r>
          </w:p>
        </w:tc>
        <w:tc>
          <w:tcPr>
            <w:tcW w:w="1217" w:type="dxa"/>
            <w:vMerge w:val="continue"/>
            <w:tcBorders>
              <w:top w:val="single" w:color="auto" w:sz="6" w:space="0"/>
              <w:left w:val="single" w:color="auto" w:sz="4" w:space="0"/>
              <w:bottom w:val="single" w:color="auto" w:sz="6" w:space="0"/>
              <w:right w:val="nil"/>
            </w:tcBorders>
            <w:vAlign w:val="center"/>
          </w:tcPr>
          <w:p>
            <w:pPr>
              <w:widowControl/>
              <w:spacing w:line="240" w:lineRule="auto"/>
              <w:ind w:firstLine="0" w:firstLineChars="0"/>
              <w:jc w:val="left"/>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4</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铜</w:t>
            </w:r>
          </w:p>
        </w:tc>
        <w:tc>
          <w:tcPr>
            <w:tcW w:w="3996" w:type="dxa"/>
            <w:tcBorders>
              <w:top w:val="single" w:color="auto" w:sz="4" w:space="0"/>
              <w:left w:val="single" w:color="auto" w:sz="4" w:space="0"/>
              <w:bottom w:val="single" w:color="auto" w:sz="6" w:space="0"/>
              <w:right w:val="single" w:color="auto" w:sz="4" w:space="0"/>
            </w:tcBorders>
            <w:vAlign w:val="center"/>
          </w:tcPr>
          <w:p>
            <w:pPr>
              <w:pStyle w:val="9"/>
            </w:pPr>
            <w:r>
              <w:t>GB/T 17138-1997</w:t>
            </w:r>
            <w:r>
              <w:rPr>
                <w:rFonts w:ascii="宋体" w:hAnsi="宋体"/>
              </w:rPr>
              <w:t>《土壤质量铜、锌的测定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1mg/kg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5</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镍</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GB/T 17139-1997</w:t>
            </w:r>
            <w:r>
              <w:rPr>
                <w:rFonts w:ascii="宋体" w:hAnsi="宋体"/>
              </w:rPr>
              <w:t>《土壤质量镍的测定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6</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砷</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680-2013</w:t>
            </w:r>
            <w:r>
              <w:rPr>
                <w:rFonts w:ascii="宋体" w:hAnsi="宋体"/>
              </w:rPr>
              <w:t>《土壤和沉积物汞、砷、硒、铋、锑的测定 微波消解</w:t>
            </w:r>
            <w:r>
              <w:t>/</w:t>
            </w:r>
            <w:r>
              <w:rPr>
                <w:rFonts w:ascii="宋体" w:hAnsi="宋体"/>
              </w:rPr>
              <w:t>原子荧光法》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0.01mg/kg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原子荧光光度计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7</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汞</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680-2013</w:t>
            </w:r>
            <w:r>
              <w:rPr>
                <w:rFonts w:ascii="宋体" w:hAnsi="宋体"/>
              </w:rPr>
              <w:t>《土壤和沉积物汞、砷、硒、铋、锑的测定 微波消解</w:t>
            </w:r>
            <w:r>
              <w:t>/</w:t>
            </w:r>
            <w:r>
              <w:rPr>
                <w:rFonts w:ascii="宋体" w:hAnsi="宋体"/>
              </w:rPr>
              <w:t>原子荧光法》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0.002mg/kg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原子荧光光度计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8</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挥发性有机物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605-2011</w:t>
            </w:r>
            <w:r>
              <w:rPr>
                <w:rFonts w:ascii="宋体" w:hAnsi="宋体"/>
              </w:rPr>
              <w:t>《土壤和沉积物 挥发性有机物的测定 吹扫捕集</w:t>
            </w:r>
            <w:r>
              <w:t>/</w:t>
            </w:r>
            <w:r>
              <w:rPr>
                <w:rFonts w:ascii="宋体" w:hAnsi="宋体"/>
              </w:rPr>
              <w:t>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吹扫捕集-</w:t>
            </w:r>
            <w:r>
              <w:rPr>
                <w:rFonts w:ascii="宋体" w:hAnsi="宋体"/>
              </w:rP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9</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总石油烃</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BS EN ISO:16703-2011</w:t>
            </w:r>
            <w:r>
              <w:rPr>
                <w:rFonts w:ascii="宋体" w:hAnsi="宋体"/>
              </w:rPr>
              <w:t>《土壤质量</w:t>
            </w:r>
            <w:r>
              <w:t>-</w:t>
            </w:r>
            <w:r>
              <w:rPr>
                <w:rFonts w:ascii="宋体" w:hAnsi="宋体"/>
              </w:rPr>
              <w:t xml:space="preserve">用气相色谱法测定 </w:t>
            </w:r>
            <w:r>
              <w:t>C10</w:t>
            </w:r>
            <w:r>
              <w:rPr>
                <w:rFonts w:ascii="宋体" w:hAnsi="宋体"/>
              </w:rPr>
              <w:t>至</w:t>
            </w:r>
            <w:r>
              <w:t xml:space="preserve">C40 </w:t>
            </w:r>
            <w:r>
              <w:rPr>
                <w:rFonts w:ascii="宋体" w:hAnsi="宋体"/>
              </w:rPr>
              <w:t>范围内的烃含量》</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25mg/kg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气相色谱仪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1218"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t>1</w:t>
            </w:r>
            <w:r>
              <w:rPr>
                <w:rFonts w:hint="eastAsia"/>
              </w:rPr>
              <w:t>0</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半挥发性有机物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834-2017</w:t>
            </w:r>
            <w:r>
              <w:rPr>
                <w:rFonts w:ascii="宋体" w:hAnsi="宋体"/>
              </w:rPr>
              <w:t>《土壤和沉积物 半挥发性有机物的测定 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817" w:hRule="atLeast"/>
          <w:jc w:val="center"/>
        </w:trPr>
        <w:tc>
          <w:tcPr>
            <w:tcW w:w="556" w:type="dxa"/>
            <w:tcBorders>
              <w:top w:val="single" w:color="auto" w:sz="6" w:space="0"/>
              <w:left w:val="nil"/>
              <w:bottom w:val="single" w:color="000000" w:sz="4" w:space="0"/>
              <w:right w:val="single" w:color="auto" w:sz="4" w:space="0"/>
            </w:tcBorders>
            <w:vAlign w:val="center"/>
          </w:tcPr>
          <w:p>
            <w:pPr>
              <w:pStyle w:val="9"/>
            </w:pPr>
            <w:r>
              <w:rPr>
                <w:rFonts w:hint="eastAsia"/>
              </w:rPr>
              <w:t>11</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000000" w:sz="4" w:space="0"/>
              <w:right w:val="single" w:color="auto" w:sz="4" w:space="0"/>
            </w:tcBorders>
            <w:vAlign w:val="center"/>
          </w:tcPr>
          <w:p>
            <w:pPr>
              <w:pStyle w:val="9"/>
            </w:pPr>
            <w:r>
              <w:t>有机氯农药</w:t>
            </w:r>
          </w:p>
        </w:tc>
        <w:tc>
          <w:tcPr>
            <w:tcW w:w="3996" w:type="dxa"/>
            <w:tcBorders>
              <w:top w:val="single" w:color="auto" w:sz="6" w:space="0"/>
              <w:left w:val="single" w:color="auto" w:sz="4" w:space="0"/>
              <w:bottom w:val="single" w:color="000000" w:sz="4" w:space="0"/>
              <w:right w:val="single" w:color="auto" w:sz="4" w:space="0"/>
            </w:tcBorders>
            <w:vAlign w:val="center"/>
          </w:tcPr>
          <w:p>
            <w:pPr>
              <w:pStyle w:val="9"/>
            </w:pPr>
            <w:r>
              <w:t>HJ 835-2017</w:t>
            </w:r>
            <w:r>
              <w:rPr>
                <w:rFonts w:ascii="宋体" w:hAnsi="宋体"/>
              </w:rPr>
              <w:t>《土壤和沉积物 有机氯农药的测定 气相色谱</w:t>
            </w:r>
            <w:r>
              <w:t>-</w:t>
            </w:r>
            <w:r>
              <w:rPr>
                <w:rFonts w:ascii="宋体" w:hAnsi="宋体"/>
              </w:rPr>
              <w:t>质谱法》</w:t>
            </w:r>
          </w:p>
        </w:tc>
        <w:tc>
          <w:tcPr>
            <w:tcW w:w="1372" w:type="dxa"/>
            <w:tcBorders>
              <w:top w:val="single" w:color="auto" w:sz="6" w:space="0"/>
              <w:left w:val="single" w:color="auto" w:sz="4" w:space="0"/>
              <w:bottom w:val="single" w:color="000000" w:sz="4"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000000" w:sz="4" w:space="0"/>
              <w:right w:val="nil"/>
            </w:tcBorders>
            <w:vAlign w:val="center"/>
          </w:tcPr>
          <w:p>
            <w:pPr>
              <w:pStyle w:val="9"/>
            </w:pPr>
            <w:r>
              <w:t>气相色谱质谱联</w:t>
            </w:r>
          </w:p>
          <w:p>
            <w:pPr>
              <w:pStyle w:val="9"/>
            </w:pPr>
            <w:r>
              <w:t>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134" w:hRule="atLeast"/>
          <w:jc w:val="center"/>
        </w:trPr>
        <w:tc>
          <w:tcPr>
            <w:tcW w:w="556" w:type="dxa"/>
            <w:tcBorders>
              <w:top w:val="single" w:color="000000" w:sz="4" w:space="0"/>
              <w:left w:val="nil"/>
              <w:bottom w:val="single" w:color="auto" w:sz="6" w:space="0"/>
              <w:right w:val="single" w:color="auto" w:sz="4" w:space="0"/>
            </w:tcBorders>
            <w:vAlign w:val="center"/>
          </w:tcPr>
          <w:p>
            <w:pPr>
              <w:pStyle w:val="9"/>
            </w:pPr>
            <w:r>
              <w:rPr>
                <w:rFonts w:hint="eastAsia"/>
              </w:rPr>
              <w:t>12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000000" w:sz="4" w:space="0"/>
              <w:left w:val="single" w:color="auto" w:sz="4" w:space="0"/>
              <w:bottom w:val="single" w:color="auto" w:sz="6" w:space="0"/>
              <w:right w:val="single" w:color="auto" w:sz="4" w:space="0"/>
            </w:tcBorders>
            <w:vAlign w:val="center"/>
          </w:tcPr>
          <w:p>
            <w:pPr>
              <w:pStyle w:val="9"/>
            </w:pPr>
            <w:r>
              <w:t>有机磷农药</w:t>
            </w:r>
          </w:p>
        </w:tc>
        <w:tc>
          <w:tcPr>
            <w:tcW w:w="3996" w:type="dxa"/>
            <w:tcBorders>
              <w:top w:val="single" w:color="000000" w:sz="4" w:space="0"/>
              <w:left w:val="single" w:color="auto" w:sz="4" w:space="0"/>
              <w:bottom w:val="single" w:color="auto" w:sz="6" w:space="0"/>
              <w:right w:val="single" w:color="auto" w:sz="4" w:space="0"/>
            </w:tcBorders>
            <w:vAlign w:val="center"/>
          </w:tcPr>
          <w:p>
            <w:pPr>
              <w:pStyle w:val="9"/>
            </w:pPr>
            <w:r>
              <w:t>USEPA 3545A-2007 &amp; USEPA8270E-2018</w:t>
            </w:r>
            <w:r>
              <w:rPr>
                <w:rFonts w:ascii="宋体" w:hAnsi="宋体"/>
              </w:rPr>
              <w:t>《半挥发性有机物气相色谱</w:t>
            </w:r>
            <w:r>
              <w:t>/</w:t>
            </w:r>
            <w:r>
              <w:rPr>
                <w:rFonts w:ascii="宋体" w:hAnsi="宋体"/>
              </w:rPr>
              <w:t>质谱法》</w:t>
            </w:r>
          </w:p>
        </w:tc>
        <w:tc>
          <w:tcPr>
            <w:tcW w:w="1372" w:type="dxa"/>
            <w:tcBorders>
              <w:top w:val="single" w:color="000000" w:sz="4"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000000" w:sz="4" w:space="0"/>
              <w:left w:val="single" w:color="auto" w:sz="4" w:space="0"/>
              <w:bottom w:val="single" w:color="auto" w:sz="6" w:space="0"/>
              <w:right w:val="nil"/>
            </w:tcBorders>
            <w:vAlign w:val="center"/>
          </w:tcPr>
          <w:p>
            <w:pPr>
              <w:pStyle w:val="9"/>
            </w:pPr>
            <w:r>
              <w:t>气相色谱质谱联用仪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多氯联苯</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743-2015</w:t>
            </w:r>
            <w:r>
              <w:rPr>
                <w:rFonts w:ascii="宋体" w:hAnsi="宋体"/>
              </w:rPr>
              <w:t>《土壤和沉积物 多氯联苯的测定 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w:t>
            </w:r>
            <w:r>
              <w:rPr>
                <w:rFonts w:hint="eastAsia"/>
              </w:rPr>
              <w:t>4</w:t>
            </w:r>
            <w:r>
              <w:t>μg/kg</w:t>
            </w:r>
          </w:p>
        </w:tc>
        <w:tc>
          <w:tcPr>
            <w:tcW w:w="1217" w:type="dxa"/>
            <w:tcBorders>
              <w:top w:val="single" w:color="auto" w:sz="6" w:space="0"/>
              <w:left w:val="single" w:color="auto" w:sz="4" w:space="0"/>
              <w:bottom w:val="single" w:color="auto" w:sz="6" w:space="0"/>
              <w:right w:val="nil"/>
            </w:tcBorders>
            <w:vAlign w:val="center"/>
          </w:tcPr>
          <w:p>
            <w:pPr>
              <w:pStyle w:val="9"/>
            </w:pPr>
            <w: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14</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钒</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15</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钴</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16</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锑</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0.08</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682" w:hRule="atLeast"/>
          <w:jc w:val="center"/>
        </w:trPr>
        <w:tc>
          <w:tcPr>
            <w:tcW w:w="556" w:type="dxa"/>
            <w:tcBorders>
              <w:top w:val="single" w:color="auto" w:sz="6" w:space="0"/>
              <w:left w:val="nil"/>
              <w:bottom w:val="single" w:color="000000" w:sz="4" w:space="0"/>
              <w:right w:val="single" w:color="auto" w:sz="4" w:space="0"/>
            </w:tcBorders>
            <w:vAlign w:val="center"/>
          </w:tcPr>
          <w:p>
            <w:pPr>
              <w:pStyle w:val="9"/>
            </w:pPr>
            <w:r>
              <w:rPr>
                <w:rFonts w:hint="eastAsia"/>
              </w:rPr>
              <w:t>17</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000000" w:sz="4" w:space="0"/>
              <w:right w:val="single" w:color="auto" w:sz="4" w:space="0"/>
            </w:tcBorders>
            <w:vAlign w:val="center"/>
          </w:tcPr>
          <w:p>
            <w:pPr>
              <w:pStyle w:val="9"/>
            </w:pPr>
            <w:r>
              <w:t>铍</w:t>
            </w:r>
          </w:p>
        </w:tc>
        <w:tc>
          <w:tcPr>
            <w:tcW w:w="3996" w:type="dxa"/>
            <w:tcBorders>
              <w:top w:val="single" w:color="auto" w:sz="6" w:space="0"/>
              <w:left w:val="single" w:color="auto" w:sz="4" w:space="0"/>
              <w:bottom w:val="single" w:color="000000" w:sz="4" w:space="0"/>
              <w:right w:val="single" w:color="auto" w:sz="4" w:space="0"/>
            </w:tcBorders>
            <w:vAlign w:val="center"/>
          </w:tcPr>
          <w:p>
            <w:pPr>
              <w:pStyle w:val="9"/>
            </w:pPr>
            <w:r>
              <w:t xml:space="preserve">HJ 737-2015 </w:t>
            </w:r>
            <w:r>
              <w:rPr>
                <w:rFonts w:ascii="宋体" w:hAnsi="宋体"/>
              </w:rPr>
              <w:t>《土壤和沉积物铍的测定 石墨炉原子吸收分光光度法</w:t>
            </w:r>
          </w:p>
        </w:tc>
        <w:tc>
          <w:tcPr>
            <w:tcW w:w="1372" w:type="dxa"/>
            <w:tcBorders>
              <w:top w:val="single" w:color="auto" w:sz="6" w:space="0"/>
              <w:left w:val="single" w:color="auto" w:sz="4" w:space="0"/>
              <w:bottom w:val="single" w:color="000000" w:sz="4" w:space="0"/>
              <w:right w:val="single" w:color="auto" w:sz="4" w:space="0"/>
            </w:tcBorders>
            <w:vAlign w:val="center"/>
          </w:tcPr>
          <w:p>
            <w:pPr>
              <w:pStyle w:val="9"/>
              <w:jc w:val="center"/>
            </w:pPr>
            <w:r>
              <w:rPr>
                <w:rFonts w:hint="eastAsia"/>
              </w:rPr>
              <w:t>0.03</w:t>
            </w:r>
            <w:r>
              <w:t>mg/kg</w:t>
            </w:r>
          </w:p>
        </w:tc>
        <w:tc>
          <w:tcPr>
            <w:tcW w:w="1217" w:type="dxa"/>
            <w:tcBorders>
              <w:top w:val="single" w:color="auto" w:sz="6" w:space="0"/>
              <w:left w:val="single" w:color="auto" w:sz="4" w:space="0"/>
              <w:bottom w:val="single" w:color="000000" w:sz="4" w:space="0"/>
              <w:right w:val="nil"/>
            </w:tcBorders>
            <w:vAlign w:val="center"/>
          </w:tcPr>
          <w:p>
            <w:pPr>
              <w:pStyle w:val="9"/>
            </w:pPr>
            <w:r>
              <w:t>石墨炉原子吸收</w:t>
            </w:r>
          </w:p>
          <w:p>
            <w:pPr>
              <w:pStyle w:val="9"/>
            </w:pPr>
            <w:r>
              <w:t>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69" w:hRule="atLeast"/>
          <w:jc w:val="center"/>
        </w:trPr>
        <w:tc>
          <w:tcPr>
            <w:tcW w:w="556" w:type="dxa"/>
            <w:tcBorders>
              <w:top w:val="single" w:color="000000" w:sz="4" w:space="0"/>
              <w:left w:val="nil"/>
              <w:bottom w:val="single" w:color="auto" w:sz="6" w:space="0"/>
              <w:right w:val="single" w:color="auto" w:sz="4" w:space="0"/>
            </w:tcBorders>
            <w:vAlign w:val="center"/>
          </w:tcPr>
          <w:p>
            <w:pPr>
              <w:pStyle w:val="9"/>
            </w:pPr>
            <w:r>
              <w:rPr>
                <w:rFonts w:hint="eastAsia"/>
              </w:rPr>
              <w:t>18</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000000" w:sz="4" w:space="0"/>
              <w:left w:val="single" w:color="auto" w:sz="4" w:space="0"/>
              <w:bottom w:val="single" w:color="auto" w:sz="6" w:space="0"/>
              <w:right w:val="single" w:color="auto" w:sz="4" w:space="0"/>
            </w:tcBorders>
            <w:vAlign w:val="center"/>
          </w:tcPr>
          <w:p>
            <w:pPr>
              <w:pStyle w:val="9"/>
            </w:pPr>
            <w:r>
              <w:t>六价铬</w:t>
            </w:r>
          </w:p>
        </w:tc>
        <w:tc>
          <w:tcPr>
            <w:tcW w:w="3996" w:type="dxa"/>
            <w:tcBorders>
              <w:top w:val="single" w:color="000000" w:sz="4" w:space="0"/>
              <w:left w:val="single" w:color="auto" w:sz="4" w:space="0"/>
              <w:bottom w:val="single" w:color="auto" w:sz="6" w:space="0"/>
              <w:right w:val="single" w:color="auto" w:sz="4" w:space="0"/>
            </w:tcBorders>
            <w:vAlign w:val="center"/>
          </w:tcPr>
          <w:p>
            <w:pPr>
              <w:pStyle w:val="9"/>
            </w:pPr>
            <w:r>
              <w:t>USEPA7196A-1992</w:t>
            </w:r>
            <w:r>
              <w:rPr>
                <w:rFonts w:ascii="宋体" w:hAnsi="宋体"/>
              </w:rPr>
              <w:t>《碱性消解六价铬紫外分光光度法》</w:t>
            </w:r>
          </w:p>
        </w:tc>
        <w:tc>
          <w:tcPr>
            <w:tcW w:w="1372" w:type="dxa"/>
            <w:tcBorders>
              <w:top w:val="single" w:color="000000" w:sz="4" w:space="0"/>
              <w:left w:val="single" w:color="auto" w:sz="4" w:space="0"/>
              <w:bottom w:val="single" w:color="auto" w:sz="6" w:space="0"/>
              <w:right w:val="single" w:color="auto" w:sz="4" w:space="0"/>
            </w:tcBorders>
            <w:vAlign w:val="center"/>
          </w:tcPr>
          <w:p>
            <w:pPr>
              <w:pStyle w:val="9"/>
              <w:jc w:val="center"/>
            </w:pPr>
            <w:r>
              <w:rPr>
                <w:rFonts w:hint="eastAsia"/>
              </w:rPr>
              <w:t>0.5</w:t>
            </w:r>
            <w:r>
              <w:t>mg/kg</w:t>
            </w:r>
          </w:p>
        </w:tc>
        <w:tc>
          <w:tcPr>
            <w:tcW w:w="1217" w:type="dxa"/>
            <w:tcBorders>
              <w:top w:val="single" w:color="000000" w:sz="4" w:space="0"/>
              <w:left w:val="single" w:color="auto" w:sz="4" w:space="0"/>
              <w:bottom w:val="single" w:color="auto" w:sz="6" w:space="0"/>
              <w:right w:val="nil"/>
            </w:tcBorders>
            <w:vAlign w:val="center"/>
          </w:tcPr>
          <w:p>
            <w:pPr>
              <w:pStyle w:val="9"/>
            </w:pPr>
            <w:r>
              <w:t>紫外可见分光光度计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19</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氰化物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745-2015</w:t>
            </w:r>
            <w:r>
              <w:rPr>
                <w:rFonts w:ascii="宋体" w:hAnsi="宋体"/>
              </w:rPr>
              <w:t>（</w:t>
            </w:r>
            <w:r>
              <w:t>9.1.2</w:t>
            </w:r>
            <w:r>
              <w:rPr>
                <w:rFonts w:ascii="宋体" w:hAnsi="宋体"/>
              </w:rPr>
              <w:t>）《土壤氰化物和总氰化物的测定 分光光度法》异烟酸</w:t>
            </w:r>
            <w:r>
              <w:t>-</w:t>
            </w:r>
            <w:r>
              <w:rPr>
                <w:rFonts w:ascii="宋体" w:hAnsi="宋体"/>
              </w:rPr>
              <w:t>吡唑啉酮分光光度法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紫外可见分光光</w:t>
            </w:r>
          </w:p>
          <w:p>
            <w:pPr>
              <w:pStyle w:val="9"/>
            </w:pPr>
            <w:r>
              <w:t>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20</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锌</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GB/T 17138-1997</w:t>
            </w:r>
            <w:r>
              <w:rPr>
                <w:rFonts w:ascii="宋体" w:hAnsi="宋体"/>
              </w:rPr>
              <w:t>《土壤质量铜、锌的测定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0.5</w:t>
            </w:r>
            <w:r>
              <w:t>mg/kg</w:t>
            </w:r>
          </w:p>
        </w:tc>
        <w:tc>
          <w:tcPr>
            <w:tcW w:w="1217" w:type="dxa"/>
            <w:tcBorders>
              <w:top w:val="single" w:color="auto" w:sz="6" w:space="0"/>
              <w:left w:val="single" w:color="auto" w:sz="4" w:space="0"/>
              <w:bottom w:val="single" w:color="auto" w:sz="6" w:space="0"/>
              <w:right w:val="nil"/>
            </w:tcBorders>
            <w:vAlign w:val="center"/>
          </w:tcPr>
          <w:p>
            <w:pPr>
              <w:pStyle w:val="9"/>
            </w:pPr>
            <w:r>
              <w:t>火焰原子吸收光</w:t>
            </w:r>
          </w:p>
          <w:p>
            <w:pPr>
              <w:pStyle w:val="9"/>
            </w:pPr>
            <w:r>
              <w:t>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21</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二噁英类</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HJ77.4-2008</w:t>
            </w:r>
            <w:r>
              <w:rPr>
                <w:rFonts w:ascii="宋体" w:hAnsi="宋体"/>
              </w:rPr>
              <w:t>《土壤和沉积物 二恶英类的测定 同位素稀释高分辨气相色谱</w:t>
            </w:r>
            <w:r>
              <w:t>-</w:t>
            </w:r>
            <w:r>
              <w:rPr>
                <w:rFonts w:ascii="宋体" w:hAnsi="宋体"/>
              </w:rPr>
              <w:t>高分辨质谱法》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pPr>
            <w:r>
              <w:t>高分辨率气质谱联用仪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多溴联苯</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USEPA 3545A-2007 &amp; USEPA8270E-2018</w:t>
            </w:r>
            <w:r>
              <w:rPr>
                <w:rFonts w:ascii="宋体" w:hAnsi="宋体"/>
              </w:rPr>
              <w:t>《半挥发性有机物气相色谱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0.1</w:t>
            </w:r>
            <w:r>
              <w:t>mg/kg</w:t>
            </w:r>
          </w:p>
        </w:tc>
        <w:tc>
          <w:tcPr>
            <w:tcW w:w="1217" w:type="dxa"/>
            <w:tcBorders>
              <w:top w:val="single" w:color="auto" w:sz="6" w:space="0"/>
              <w:left w:val="single" w:color="auto" w:sz="4" w:space="0"/>
              <w:bottom w:val="single" w:color="auto" w:sz="6" w:space="0"/>
              <w:right w:val="nil"/>
            </w:tcBorders>
            <w:vAlign w:val="center"/>
          </w:tcPr>
          <w:p>
            <w:pPr>
              <w:pStyle w:val="9"/>
            </w:pPr>
            <w:r>
              <w:t>气相色谱质谱联用仪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12" w:space="0"/>
              <w:right w:val="single" w:color="auto" w:sz="4" w:space="0"/>
            </w:tcBorders>
            <w:vAlign w:val="center"/>
          </w:tcPr>
          <w:p>
            <w:pPr>
              <w:pStyle w:val="9"/>
            </w:pPr>
            <w:r>
              <w:rPr>
                <w:rFonts w:hint="eastAsia"/>
              </w:rPr>
              <w:t>23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12" w:space="0"/>
              <w:right w:val="single" w:color="auto" w:sz="4" w:space="0"/>
            </w:tcBorders>
            <w:vAlign w:val="center"/>
          </w:tcPr>
          <w:p>
            <w:pPr>
              <w:pStyle w:val="9"/>
            </w:pPr>
            <w:r>
              <w:rPr>
                <w:rFonts w:hint="eastAsia"/>
              </w:rPr>
              <w:t>干物质</w:t>
            </w:r>
          </w:p>
        </w:tc>
        <w:tc>
          <w:tcPr>
            <w:tcW w:w="3996" w:type="dxa"/>
            <w:tcBorders>
              <w:top w:val="single" w:color="auto" w:sz="6" w:space="0"/>
              <w:left w:val="single" w:color="auto" w:sz="4" w:space="0"/>
              <w:bottom w:val="single" w:color="auto" w:sz="12" w:space="0"/>
              <w:right w:val="single" w:color="auto" w:sz="4" w:space="0"/>
            </w:tcBorders>
            <w:vAlign w:val="center"/>
          </w:tcPr>
          <w:p>
            <w:pPr>
              <w:pStyle w:val="9"/>
            </w:pPr>
            <w:r>
              <w:t>HJ 613-2011</w:t>
            </w:r>
            <w:r>
              <w:rPr>
                <w:rFonts w:ascii="宋体" w:hAnsi="宋体"/>
              </w:rPr>
              <w:t>《土壤 干物质和水分的测定 重量法</w:t>
            </w:r>
          </w:p>
        </w:tc>
        <w:tc>
          <w:tcPr>
            <w:tcW w:w="1372" w:type="dxa"/>
            <w:tcBorders>
              <w:top w:val="single" w:color="auto" w:sz="6" w:space="0"/>
              <w:left w:val="single" w:color="auto" w:sz="4" w:space="0"/>
              <w:bottom w:val="single" w:color="auto" w:sz="12"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12" w:space="0"/>
              <w:right w:val="nil"/>
            </w:tcBorders>
            <w:vAlign w:val="center"/>
          </w:tcPr>
          <w:p>
            <w:pPr>
              <w:pStyle w:val="9"/>
            </w:pPr>
            <w:r>
              <w:t>电子天平</w:t>
            </w:r>
          </w:p>
        </w:tc>
      </w:tr>
    </w:tbl>
    <w:p>
      <w:pPr>
        <w:rPr>
          <w:rFonts w:hint="eastAsia"/>
        </w:rPr>
      </w:pPr>
      <w:r>
        <w:t xml:space="preserve"> </w:t>
      </w:r>
    </w:p>
    <w:p>
      <w:r>
        <w:rPr>
          <w:rFonts w:hint="eastAsia"/>
        </w:rPr>
        <w:t>6.7</w:t>
      </w:r>
      <w:r>
        <w:rPr>
          <w:rFonts w:hint="eastAsia" w:ascii="宋体" w:hAnsi="宋体"/>
          <w:color w:val="000000"/>
        </w:rPr>
        <w:t>质量保证与质量控制</w:t>
      </w:r>
    </w:p>
    <w:p>
      <w:r>
        <w:rPr>
          <w:rFonts w:ascii="宋体" w:hAnsi="宋体"/>
        </w:rPr>
        <w:t>实验室质量保证与质量控制措施包括：分析数据的追溯文件体系、样品保存运输条件保证、内部空白检验、平行样加标检验、基质加标检验、替代物加标检验，相关分析数据的准确度和精密度满足下列要求：</w:t>
      </w:r>
    </w:p>
    <w:p>
      <w:r>
        <w:rPr>
          <w:rFonts w:ascii="宋体" w:hAnsi="宋体"/>
        </w:rPr>
        <w:t>（</w:t>
      </w:r>
      <w:r>
        <w:t>1</w:t>
      </w:r>
      <w:r>
        <w:rPr>
          <w:rFonts w:ascii="宋体" w:hAnsi="宋体"/>
        </w:rPr>
        <w:t>）实验室通过资质认证和计量认证，具有相应分析项目的资质；具有在规定时间内分析本项目大量样品的能力；实验室仪器能定时送检，所有实验室仪器在受检期限内；</w:t>
      </w:r>
    </w:p>
    <w:p>
      <w:r>
        <w:rPr>
          <w:rFonts w:ascii="宋体" w:hAnsi="宋体"/>
        </w:rPr>
        <w:t>（</w:t>
      </w:r>
      <w:r>
        <w:t>2</w:t>
      </w:r>
      <w:r>
        <w:rPr>
          <w:rFonts w:ascii="宋体" w:hAnsi="宋体"/>
        </w:rPr>
        <w:t>）实验室从接样到出数据报告的整个过程严格执行《检验和校准实验室认可准则》（</w:t>
      </w:r>
      <w:r>
        <w:t>CNAL/AC01</w:t>
      </w:r>
      <w:r>
        <w:rPr>
          <w:rFonts w:ascii="宋体" w:hAnsi="宋体"/>
        </w:rPr>
        <w:t>：</w:t>
      </w:r>
      <w:r>
        <w:t>2003</w:t>
      </w:r>
      <w:r>
        <w:rPr>
          <w:rFonts w:ascii="宋体" w:hAnsi="宋体"/>
        </w:rPr>
        <w:t>）体系和计量认证体系的要求；</w:t>
      </w:r>
    </w:p>
    <w:p>
      <w:r>
        <w:rPr>
          <w:rFonts w:ascii="宋体" w:hAnsi="宋体"/>
        </w:rPr>
        <w:t>（</w:t>
      </w:r>
      <w:r>
        <w:t>3</w:t>
      </w:r>
      <w:r>
        <w:rPr>
          <w:rFonts w:ascii="宋体" w:hAnsi="宋体"/>
        </w:rPr>
        <w:t>）样品的保留时间、保留温度等实验室内部质量保证</w:t>
      </w:r>
      <w:r>
        <w:t>/</w:t>
      </w:r>
      <w:r>
        <w:rPr>
          <w:rFonts w:ascii="宋体" w:hAnsi="宋体"/>
        </w:rPr>
        <w:t>控制措施到相关规定的要求；</w:t>
      </w:r>
    </w:p>
    <w:p>
      <w:r>
        <w:rPr>
          <w:rFonts w:ascii="宋体" w:hAnsi="宋体"/>
        </w:rPr>
        <w:t>（</w:t>
      </w:r>
      <w:r>
        <w:t>4</w:t>
      </w:r>
      <w:r>
        <w:rPr>
          <w:rFonts w:ascii="宋体" w:hAnsi="宋体"/>
        </w:rPr>
        <w:t>）要求分析结果中平行盲样的相对标准偏差均在要求范围内，实验室加标和基质加标的平行样品均在要求的相对百分偏差内；</w:t>
      </w:r>
    </w:p>
    <w:p>
      <w:r>
        <w:rPr>
          <w:rFonts w:ascii="宋体" w:hAnsi="宋体"/>
        </w:rPr>
        <w:t>（</w:t>
      </w:r>
      <w:r>
        <w:t>5</w:t>
      </w:r>
      <w:r>
        <w:rPr>
          <w:rFonts w:ascii="宋体" w:hAnsi="宋体"/>
        </w:rPr>
        <w:t>）空白实验。每批次样品至少作一个全程序空白和实验室空白，目标化合物的浓度应低于检出限。</w:t>
      </w:r>
    </w:p>
    <w:p>
      <w:r>
        <w:rPr>
          <w:rFonts w:ascii="宋体" w:hAnsi="宋体"/>
        </w:rPr>
        <w:t>（</w:t>
      </w:r>
      <w:r>
        <w:t>6</w:t>
      </w:r>
      <w:r>
        <w:rPr>
          <w:rFonts w:ascii="宋体" w:hAnsi="宋体"/>
        </w:rPr>
        <w:t>）平行样测定。每批样品应进行不少于</w:t>
      </w:r>
      <w:r>
        <w:t>10%</w:t>
      </w:r>
      <w:r>
        <w:rPr>
          <w:rFonts w:ascii="宋体" w:hAnsi="宋体"/>
        </w:rPr>
        <w:t>的平行样品测定，</w:t>
      </w:r>
      <w:r>
        <w:t>95%</w:t>
      </w:r>
      <w:r>
        <w:rPr>
          <w:rFonts w:ascii="宋体" w:hAnsi="宋体"/>
        </w:rPr>
        <w:t>以上的平行双样测定结果相对偏差应在</w:t>
      </w:r>
      <w:r>
        <w:t>100±30%</w:t>
      </w:r>
      <w:r>
        <w:rPr>
          <w:rFonts w:ascii="宋体" w:hAnsi="宋体"/>
        </w:rPr>
        <w:t>以内；</w:t>
      </w:r>
    </w:p>
    <w:p>
      <w:r>
        <w:rPr>
          <w:rFonts w:ascii="宋体" w:hAnsi="宋体"/>
        </w:rPr>
        <w:t>（</w:t>
      </w:r>
      <w:r>
        <w:t>7</w:t>
      </w:r>
      <w:r>
        <w:rPr>
          <w:rFonts w:ascii="宋体" w:hAnsi="宋体"/>
        </w:rPr>
        <w:t>）空白加标。每批次样品应进行不少于</w:t>
      </w:r>
      <w:r>
        <w:t>5%</w:t>
      </w:r>
      <w:r>
        <w:rPr>
          <w:rFonts w:ascii="宋体" w:hAnsi="宋体"/>
        </w:rPr>
        <w:t>的空白加标回收率测定，加标回收率应在</w:t>
      </w:r>
      <w:r>
        <w:t>70%-130%</w:t>
      </w:r>
      <w:r>
        <w:rPr>
          <w:rFonts w:ascii="宋体" w:hAnsi="宋体"/>
        </w:rPr>
        <w:t>以内；</w:t>
      </w:r>
    </w:p>
    <w:p>
      <w:r>
        <w:rPr>
          <w:rFonts w:ascii="宋体" w:hAnsi="宋体"/>
        </w:rPr>
        <w:t>（</w:t>
      </w:r>
      <w:r>
        <w:t>8</w:t>
      </w:r>
      <w:r>
        <w:rPr>
          <w:rFonts w:ascii="宋体" w:hAnsi="宋体"/>
        </w:rPr>
        <w:t>）替代物加标回收率测定。每批次样品应进行不少于</w:t>
      </w:r>
      <w:r>
        <w:t>5%</w:t>
      </w:r>
      <w:r>
        <w:rPr>
          <w:rFonts w:ascii="宋体" w:hAnsi="宋体"/>
        </w:rPr>
        <w:t>的替代物加标回收率测定。</w:t>
      </w:r>
    </w:p>
    <w:p>
      <w:pPr>
        <w:adjustRightInd w:val="0"/>
        <w:snapToGrid w:val="0"/>
        <w:rPr>
          <w:color w:val="000000"/>
        </w:rPr>
      </w:pPr>
      <w:r>
        <w:t>6.8</w:t>
      </w:r>
      <w:r>
        <w:rPr>
          <w:rFonts w:hint="eastAsia" w:ascii="宋体" w:hAnsi="宋体"/>
          <w:color w:val="000000"/>
        </w:rPr>
        <w:t>监测结果</w:t>
      </w:r>
    </w:p>
    <w:p>
      <w:pPr>
        <w:adjustRightInd w:val="0"/>
        <w:snapToGrid w:val="0"/>
        <w:rPr>
          <w:rFonts w:hint="eastAsia"/>
          <w:color w:val="FF0000"/>
        </w:rPr>
      </w:pPr>
      <w:r>
        <w:rPr>
          <w:rFonts w:hint="eastAsia" w:ascii="宋体" w:hAnsi="宋体"/>
          <w:color w:val="000000"/>
        </w:rPr>
        <w:t>监测结果的计量单位采用中华人民共和国法定计量单位，并注明监测方法及检出限。</w:t>
      </w:r>
    </w:p>
    <w:p>
      <w:pPr>
        <w:adjustRightInd w:val="0"/>
        <w:snapToGrid w:val="0"/>
        <w:rPr>
          <w:rFonts w:ascii="宋体" w:hAnsi="宋体"/>
        </w:rPr>
      </w:pPr>
      <w:r>
        <w:rPr>
          <w:rFonts w:hint="eastAsia" w:ascii="宋体" w:hAnsi="宋体"/>
        </w:rPr>
        <w:t>6.9监测频次</w:t>
      </w:r>
    </w:p>
    <w:p>
      <w:pPr>
        <w:adjustRightInd w:val="0"/>
        <w:snapToGrid w:val="0"/>
        <w:rPr>
          <w:rFonts w:hint="eastAsia" w:ascii="宋体" w:hAnsi="宋体"/>
        </w:rPr>
      </w:pPr>
      <w:r>
        <w:rPr>
          <w:rFonts w:hint="eastAsia" w:ascii="宋体" w:hAnsi="宋体"/>
        </w:rPr>
        <w:t>每年监测一次,监测方案根据实际情况进行调整。</w:t>
      </w:r>
    </w:p>
    <w:p>
      <w:pPr>
        <w:adjustRightInd w:val="0"/>
        <w:snapToGrid w:val="0"/>
        <w:rPr>
          <w:rFonts w:hint="eastAsia" w:ascii="宋体" w:hAnsi="宋体"/>
        </w:rPr>
      </w:pPr>
      <w:r>
        <w:rPr>
          <w:rFonts w:hint="eastAsia" w:ascii="宋体" w:hAnsi="宋体"/>
        </w:rPr>
        <w:t>6.10公开时限</w:t>
      </w:r>
    </w:p>
    <w:p>
      <w:pPr>
        <w:adjustRightInd w:val="0"/>
        <w:snapToGrid w:val="0"/>
        <w:rPr>
          <w:rFonts w:hint="eastAsia" w:ascii="宋体" w:hAnsi="宋体"/>
        </w:rPr>
      </w:pPr>
      <w:r>
        <w:rPr>
          <w:rFonts w:hint="eastAsia" w:ascii="宋体" w:hAnsi="宋体"/>
        </w:rPr>
        <w:t>监测结果（以监测报告形式）在2020年12月31日前向社会公开。</w:t>
      </w:r>
    </w:p>
    <w:p>
      <w:pPr>
        <w:adjustRightInd w:val="0"/>
        <w:snapToGrid w:val="0"/>
        <w:rPr>
          <w:rFonts w:hint="eastAsia" w:ascii="宋体" w:hAnsi="宋体"/>
        </w:rPr>
      </w:pPr>
      <w:r>
        <w:rPr>
          <w:rFonts w:hint="eastAsia" w:ascii="宋体" w:hAnsi="宋体"/>
        </w:rPr>
        <w:t xml:space="preserve"> </w:t>
      </w:r>
    </w:p>
    <w:p>
      <w:pPr>
        <w:adjustRightInd w:val="0"/>
        <w:snapToGrid w:val="0"/>
        <w:jc w:val="right"/>
        <w:rPr>
          <w:rFonts w:hint="eastAsia" w:ascii="宋体" w:hAnsi="宋体"/>
        </w:rPr>
      </w:pPr>
      <w:r>
        <w:rPr>
          <w:rFonts w:hint="eastAsia" w:ascii="宋体" w:hAnsi="宋体"/>
        </w:rPr>
        <w:t>长春市双阳区环境卫生管理处</w:t>
      </w:r>
    </w:p>
    <w:p>
      <w:pPr>
        <w:adjustRightInd w:val="0"/>
        <w:snapToGrid w:val="0"/>
        <w:jc w:val="right"/>
        <w:rPr>
          <w:rFonts w:hint="eastAsia" w:ascii="宋体" w:hAnsi="宋体"/>
        </w:rPr>
      </w:pPr>
      <w:r>
        <w:rPr>
          <w:rFonts w:hint="eastAsia" w:ascii="宋体" w:hAnsi="宋体"/>
        </w:rPr>
        <w:t xml:space="preserve"> </w:t>
      </w:r>
    </w:p>
    <w:p>
      <w:pPr>
        <w:adjustRightInd w:val="0"/>
        <w:snapToGrid w:val="0"/>
        <w:jc w:val="right"/>
        <w:rPr>
          <w:rFonts w:hint="eastAsia" w:ascii="宋体" w:hAnsi="宋体"/>
        </w:rPr>
      </w:pPr>
      <w:r>
        <w:rPr>
          <w:rFonts w:hint="eastAsia" w:ascii="宋体" w:hAnsi="宋体"/>
        </w:rPr>
        <w:t>2020年1月20 日</w:t>
      </w:r>
    </w:p>
    <w:p>
      <w:pPr>
        <w:rPr>
          <w:rFonts w:hint="eastAsia"/>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1AFF"/>
    <w:rsid w:val="00091AFF"/>
    <w:rsid w:val="002E21AF"/>
    <w:rsid w:val="00963B15"/>
    <w:rsid w:val="00C36057"/>
    <w:rsid w:val="00E8225F"/>
    <w:rsid w:val="6778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8"/>
    <w:qFormat/>
    <w:uiPriority w:val="99"/>
    <w:pPr>
      <w:keepNext/>
      <w:keepLines/>
      <w:ind w:firstLine="0" w:firstLineChars="0"/>
      <w:jc w:val="left"/>
      <w:outlineLvl w:val="1"/>
    </w:pPr>
    <w:rPr>
      <w:rFonts w:ascii="Arial" w:hAnsi="Arial" w:cs="Arial"/>
      <w:b/>
      <w:bCs/>
      <w:kern w:val="0"/>
    </w:rPr>
  </w:style>
  <w:style w:type="paragraph" w:styleId="3">
    <w:name w:val="heading 3"/>
    <w:basedOn w:val="1"/>
    <w:next w:val="1"/>
    <w:link w:val="10"/>
    <w:semiHidden/>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1"/>
    <w:semiHidden/>
    <w:unhideWhenUsed/>
    <w:qFormat/>
    <w:uiPriority w:val="99"/>
    <w:pPr>
      <w:spacing w:line="240" w:lineRule="auto"/>
    </w:pPr>
    <w:rPr>
      <w:sz w:val="18"/>
      <w:szCs w:val="18"/>
    </w:rPr>
  </w:style>
  <w:style w:type="table" w:styleId="7">
    <w:name w:val="Table Grid"/>
    <w:basedOn w:val="6"/>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标题 2 Char"/>
    <w:basedOn w:val="5"/>
    <w:link w:val="2"/>
    <w:qFormat/>
    <w:uiPriority w:val="99"/>
    <w:rPr>
      <w:rFonts w:ascii="Arial" w:hAnsi="Arial" w:eastAsia="宋体" w:cs="Arial"/>
      <w:b/>
      <w:bCs/>
      <w:kern w:val="0"/>
      <w:sz w:val="24"/>
      <w:szCs w:val="24"/>
    </w:rPr>
  </w:style>
  <w:style w:type="paragraph" w:customStyle="1" w:styleId="9">
    <w:name w:val="表格"/>
    <w:basedOn w:val="3"/>
    <w:qFormat/>
    <w:uiPriority w:val="0"/>
    <w:pPr>
      <w:spacing w:before="0" w:after="0" w:line="240" w:lineRule="auto"/>
      <w:ind w:firstLine="0" w:firstLineChars="0"/>
      <w:jc w:val="left"/>
    </w:pPr>
    <w:rPr>
      <w:b w:val="0"/>
      <w:bCs w:val="0"/>
      <w:sz w:val="21"/>
      <w:szCs w:val="21"/>
    </w:rPr>
  </w:style>
  <w:style w:type="character" w:customStyle="1" w:styleId="10">
    <w:name w:val="标题 3 Char"/>
    <w:basedOn w:val="5"/>
    <w:link w:val="3"/>
    <w:semiHidden/>
    <w:qFormat/>
    <w:uiPriority w:val="9"/>
    <w:rPr>
      <w:rFonts w:ascii="Times New Roman" w:hAnsi="Times New Roman" w:eastAsia="宋体" w:cs="Times New Roman"/>
      <w:b/>
      <w:bCs/>
      <w:sz w:val="32"/>
      <w:szCs w:val="32"/>
    </w:rPr>
  </w:style>
  <w:style w:type="character" w:customStyle="1" w:styleId="11">
    <w:name w:val="批注框文本 Char"/>
    <w:basedOn w:val="5"/>
    <w:link w:val="4"/>
    <w:semiHidden/>
    <w:uiPriority w:val="99"/>
    <w:rPr>
      <w:rFonts w:ascii="Times New Roman" w:hAnsi="Times New Roman" w:eastAsia="宋体" w:cs="Times New Roman"/>
      <w:sz w:val="18"/>
      <w:szCs w:val="18"/>
    </w:rPr>
  </w:style>
  <w:style w:type="paragraph" w:customStyle="1" w:styleId="12">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941</Words>
  <Characters>5366</Characters>
  <Lines>44</Lines>
  <Paragraphs>12</Paragraphs>
  <TotalTime>24</TotalTime>
  <ScaleCrop>false</ScaleCrop>
  <LinksUpToDate>false</LinksUpToDate>
  <CharactersWithSpaces>6295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2020-07-17T05:32:00Z</dcterms:created>
  <dc:creator>freeuser</dc:creator>
  <cp:lastModifiedBy>尘封的记忆</cp:lastModifiedBy>
  <dcterms:modified xsi:type="dcterms:W3CDTF">2020-07-17T06:38:01Z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