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1" w:line="242" w:lineRule="auto"/>
        <w:ind w:left="792" w:right="913" w:firstLine="0"/>
        <w:jc w:val="center"/>
        <w:rPr>
          <w:sz w:val="48"/>
        </w:rPr>
      </w:pPr>
    </w:p>
    <w:p>
      <w:pPr>
        <w:spacing w:before="221" w:line="242" w:lineRule="auto"/>
        <w:ind w:left="792" w:right="913" w:firstLine="0"/>
        <w:jc w:val="center"/>
        <w:rPr>
          <w:rFonts w:hint="eastAsia"/>
          <w:sz w:val="48"/>
          <w:lang w:val="en-US" w:eastAsia="zh-CN"/>
        </w:rPr>
      </w:pPr>
      <w:r>
        <w:rPr>
          <w:sz w:val="48"/>
        </w:rPr>
        <w:t>双阳区</w:t>
      </w:r>
      <w:r>
        <w:rPr>
          <w:rFonts w:hint="eastAsia"/>
          <w:sz w:val="48"/>
          <w:lang w:val="en-US" w:eastAsia="zh-CN"/>
        </w:rPr>
        <w:t>2</w:t>
      </w:r>
      <w:bookmarkStart w:id="0" w:name="_GoBack"/>
      <w:bookmarkEnd w:id="0"/>
      <w:r>
        <w:rPr>
          <w:rFonts w:hint="eastAsia"/>
          <w:sz w:val="48"/>
          <w:lang w:val="en-US" w:eastAsia="zh-CN"/>
        </w:rPr>
        <w:t>021年农村集中供水</w:t>
      </w:r>
    </w:p>
    <w:p>
      <w:pPr>
        <w:spacing w:before="221" w:line="242" w:lineRule="auto"/>
        <w:ind w:left="792" w:right="913" w:firstLine="0"/>
        <w:jc w:val="center"/>
        <w:rPr>
          <w:rFonts w:hint="eastAsia" w:eastAsia="宋体"/>
          <w:sz w:val="48"/>
          <w:lang w:val="en-US" w:eastAsia="zh-CN"/>
        </w:rPr>
      </w:pPr>
      <w:r>
        <w:rPr>
          <w:sz w:val="48"/>
        </w:rPr>
        <w:t>工程专项债券项目绩效评估报</w:t>
      </w:r>
      <w:r>
        <w:rPr>
          <w:rFonts w:hint="eastAsia"/>
          <w:sz w:val="48"/>
          <w:lang w:eastAsia="zh-CN"/>
        </w:rPr>
        <w:t>告</w:t>
      </w: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spacing w:before="2"/>
        <w:ind w:left="0"/>
        <w:rPr>
          <w:sz w:val="63"/>
        </w:rPr>
      </w:pPr>
    </w:p>
    <w:p>
      <w:pPr>
        <w:spacing w:before="0"/>
        <w:ind w:left="114" w:right="295" w:firstLine="0"/>
        <w:jc w:val="center"/>
        <w:rPr>
          <w:sz w:val="32"/>
        </w:rPr>
      </w:pPr>
      <w:r>
        <w:rPr>
          <w:sz w:val="36"/>
        </w:rPr>
        <w:t>项目主管部门：</w:t>
      </w:r>
      <w:r>
        <w:rPr>
          <w:sz w:val="36"/>
          <w:u w:val="single"/>
        </w:rPr>
        <w:t xml:space="preserve"> </w:t>
      </w:r>
      <w:r>
        <w:rPr>
          <w:sz w:val="32"/>
          <w:u w:val="single"/>
        </w:rPr>
        <w:t>长春市双阳区</w:t>
      </w:r>
      <w:r>
        <w:rPr>
          <w:rFonts w:hint="eastAsia"/>
          <w:sz w:val="32"/>
          <w:u w:val="single"/>
          <w:lang w:eastAsia="zh-CN"/>
        </w:rPr>
        <w:t>水利</w:t>
      </w:r>
      <w:r>
        <w:rPr>
          <w:sz w:val="32"/>
          <w:u w:val="single"/>
        </w:rPr>
        <w:t>局（公章）</w:t>
      </w:r>
    </w:p>
    <w:p>
      <w:pPr>
        <w:pStyle w:val="3"/>
        <w:ind w:left="0"/>
        <w:rPr>
          <w:sz w:val="20"/>
        </w:rPr>
      </w:pPr>
    </w:p>
    <w:p>
      <w:pPr>
        <w:pStyle w:val="2"/>
        <w:spacing w:before="69"/>
        <w:ind w:left="0" w:leftChars="0" w:firstLine="0" w:firstLineChars="0"/>
        <w:rPr>
          <w:rFonts w:ascii="Arial" w:eastAsia="Arial"/>
        </w:rPr>
      </w:pPr>
    </w:p>
    <w:p>
      <w:pPr>
        <w:pStyle w:val="2"/>
        <w:spacing w:before="69"/>
        <w:ind w:left="2383" w:firstLine="960" w:firstLineChars="300"/>
        <w:rPr>
          <w:rFonts w:hint="eastAsia" w:ascii="宋体" w:eastAsia="宋体"/>
        </w:rPr>
      </w:pPr>
      <w:r>
        <w:rPr>
          <w:rFonts w:ascii="Arial" w:eastAsia="Arial"/>
        </w:rPr>
        <w:t>202</w:t>
      </w:r>
      <w:r>
        <w:rPr>
          <w:rFonts w:hint="eastAsia" w:ascii="Arial" w:eastAsia="宋体"/>
          <w:lang w:val="en-US" w:eastAsia="zh-CN"/>
        </w:rPr>
        <w:t>2</w:t>
      </w:r>
      <w:r>
        <w:rPr>
          <w:rFonts w:hint="eastAsia" w:ascii="宋体" w:eastAsia="宋体"/>
        </w:rPr>
        <w:t xml:space="preserve">年 </w:t>
      </w:r>
      <w:r>
        <w:rPr>
          <w:rFonts w:hint="eastAsia" w:ascii="宋体" w:eastAsia="宋体"/>
          <w:lang w:val="en-US" w:eastAsia="zh-CN"/>
        </w:rPr>
        <w:t xml:space="preserve">7 </w:t>
      </w:r>
      <w:r>
        <w:rPr>
          <w:rFonts w:hint="eastAsia" w:ascii="宋体" w:eastAsia="宋体"/>
        </w:rPr>
        <w:t xml:space="preserve">月 </w:t>
      </w:r>
      <w:r>
        <w:rPr>
          <w:rFonts w:ascii="Arial" w:eastAsia="Arial"/>
        </w:rPr>
        <w:t>1</w:t>
      </w:r>
      <w:r>
        <w:rPr>
          <w:rFonts w:hint="eastAsia" w:ascii="Arial" w:eastAsia="宋体"/>
          <w:lang w:val="en-US" w:eastAsia="zh-CN"/>
        </w:rPr>
        <w:t>6</w:t>
      </w:r>
      <w:r>
        <w:rPr>
          <w:rFonts w:ascii="Arial" w:eastAsia="Arial"/>
        </w:rPr>
        <w:t xml:space="preserve"> </w:t>
      </w:r>
      <w:r>
        <w:rPr>
          <w:rFonts w:hint="eastAsia" w:ascii="宋体" w:eastAsia="宋体"/>
        </w:rPr>
        <w:t>日</w:t>
      </w:r>
    </w:p>
    <w:p>
      <w:pPr>
        <w:pStyle w:val="2"/>
        <w:spacing w:before="1"/>
        <w:jc w:val="center"/>
        <w:rPr>
          <w:rFonts w:hint="eastAsia" w:ascii="仿宋_GB2312" w:hAnsi="仿宋_GB2312" w:eastAsia="仿宋_GB2312" w:cs="仿宋_GB2312"/>
          <w:b/>
          <w:bCs/>
          <w:sz w:val="30"/>
          <w:szCs w:val="30"/>
        </w:rPr>
      </w:pPr>
    </w:p>
    <w:p>
      <w:pPr>
        <w:pStyle w:val="2"/>
        <w:spacing w:before="1"/>
        <w:jc w:val="center"/>
        <w:rPr>
          <w:rFonts w:hint="eastAsia" w:ascii="仿宋_GB2312" w:hAnsi="仿宋_GB2312" w:eastAsia="仿宋_GB2312" w:cs="仿宋_GB2312"/>
          <w:b/>
          <w:bCs/>
          <w:sz w:val="30"/>
          <w:szCs w:val="30"/>
        </w:rPr>
      </w:pPr>
    </w:p>
    <w:p>
      <w:pPr>
        <w:pStyle w:val="2"/>
        <w:spacing w:before="1"/>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eastAsia="zh-CN"/>
        </w:rPr>
        <w:t>双</w:t>
      </w:r>
      <w:r>
        <w:rPr>
          <w:rFonts w:hint="eastAsia" w:asciiTheme="minorEastAsia" w:hAnsiTheme="minorEastAsia" w:eastAsiaTheme="minorEastAsia" w:cstheme="minorEastAsia"/>
          <w:b/>
          <w:bCs/>
          <w:sz w:val="30"/>
          <w:szCs w:val="30"/>
        </w:rPr>
        <w:t>阳区</w:t>
      </w:r>
      <w:r>
        <w:rPr>
          <w:rFonts w:hint="eastAsia" w:asciiTheme="minorEastAsia" w:hAnsiTheme="minorEastAsia" w:eastAsiaTheme="minorEastAsia" w:cstheme="minorEastAsia"/>
          <w:b/>
          <w:bCs/>
          <w:sz w:val="30"/>
          <w:szCs w:val="30"/>
          <w:lang w:val="en-US" w:eastAsia="zh-CN"/>
        </w:rPr>
        <w:t>2021年农村集中供水</w:t>
      </w:r>
    </w:p>
    <w:p>
      <w:pPr>
        <w:pStyle w:val="2"/>
        <w:spacing w:before="1"/>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工程专项债券项目绩效评估报告</w:t>
      </w:r>
    </w:p>
    <w:p>
      <w:pPr>
        <w:pStyle w:val="2"/>
        <w:spacing w:before="1"/>
        <w:jc w:val="center"/>
        <w:rPr>
          <w:rFonts w:hint="eastAsia" w:asciiTheme="minorEastAsia" w:hAnsiTheme="minorEastAsia" w:eastAsiaTheme="minorEastAsia" w:cstheme="minorEastAsia"/>
          <w:b/>
          <w:bCs/>
          <w:sz w:val="30"/>
          <w:szCs w:val="30"/>
        </w:rPr>
      </w:pPr>
    </w:p>
    <w:p>
      <w:pPr>
        <w:pStyle w:val="2"/>
        <w:numPr>
          <w:ilvl w:val="0"/>
          <w:numId w:val="1"/>
        </w:numPr>
        <w:spacing w:before="1"/>
        <w:ind w:left="880" w:leftChars="0" w:firstLineChars="0"/>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lang w:eastAsia="zh-CN"/>
        </w:rPr>
        <w:t>基本情况</w:t>
      </w:r>
    </w:p>
    <w:p>
      <w:pPr>
        <w:numPr>
          <w:ilvl w:val="0"/>
          <w:numId w:val="2"/>
        </w:numPr>
        <w:ind w:left="660" w:leftChars="0" w:firstLine="0" w:firstLineChars="0"/>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项目概况</w:t>
      </w:r>
    </w:p>
    <w:p>
      <w:pPr>
        <w:numPr>
          <w:ilvl w:val="0"/>
          <w:numId w:val="0"/>
        </w:numPr>
        <w:ind w:left="1030" w:leftChars="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pacing w:val="-1"/>
          <w:sz w:val="30"/>
          <w:szCs w:val="30"/>
        </w:rPr>
        <w:t>1、项目建设背景</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饮水是人类生存的基本需求。饮用水安全问题，直接关系到广大人 民群众的身心健康和生命安全。切实做好饮用水安全保障工作，是维护 最广大人民群众根本利益、落实科学发展观的基本要求，是实现全面建 设小康社会目标、构建社会主义和谐社会、建设社会主义新农村的重要 内容，是把以人为本真正落到实处的一项紧迫任务。吉林省委、省政府 对农村饮水安全问题十分重视，为解决困扰农村群众饮水问题采取了一 系列措施，取得了巨大成效。</w:t>
      </w:r>
    </w:p>
    <w:p>
      <w:pPr>
        <w:keepNext w:val="0"/>
        <w:keepLines w:val="0"/>
        <w:widowControl/>
        <w:suppressLineNumbers w:val="0"/>
        <w:ind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 xml:space="preserve">为贯彻落实国家提出的全面建成小康社会、打赢脱贫攻坚战要求， 进一步加强全省农村饮水安全保障、在各县级政府批复的专项规划基础 上省政府批准了《双阳区 “十四五”农村供水保障规划报告》，明确了 全省“十四五”期间规划建设目标和任务。大力推进农村饮水安全工程建设进度。2020 年 2 月，水利部会同国 家发展改革委提前下达农村饮水安全巩固提升工程建设中央补助资金 15 亿元，加大对深度贫困地区、饮水型氟超标改水任务较重地区的支持力度。各地加大地方投资力度，充分利用地方债券、银行贷款等社会融资 渠道，保障工程建设资金足额到位。拓宽融资渠 道，充分利用地方专项债券，吸引社会资本参与工程建设和管理，持续 提升农村供水保障水平。 </w:t>
      </w:r>
    </w:p>
    <w:p>
      <w:pPr>
        <w:keepNext w:val="0"/>
        <w:keepLines w:val="0"/>
        <w:widowControl/>
        <w:suppressLineNumbers w:val="0"/>
        <w:ind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 xml:space="preserve">长春市双阳区是一个农业比重大，生活水平偏低，人民饮水安全缺少保障的地区。双阳区委、区政府对农村饮水安全问题十分重视，为解 决困扰农村群众饮水问题采取了一系列措施，取得了巨大成效。自 2008 年实施农村供水工程以来，饮水困难的问题得到显著改善。但是，受自然、 经济和社会条件限制，双阳区农村供水工程仍存在建设标准低、小型供 水工程偏多、水质保障程度不高、长效运行机制还不完善等问题。农村 供水保障水平与实施乡村振兴战略、创造美好乡村生活仍有很大差距。 </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本次长春市双阳区 2021 年农村集中供水工程建设项目以《长春市双阳区 “十四五”农村供水保障规划报告》为依据，结合当地可利用水资源及 开采情况，以安全可靠为原则合理布置水源地及供水线路工程，解决长春市双阳区城乡（镇）饮水安全问题。</w:t>
      </w:r>
    </w:p>
    <w:p>
      <w:pPr>
        <w:pStyle w:val="3"/>
        <w:spacing w:line="358" w:lineRule="exact"/>
        <w:ind w:left="0" w:leftChars="0"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2、项目建设内容</w:t>
      </w:r>
    </w:p>
    <w:p>
      <w:pPr>
        <w:keepNext w:val="0"/>
        <w:keepLines w:val="0"/>
        <w:widowControl/>
        <w:suppressLineNumbers w:val="0"/>
        <w:ind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 xml:space="preserve">长春市双阳区2021年农村集中供水工程建设项目涵盖双阳区的云山街道、平湖街道、奢岭街道、山河 街道、齐家镇、鹿乡镇、太平镇、双营子乡等 8 个乡镇（街）中 的 78 个行政村 552 个社。共建设 120 处工程区。长春市双阳区 2021 年农村 集中供水工程，共新建 120 处工程区。包括：水源井 95 眼，管理房 81 座，水处理设备 84 套，紫外线消毒设备 81 套，保护井 25 座，阀门井 464 座，潜水泵 95 台套，供水泵 144 台套，储水箱 95 处，变频设备 95 套， 标识牌 95 处，铺设管网工程 1160070m。 </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本次建设工程类型、供水规模、人口及投资情况如下： </w:t>
      </w:r>
    </w:p>
    <w:p>
      <w:pPr>
        <w:keepNext w:val="0"/>
        <w:keepLines w:val="0"/>
        <w:widowControl/>
        <w:numPr>
          <w:ilvl w:val="0"/>
          <w:numId w:val="3"/>
        </w:numPr>
        <w:suppressLineNumbers w:val="0"/>
        <w:ind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 xml:space="preserve">小型供水工程 </w:t>
      </w:r>
    </w:p>
    <w:p>
      <w:pPr>
        <w:keepNext w:val="0"/>
        <w:keepLines w:val="0"/>
        <w:widowControl/>
        <w:numPr>
          <w:ilvl w:val="0"/>
          <w:numId w:val="0"/>
        </w:numPr>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千人工程有 41 处，覆盖人口 73311 人，设计供水规模 </w:t>
      </w:r>
    </w:p>
    <w:p>
      <w:pPr>
        <w:keepNext w:val="0"/>
        <w:keepLines w:val="0"/>
        <w:widowControl/>
        <w:suppressLineNumbers w:val="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5379.64m3 /d,工程投资 12242.94 万元。 </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五百人以上千人以下集中工程共计 40 处，覆盖人口 29754 </w:t>
      </w:r>
    </w:p>
    <w:p>
      <w:pPr>
        <w:keepNext w:val="0"/>
        <w:keepLines w:val="0"/>
        <w:widowControl/>
        <w:suppressLineNumbers w:val="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人，设计供水规模 2181.53m3/d,工程投资 7319.48 万元。 </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五百人以下集中工程共计 27 处，覆盖人口 8482 人，设计 </w:t>
      </w:r>
    </w:p>
    <w:p>
      <w:pPr>
        <w:keepNext w:val="0"/>
        <w:keepLines w:val="0"/>
        <w:widowControl/>
        <w:suppressLineNumbers w:val="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供水规模 624.6m3/d,工程投资 3618.42 万元。 </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xml:space="preserve">（2）供水工程和管网并网 </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工程共计 11 处，覆盖人口 6935 人，设计供水规514.1m3/d, 工程投资 1052.04 万元。</w:t>
      </w:r>
    </w:p>
    <w:p>
      <w:pPr>
        <w:keepNext w:val="0"/>
        <w:keepLines w:val="0"/>
        <w:widowControl/>
        <w:suppressLineNumbers w:val="0"/>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通过建设安全饮水项目区，使项目区居民喝上安全饮用水。使供水水源和用水量得到充分保障，大大减少各种疾病的发生，从长远角度上提高农 民群众的健康水平，改善生存环境。 可解决双阳区 8 个 乡镇街道、78 个村、552 个社、24 所学校的饮水安全问题，受益农村居 民 115511 人（其中建档立卡贫困户 1077 户，贫困人口 2043 人），受益 在校师生 1069 人。</w:t>
      </w:r>
    </w:p>
    <w:p>
      <w:pPr>
        <w:pStyle w:val="12"/>
        <w:tabs>
          <w:tab w:val="left" w:pos="1420"/>
        </w:tabs>
        <w:spacing w:line="417" w:lineRule="auto"/>
        <w:ind w:left="1275" w:leftChars="354" w:right="1177" w:hanging="496" w:hangingChars="169"/>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pacing w:val="-3"/>
          <w:sz w:val="30"/>
          <w:szCs w:val="30"/>
          <w:lang w:val="en-US"/>
        </w:rPr>
        <w:t>3、</w:t>
      </w:r>
      <w:r>
        <w:rPr>
          <w:rFonts w:hint="eastAsia" w:asciiTheme="minorEastAsia" w:hAnsiTheme="minorEastAsia" w:eastAsiaTheme="minorEastAsia" w:cstheme="minorEastAsia"/>
          <w:b w:val="0"/>
          <w:bCs w:val="0"/>
          <w:spacing w:val="-3"/>
          <w:sz w:val="30"/>
          <w:szCs w:val="30"/>
        </w:rPr>
        <w:t>项目</w:t>
      </w:r>
      <w:r>
        <w:rPr>
          <w:rFonts w:hint="eastAsia" w:asciiTheme="minorEastAsia" w:hAnsiTheme="minorEastAsia" w:eastAsiaTheme="minorEastAsia" w:cstheme="minorEastAsia"/>
          <w:b w:val="0"/>
          <w:bCs w:val="0"/>
          <w:spacing w:val="-3"/>
          <w:sz w:val="30"/>
          <w:szCs w:val="30"/>
          <w:lang w:eastAsia="zh-CN"/>
        </w:rPr>
        <w:t>建设</w:t>
      </w:r>
      <w:r>
        <w:rPr>
          <w:rFonts w:hint="eastAsia" w:asciiTheme="minorEastAsia" w:hAnsiTheme="minorEastAsia" w:eastAsiaTheme="minorEastAsia" w:cstheme="minorEastAsia"/>
          <w:b w:val="0"/>
          <w:bCs w:val="0"/>
          <w:spacing w:val="-3"/>
          <w:sz w:val="30"/>
          <w:szCs w:val="30"/>
        </w:rPr>
        <w:t>情况</w:t>
      </w:r>
    </w:p>
    <w:p>
      <w:pPr>
        <w:keepNext w:val="0"/>
        <w:keepLines w:val="0"/>
        <w:widowControl/>
        <w:suppressLineNumbers w:val="0"/>
        <w:ind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长春市双阳区2021年农村集中供水工程建设期为 13 个月，从 2020 年 12 月起至 2021 年 12 月为止。 项目运行期为 15 年。2021年申请债券资金16400万，已支付15700万；区财政预算投入项目资本金338.21万用于支付发行费及前期费。目前主要建设内容已全部建设完成。项目区已全部供水，设备运行良好。</w:t>
      </w:r>
    </w:p>
    <w:p>
      <w:pPr>
        <w:keepNext w:val="0"/>
        <w:keepLines w:val="0"/>
        <w:widowControl/>
        <w:numPr>
          <w:ilvl w:val="0"/>
          <w:numId w:val="2"/>
        </w:numPr>
        <w:suppressLineNumbers w:val="0"/>
        <w:ind w:left="660" w:leftChars="0" w:firstLine="0" w:firstLineChars="0"/>
        <w:jc w:val="left"/>
        <w:rPr>
          <w:rFonts w:hint="eastAsia" w:asciiTheme="minorEastAsia" w:hAnsiTheme="minorEastAsia" w:eastAsiaTheme="minorEastAsia" w:cstheme="minorEastAsia"/>
          <w:b/>
          <w:bCs/>
          <w:color w:val="000000"/>
          <w:kern w:val="0"/>
          <w:sz w:val="30"/>
          <w:szCs w:val="30"/>
          <w:lang w:val="en-US" w:eastAsia="zh-CN" w:bidi="ar"/>
        </w:rPr>
      </w:pPr>
      <w:r>
        <w:rPr>
          <w:rFonts w:hint="eastAsia" w:asciiTheme="minorEastAsia" w:hAnsiTheme="minorEastAsia" w:eastAsiaTheme="minorEastAsia" w:cstheme="minorEastAsia"/>
          <w:b/>
          <w:bCs/>
          <w:color w:val="000000"/>
          <w:kern w:val="0"/>
          <w:sz w:val="30"/>
          <w:szCs w:val="30"/>
          <w:lang w:val="en-US" w:eastAsia="zh-CN" w:bidi="ar"/>
        </w:rPr>
        <w:t>项目绩效目标</w:t>
      </w:r>
    </w:p>
    <w:p>
      <w:pPr>
        <w:keepNext w:val="0"/>
        <w:keepLines w:val="0"/>
        <w:widowControl/>
        <w:numPr>
          <w:ilvl w:val="0"/>
          <w:numId w:val="4"/>
        </w:numPr>
        <w:suppressLineNumbers w:val="0"/>
        <w:ind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总体目标</w:t>
      </w:r>
    </w:p>
    <w:p>
      <w:pPr>
        <w:keepNext w:val="0"/>
        <w:keepLines w:val="0"/>
        <w:widowControl/>
        <w:numPr>
          <w:ilvl w:val="0"/>
          <w:numId w:val="0"/>
        </w:numPr>
        <w:suppressLineNumbers w:val="0"/>
        <w:ind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项目全年总体目标投资为24748.45万元，提高农村自来水普及率95%以上。解决11.5万人（其中，贫困户1077户，贫困人口2043人）农村居民集中供水问题，提升全区农村集中供水保障水平。</w:t>
      </w:r>
    </w:p>
    <w:p>
      <w:pPr>
        <w:keepNext w:val="0"/>
        <w:keepLines w:val="0"/>
        <w:widowControl/>
        <w:numPr>
          <w:ilvl w:val="0"/>
          <w:numId w:val="4"/>
        </w:numPr>
        <w:suppressLineNumbers w:val="0"/>
        <w:ind w:left="0" w:leftChars="0"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阶段性目标</w:t>
      </w:r>
    </w:p>
    <w:p>
      <w:pPr>
        <w:keepNext w:val="0"/>
        <w:keepLines w:val="0"/>
        <w:widowControl/>
        <w:numPr>
          <w:ilvl w:val="0"/>
          <w:numId w:val="0"/>
        </w:numPr>
        <w:suppressLineNumbers w:val="0"/>
        <w:ind w:leftChars="200" w:firstLine="600" w:firstLineChars="200"/>
        <w:jc w:val="left"/>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新建农村集中式饮水安全工程120处（含管网延伸）。新建集中式供水水源井95眼，铺设管网1160千米；建设管理房81座，潜水泵95台及配套设施等。</w:t>
      </w:r>
    </w:p>
    <w:p>
      <w:pPr>
        <w:pStyle w:val="3"/>
        <w:keepNext w:val="0"/>
        <w:keepLines w:val="0"/>
        <w:pageBreakBefore w:val="0"/>
        <w:widowControl w:val="0"/>
        <w:kinsoku/>
        <w:wordWrap/>
        <w:overflowPunct/>
        <w:topLinePunct w:val="0"/>
        <w:autoSpaceDE w:val="0"/>
        <w:autoSpaceDN w:val="0"/>
        <w:bidi w:val="0"/>
        <w:adjustRightInd/>
        <w:snapToGrid/>
        <w:ind w:firstLine="594" w:firstLineChars="200"/>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pacing w:val="-2"/>
          <w:sz w:val="30"/>
          <w:szCs w:val="30"/>
          <w:lang w:eastAsia="zh-CN"/>
        </w:rPr>
        <w:t>二、</w:t>
      </w:r>
      <w:r>
        <w:rPr>
          <w:rFonts w:hint="eastAsia" w:asciiTheme="minorEastAsia" w:hAnsiTheme="minorEastAsia" w:eastAsiaTheme="minorEastAsia" w:cstheme="minorEastAsia"/>
          <w:b/>
          <w:bCs/>
          <w:sz w:val="30"/>
          <w:szCs w:val="30"/>
          <w:lang w:val="en-US" w:eastAsia="zh-CN"/>
        </w:rPr>
        <w:t>项目绩效评价</w:t>
      </w:r>
    </w:p>
    <w:p>
      <w:pPr>
        <w:pStyle w:val="3"/>
        <w:numPr>
          <w:ilvl w:val="0"/>
          <w:numId w:val="0"/>
        </w:numPr>
        <w:ind w:firstLine="602" w:firstLineChars="200"/>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lang w:eastAsia="zh-CN"/>
        </w:rPr>
        <w:t>（一）绩效评价目标</w:t>
      </w:r>
    </w:p>
    <w:p>
      <w:pPr>
        <w:pStyle w:val="3"/>
        <w:numPr>
          <w:ilvl w:val="0"/>
          <w:numId w:val="0"/>
        </w:numPr>
        <w:ind w:firstLine="600" w:firstLineChars="200"/>
        <w:rPr>
          <w:rFonts w:hint="default"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eastAsia="zh-CN"/>
        </w:rPr>
        <w:t>根据既定的总体目标规划，对长春市双阳区</w:t>
      </w:r>
      <w:r>
        <w:rPr>
          <w:rFonts w:hint="eastAsia" w:asciiTheme="minorEastAsia" w:hAnsiTheme="minorEastAsia" w:eastAsiaTheme="minorEastAsia" w:cstheme="minorEastAsia"/>
          <w:b w:val="0"/>
          <w:bCs w:val="0"/>
          <w:sz w:val="30"/>
          <w:szCs w:val="30"/>
          <w:lang w:val="en-US" w:eastAsia="zh-CN"/>
        </w:rPr>
        <w:t>2021年农村供水工程项目新增地方政府债券资金进行综合评价。通过绩效评价，为加强地方政府专项债券项目资金绩效管理，提高专项债券资金使用效益，有效防范政府债务风险发挥作用。</w:t>
      </w:r>
    </w:p>
    <w:p>
      <w:pPr>
        <w:pStyle w:val="3"/>
        <w:numPr>
          <w:ilvl w:val="0"/>
          <w:numId w:val="0"/>
        </w:numPr>
        <w:ind w:left="660" w:leftChars="0"/>
        <w:rPr>
          <w:rFonts w:hint="eastAsia" w:asciiTheme="minorEastAsia" w:hAnsiTheme="minorEastAsia" w:eastAsiaTheme="minorEastAsia" w:cstheme="minorEastAsia"/>
          <w:b/>
          <w:bCs/>
          <w:color w:val="313131"/>
          <w:sz w:val="30"/>
          <w:szCs w:val="30"/>
        </w:rPr>
      </w:pPr>
      <w:r>
        <w:rPr>
          <w:rFonts w:hint="eastAsia" w:asciiTheme="minorEastAsia" w:hAnsiTheme="minorEastAsia" w:eastAsiaTheme="minorEastAsia" w:cstheme="minorEastAsia"/>
          <w:b/>
          <w:bCs/>
          <w:color w:val="313131"/>
          <w:sz w:val="30"/>
          <w:szCs w:val="30"/>
          <w:lang w:eastAsia="zh-CN"/>
        </w:rPr>
        <w:t>（二）</w:t>
      </w:r>
      <w:r>
        <w:rPr>
          <w:rFonts w:hint="eastAsia" w:asciiTheme="minorEastAsia" w:hAnsiTheme="minorEastAsia" w:eastAsiaTheme="minorEastAsia" w:cstheme="minorEastAsia"/>
          <w:b/>
          <w:bCs/>
          <w:color w:val="313131"/>
          <w:sz w:val="30"/>
          <w:szCs w:val="30"/>
        </w:rPr>
        <w:t>评价对象和范围</w:t>
      </w:r>
    </w:p>
    <w:p>
      <w:pPr>
        <w:pStyle w:val="3"/>
        <w:keepNext w:val="0"/>
        <w:keepLines w:val="0"/>
        <w:pageBreakBefore w:val="0"/>
        <w:widowControl w:val="0"/>
        <w:numPr>
          <w:ilvl w:val="0"/>
          <w:numId w:val="0"/>
        </w:numPr>
        <w:kinsoku/>
        <w:wordWrap/>
        <w:overflowPunct/>
        <w:topLinePunct w:val="0"/>
        <w:autoSpaceDE w:val="0"/>
        <w:autoSpaceDN w:val="0"/>
        <w:bidi w:val="0"/>
        <w:adjustRightInd/>
        <w:snapToGrid/>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val="0"/>
          <w:bCs w:val="0"/>
          <w:color w:val="313131"/>
          <w:sz w:val="30"/>
          <w:szCs w:val="30"/>
          <w:lang w:eastAsia="zh-CN"/>
        </w:rPr>
        <w:t>本次绩效评价主要内容为对长春市双阳区</w:t>
      </w:r>
      <w:r>
        <w:rPr>
          <w:rFonts w:hint="eastAsia" w:asciiTheme="minorEastAsia" w:hAnsiTheme="minorEastAsia" w:eastAsiaTheme="minorEastAsia" w:cstheme="minorEastAsia"/>
          <w:b w:val="0"/>
          <w:bCs w:val="0"/>
          <w:color w:val="313131"/>
          <w:sz w:val="30"/>
          <w:szCs w:val="30"/>
          <w:lang w:val="en-US" w:eastAsia="zh-CN"/>
        </w:rPr>
        <w:t>2021年农村供水工程项目的全年执行率、产出、效益和满意度进行综合评价。</w:t>
      </w:r>
    </w:p>
    <w:p>
      <w:pPr>
        <w:pStyle w:val="3"/>
        <w:numPr>
          <w:ilvl w:val="0"/>
          <w:numId w:val="0"/>
        </w:numPr>
        <w:spacing w:before="1"/>
        <w:ind w:firstLine="602" w:firstLineChars="200"/>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lang w:eastAsia="zh-CN"/>
        </w:rPr>
        <w:t>（三）绩效评价工作过程</w:t>
      </w:r>
    </w:p>
    <w:p>
      <w:pPr>
        <w:pStyle w:val="3"/>
        <w:spacing w:before="1"/>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根据区财政局关于开展</w:t>
      </w:r>
      <w:r>
        <w:rPr>
          <w:rFonts w:hint="eastAsia" w:asciiTheme="minorEastAsia" w:hAnsiTheme="minorEastAsia" w:eastAsiaTheme="minorEastAsia" w:cstheme="minorEastAsia"/>
          <w:sz w:val="30"/>
          <w:szCs w:val="30"/>
          <w:lang w:val="en-US" w:eastAsia="zh-CN"/>
        </w:rPr>
        <w:t>2021年地方政府专项债券项目资金</w:t>
      </w:r>
      <w:r>
        <w:rPr>
          <w:rFonts w:hint="eastAsia" w:asciiTheme="minorEastAsia" w:hAnsiTheme="minorEastAsia" w:eastAsiaTheme="minorEastAsia" w:cstheme="minorEastAsia"/>
          <w:sz w:val="30"/>
          <w:szCs w:val="30"/>
        </w:rPr>
        <w:t>绩效</w:t>
      </w:r>
      <w:r>
        <w:rPr>
          <w:rFonts w:hint="eastAsia" w:asciiTheme="minorEastAsia" w:hAnsiTheme="minorEastAsia" w:eastAsiaTheme="minorEastAsia" w:cstheme="minorEastAsia"/>
          <w:sz w:val="30"/>
          <w:szCs w:val="30"/>
          <w:lang w:eastAsia="zh-CN"/>
        </w:rPr>
        <w:t>评价</w:t>
      </w:r>
      <w:r>
        <w:rPr>
          <w:rFonts w:hint="eastAsia" w:asciiTheme="minorEastAsia" w:hAnsiTheme="minorEastAsia" w:eastAsiaTheme="minorEastAsia" w:cstheme="minorEastAsia"/>
          <w:sz w:val="30"/>
          <w:szCs w:val="30"/>
        </w:rPr>
        <w:t>工作的通知精神，通过采取查阅文件制度和召开座谈会听取汇报等方式收集资料；然后对收集的各类资料进行审核，包括检查预决算公开情况、基本</w:t>
      </w:r>
      <w:r>
        <w:rPr>
          <w:rFonts w:hint="eastAsia" w:asciiTheme="minorEastAsia" w:hAnsiTheme="minorEastAsia" w:eastAsiaTheme="minorEastAsia" w:cstheme="minorEastAsia"/>
          <w:sz w:val="30"/>
          <w:szCs w:val="30"/>
          <w:lang w:eastAsia="zh-CN"/>
        </w:rPr>
        <w:t>建设</w:t>
      </w:r>
      <w:r>
        <w:rPr>
          <w:rFonts w:hint="eastAsia" w:asciiTheme="minorEastAsia" w:hAnsiTheme="minorEastAsia" w:eastAsiaTheme="minorEastAsia" w:cstheme="minorEastAsia"/>
          <w:sz w:val="30"/>
          <w:szCs w:val="30"/>
        </w:rPr>
        <w:t>支出有关账目等，确保资料的真实性、完整性及准确性；最后通过对资料进行整理和分析，按照相关评价指标、评价标准及方法进行打分，形成自评结论。</w:t>
      </w:r>
    </w:p>
    <w:p>
      <w:pPr>
        <w:pStyle w:val="3"/>
        <w:numPr>
          <w:ilvl w:val="0"/>
          <w:numId w:val="0"/>
        </w:numPr>
        <w:spacing w:before="11"/>
        <w:ind w:left="880" w:leftChars="0"/>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eastAsia="zh-CN"/>
        </w:rPr>
        <w:t>三、综合绩效评价情况及结论</w:t>
      </w:r>
    </w:p>
    <w:p>
      <w:pPr>
        <w:pStyle w:val="3"/>
        <w:numPr>
          <w:ilvl w:val="0"/>
          <w:numId w:val="0"/>
        </w:numPr>
        <w:spacing w:before="11"/>
        <w:ind w:firstLine="600" w:firstLineChars="200"/>
        <w:rPr>
          <w:rFonts w:hint="eastAsia" w:asciiTheme="minorEastAsia" w:hAnsiTheme="minorEastAsia" w:eastAsiaTheme="minorEastAsia" w:cstheme="minorEastAsia"/>
          <w:b w:val="0"/>
          <w:bCs w:val="0"/>
          <w:color w:val="313131"/>
          <w:sz w:val="30"/>
          <w:szCs w:val="30"/>
        </w:rPr>
      </w:pPr>
      <w:r>
        <w:rPr>
          <w:rFonts w:hint="eastAsia" w:asciiTheme="minorEastAsia" w:hAnsiTheme="minorEastAsia" w:eastAsiaTheme="minorEastAsia" w:cstheme="minorEastAsia"/>
          <w:b w:val="0"/>
          <w:bCs w:val="0"/>
          <w:color w:val="313131"/>
          <w:sz w:val="30"/>
          <w:szCs w:val="30"/>
        </w:rPr>
        <w:t>全年执行率和一级指标权重统一设置为：全年执行率10%、产出指标</w:t>
      </w:r>
      <w:r>
        <w:rPr>
          <w:rFonts w:hint="eastAsia" w:asciiTheme="minorEastAsia" w:hAnsiTheme="minorEastAsia" w:eastAsiaTheme="minorEastAsia" w:cstheme="minorEastAsia"/>
          <w:b w:val="0"/>
          <w:bCs w:val="0"/>
          <w:color w:val="313131"/>
          <w:sz w:val="30"/>
          <w:szCs w:val="30"/>
          <w:lang w:val="en-US" w:eastAsia="zh-CN"/>
        </w:rPr>
        <w:t>5</w:t>
      </w:r>
      <w:r>
        <w:rPr>
          <w:rFonts w:hint="eastAsia" w:asciiTheme="minorEastAsia" w:hAnsiTheme="minorEastAsia" w:eastAsiaTheme="minorEastAsia" w:cstheme="minorEastAsia"/>
          <w:b w:val="0"/>
          <w:bCs w:val="0"/>
          <w:color w:val="313131"/>
          <w:sz w:val="30"/>
          <w:szCs w:val="30"/>
        </w:rPr>
        <w:t>0%、效益指标</w:t>
      </w:r>
      <w:r>
        <w:rPr>
          <w:rFonts w:hint="eastAsia" w:asciiTheme="minorEastAsia" w:hAnsiTheme="minorEastAsia" w:eastAsiaTheme="minorEastAsia" w:cstheme="minorEastAsia"/>
          <w:b w:val="0"/>
          <w:bCs w:val="0"/>
          <w:color w:val="313131"/>
          <w:sz w:val="30"/>
          <w:szCs w:val="30"/>
          <w:lang w:val="en-US" w:eastAsia="zh-CN"/>
        </w:rPr>
        <w:t>3</w:t>
      </w:r>
      <w:r>
        <w:rPr>
          <w:rFonts w:hint="eastAsia" w:asciiTheme="minorEastAsia" w:hAnsiTheme="minorEastAsia" w:eastAsiaTheme="minorEastAsia" w:cstheme="minorEastAsia"/>
          <w:b w:val="0"/>
          <w:bCs w:val="0"/>
          <w:color w:val="313131"/>
          <w:sz w:val="30"/>
          <w:szCs w:val="30"/>
        </w:rPr>
        <w:t>0%、满意度指标10%。总分由全年执行率得分和各项指标得分汇总形成。</w:t>
      </w:r>
    </w:p>
    <w:p>
      <w:pPr>
        <w:pStyle w:val="3"/>
        <w:numPr>
          <w:ilvl w:val="0"/>
          <w:numId w:val="0"/>
        </w:numPr>
        <w:spacing w:before="11"/>
        <w:ind w:firstLine="600" w:firstLineChars="200"/>
        <w:rPr>
          <w:rFonts w:hint="eastAsia" w:asciiTheme="minorEastAsia" w:hAnsiTheme="minorEastAsia" w:eastAsiaTheme="minorEastAsia" w:cstheme="minorEastAsia"/>
          <w:b w:val="0"/>
          <w:bCs w:val="0"/>
          <w:color w:val="313131"/>
          <w:sz w:val="30"/>
          <w:szCs w:val="30"/>
        </w:rPr>
      </w:pPr>
      <w:r>
        <w:rPr>
          <w:rFonts w:hint="eastAsia" w:asciiTheme="minorEastAsia" w:hAnsiTheme="minorEastAsia" w:eastAsiaTheme="minorEastAsia" w:cstheme="minorEastAsia"/>
          <w:b w:val="0"/>
          <w:bCs w:val="0"/>
          <w:color w:val="313131"/>
          <w:sz w:val="30"/>
          <w:szCs w:val="30"/>
        </w:rPr>
        <w:t>通过本次绩效评价工作，长春</w:t>
      </w:r>
      <w:r>
        <w:rPr>
          <w:rFonts w:hint="eastAsia" w:asciiTheme="minorEastAsia" w:hAnsiTheme="minorEastAsia" w:eastAsiaTheme="minorEastAsia" w:cstheme="minorEastAsia"/>
          <w:b w:val="0"/>
          <w:bCs w:val="0"/>
          <w:color w:val="313131"/>
          <w:sz w:val="30"/>
          <w:szCs w:val="30"/>
          <w:lang w:eastAsia="zh-CN"/>
        </w:rPr>
        <w:t>市双阳区</w:t>
      </w:r>
      <w:r>
        <w:rPr>
          <w:rFonts w:hint="eastAsia" w:asciiTheme="minorEastAsia" w:hAnsiTheme="minorEastAsia" w:eastAsiaTheme="minorEastAsia" w:cstheme="minorEastAsia"/>
          <w:b w:val="0"/>
          <w:bCs w:val="0"/>
          <w:color w:val="313131"/>
          <w:sz w:val="30"/>
          <w:szCs w:val="30"/>
          <w:lang w:val="en-US" w:eastAsia="zh-CN"/>
        </w:rPr>
        <w:t>2021年农村供水</w:t>
      </w:r>
      <w:r>
        <w:rPr>
          <w:rFonts w:hint="eastAsia" w:asciiTheme="minorEastAsia" w:hAnsiTheme="minorEastAsia" w:eastAsiaTheme="minorEastAsia" w:cstheme="minorEastAsia"/>
          <w:b w:val="0"/>
          <w:bCs w:val="0"/>
          <w:color w:val="313131"/>
          <w:sz w:val="30"/>
          <w:szCs w:val="30"/>
        </w:rPr>
        <w:t>工程项目新增地方政府专项债券资金绩效评价最终得分8</w:t>
      </w:r>
      <w:r>
        <w:rPr>
          <w:rFonts w:hint="eastAsia" w:asciiTheme="minorEastAsia" w:hAnsiTheme="minorEastAsia" w:eastAsiaTheme="minorEastAsia" w:cstheme="minorEastAsia"/>
          <w:b w:val="0"/>
          <w:bCs w:val="0"/>
          <w:color w:val="313131"/>
          <w:sz w:val="30"/>
          <w:szCs w:val="30"/>
          <w:lang w:val="en-US" w:eastAsia="zh-CN"/>
        </w:rPr>
        <w:t>5.4</w:t>
      </w:r>
      <w:r>
        <w:rPr>
          <w:rFonts w:hint="eastAsia" w:asciiTheme="minorEastAsia" w:hAnsiTheme="minorEastAsia" w:eastAsiaTheme="minorEastAsia" w:cstheme="minorEastAsia"/>
          <w:b w:val="0"/>
          <w:bCs w:val="0"/>
          <w:color w:val="313131"/>
          <w:sz w:val="30"/>
          <w:szCs w:val="30"/>
        </w:rPr>
        <w:t>分。</w:t>
      </w:r>
    </w:p>
    <w:p>
      <w:pPr>
        <w:pStyle w:val="3"/>
        <w:numPr>
          <w:ilvl w:val="0"/>
          <w:numId w:val="0"/>
        </w:numPr>
        <w:spacing w:before="11"/>
        <w:ind w:firstLine="600" w:firstLineChars="200"/>
        <w:rPr>
          <w:rFonts w:hint="eastAsia" w:asciiTheme="minorEastAsia" w:hAnsiTheme="minorEastAsia" w:eastAsiaTheme="minorEastAsia" w:cstheme="minorEastAsia"/>
          <w:b w:val="0"/>
          <w:bCs w:val="0"/>
          <w:color w:val="313131"/>
          <w:sz w:val="30"/>
          <w:szCs w:val="30"/>
        </w:rPr>
      </w:pPr>
      <w:r>
        <w:rPr>
          <w:rFonts w:hint="eastAsia" w:asciiTheme="minorEastAsia" w:hAnsiTheme="minorEastAsia" w:eastAsiaTheme="minorEastAsia" w:cstheme="minorEastAsia"/>
          <w:b w:val="0"/>
          <w:bCs w:val="0"/>
          <w:color w:val="313131"/>
          <w:sz w:val="30"/>
          <w:szCs w:val="30"/>
        </w:rPr>
        <w:t>绩效评价得分汇总表</w:t>
      </w:r>
    </w:p>
    <w:tbl>
      <w:tblPr>
        <w:tblStyle w:val="7"/>
        <w:tblW w:w="83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7"/>
        <w:gridCol w:w="1473"/>
        <w:gridCol w:w="1242"/>
        <w:gridCol w:w="1215"/>
        <w:gridCol w:w="118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指标类别</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全年执行率</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产出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效益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满意度</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权重</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10</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得分</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6.4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41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得分率</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6.4%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41.0%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28.0%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30"/>
                <w:szCs w:val="30"/>
                <w:u w:val="none"/>
              </w:rPr>
            </w:pPr>
            <w:r>
              <w:rPr>
                <w:rFonts w:hint="eastAsia" w:asciiTheme="minorEastAsia" w:hAnsiTheme="minorEastAsia" w:eastAsiaTheme="minorEastAsia" w:cstheme="minorEastAsia"/>
                <w:i w:val="0"/>
                <w:iCs w:val="0"/>
                <w:color w:val="000000"/>
                <w:kern w:val="0"/>
                <w:sz w:val="30"/>
                <w:szCs w:val="30"/>
                <w:u w:val="none"/>
                <w:lang w:val="en-US" w:eastAsia="zh-CN" w:bidi="ar"/>
              </w:rPr>
              <w:t>85.4%</w:t>
            </w:r>
          </w:p>
        </w:tc>
      </w:tr>
    </w:tbl>
    <w:p>
      <w:pPr>
        <w:pStyle w:val="6"/>
        <w:keepNext w:val="0"/>
        <w:keepLines w:val="0"/>
        <w:pageBreakBefore w:val="0"/>
        <w:widowControl/>
        <w:numPr>
          <w:ilvl w:val="0"/>
          <w:numId w:val="5"/>
        </w:numPr>
        <w:suppressLineNumbers w:val="0"/>
        <w:kinsoku/>
        <w:wordWrap/>
        <w:overflowPunct/>
        <w:topLinePunct w:val="0"/>
        <w:autoSpaceDE w:val="0"/>
        <w:autoSpaceDN w:val="0"/>
        <w:bidi w:val="0"/>
        <w:adjustRightInd/>
        <w:snapToGrid/>
        <w:spacing w:before="0" w:beforeAutospacing="0" w:after="0" w:afterAutospacing="0" w:line="240" w:lineRule="auto"/>
        <w:ind w:right="0" w:firstLine="602" w:firstLineChars="200"/>
        <w:jc w:val="both"/>
        <w:textAlignment w:val="auto"/>
        <w:rPr>
          <w:rFonts w:hint="eastAsia" w:asciiTheme="minorEastAsia" w:hAnsiTheme="minorEastAsia" w:eastAsiaTheme="minorEastAsia" w:cstheme="minorEastAsia"/>
          <w:b/>
          <w:bCs/>
          <w:color w:val="313131"/>
          <w:sz w:val="30"/>
          <w:szCs w:val="30"/>
        </w:rPr>
      </w:pPr>
      <w:r>
        <w:rPr>
          <w:rFonts w:hint="eastAsia" w:asciiTheme="minorEastAsia" w:hAnsiTheme="minorEastAsia" w:eastAsiaTheme="minorEastAsia" w:cstheme="minorEastAsia"/>
          <w:b/>
          <w:bCs/>
          <w:color w:val="313131"/>
          <w:sz w:val="30"/>
          <w:szCs w:val="30"/>
        </w:rPr>
        <w:t>绩效评价指标分析</w:t>
      </w:r>
    </w:p>
    <w:p>
      <w:pPr>
        <w:pStyle w:val="6"/>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240" w:lineRule="auto"/>
        <w:ind w:leftChars="200" w:right="0" w:rightChars="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color w:val="313131"/>
          <w:sz w:val="30"/>
          <w:szCs w:val="30"/>
        </w:rPr>
        <w:t>（一）全年执行率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color w:val="313131"/>
          <w:sz w:val="30"/>
          <w:szCs w:val="30"/>
        </w:rPr>
        <w:t>　</w:t>
      </w:r>
      <w:r>
        <w:rPr>
          <w:rFonts w:hint="eastAsia" w:asciiTheme="minorEastAsia" w:hAnsiTheme="minorEastAsia" w:eastAsiaTheme="minorEastAsia" w:cstheme="minorEastAsia"/>
          <w:b w:val="0"/>
          <w:bCs w:val="0"/>
          <w:color w:val="313131"/>
          <w:sz w:val="30"/>
          <w:szCs w:val="30"/>
        </w:rPr>
        <w:t>　2021年计划投资规模2</w:t>
      </w:r>
      <w:r>
        <w:rPr>
          <w:rFonts w:hint="eastAsia" w:asciiTheme="minorEastAsia" w:hAnsiTheme="minorEastAsia" w:eastAsiaTheme="minorEastAsia" w:cstheme="minorEastAsia"/>
          <w:b w:val="0"/>
          <w:bCs w:val="0"/>
          <w:color w:val="313131"/>
          <w:sz w:val="30"/>
          <w:szCs w:val="30"/>
          <w:lang w:val="en-US" w:eastAsia="zh-CN"/>
        </w:rPr>
        <w:t>4</w:t>
      </w:r>
      <w:r>
        <w:rPr>
          <w:rFonts w:hint="eastAsia" w:asciiTheme="minorEastAsia" w:hAnsiTheme="minorEastAsia" w:eastAsiaTheme="minorEastAsia" w:cstheme="minorEastAsia"/>
          <w:b w:val="0"/>
          <w:bCs w:val="0"/>
          <w:color w:val="313131"/>
          <w:sz w:val="30"/>
          <w:szCs w:val="30"/>
        </w:rPr>
        <w:t>,</w:t>
      </w:r>
      <w:r>
        <w:rPr>
          <w:rFonts w:hint="eastAsia" w:asciiTheme="minorEastAsia" w:hAnsiTheme="minorEastAsia" w:eastAsiaTheme="minorEastAsia" w:cstheme="minorEastAsia"/>
          <w:b w:val="0"/>
          <w:bCs w:val="0"/>
          <w:color w:val="313131"/>
          <w:sz w:val="30"/>
          <w:szCs w:val="30"/>
          <w:lang w:val="en-US" w:eastAsia="zh-CN"/>
        </w:rPr>
        <w:t>748</w:t>
      </w:r>
      <w:r>
        <w:rPr>
          <w:rFonts w:hint="eastAsia" w:asciiTheme="minorEastAsia" w:hAnsiTheme="minorEastAsia" w:eastAsiaTheme="minorEastAsia" w:cstheme="minorEastAsia"/>
          <w:b w:val="0"/>
          <w:bCs w:val="0"/>
          <w:color w:val="313131"/>
          <w:sz w:val="30"/>
          <w:szCs w:val="30"/>
        </w:rPr>
        <w:t>.</w:t>
      </w:r>
      <w:r>
        <w:rPr>
          <w:rFonts w:hint="eastAsia" w:asciiTheme="minorEastAsia" w:hAnsiTheme="minorEastAsia" w:eastAsiaTheme="minorEastAsia" w:cstheme="minorEastAsia"/>
          <w:b w:val="0"/>
          <w:bCs w:val="0"/>
          <w:color w:val="313131"/>
          <w:sz w:val="30"/>
          <w:szCs w:val="30"/>
          <w:lang w:val="en-US" w:eastAsia="zh-CN"/>
        </w:rPr>
        <w:t>45</w:t>
      </w:r>
      <w:r>
        <w:rPr>
          <w:rFonts w:hint="eastAsia" w:asciiTheme="minorEastAsia" w:hAnsiTheme="minorEastAsia" w:eastAsiaTheme="minorEastAsia" w:cstheme="minorEastAsia"/>
          <w:b w:val="0"/>
          <w:bCs w:val="0"/>
          <w:color w:val="313131"/>
          <w:sz w:val="30"/>
          <w:szCs w:val="30"/>
        </w:rPr>
        <w:t>万元，全年执行数1</w:t>
      </w:r>
      <w:r>
        <w:rPr>
          <w:rFonts w:hint="eastAsia" w:asciiTheme="minorEastAsia" w:hAnsiTheme="minorEastAsia" w:eastAsiaTheme="minorEastAsia" w:cstheme="minorEastAsia"/>
          <w:b w:val="0"/>
          <w:bCs w:val="0"/>
          <w:color w:val="313131"/>
          <w:sz w:val="30"/>
          <w:szCs w:val="30"/>
          <w:lang w:val="en-US" w:eastAsia="zh-CN"/>
        </w:rPr>
        <w:t>6</w:t>
      </w:r>
      <w:r>
        <w:rPr>
          <w:rFonts w:hint="eastAsia" w:asciiTheme="minorEastAsia" w:hAnsiTheme="minorEastAsia" w:eastAsiaTheme="minorEastAsia" w:cstheme="minorEastAsia"/>
          <w:b w:val="0"/>
          <w:bCs w:val="0"/>
          <w:color w:val="313131"/>
          <w:sz w:val="30"/>
          <w:szCs w:val="30"/>
        </w:rPr>
        <w:t>,</w:t>
      </w:r>
      <w:r>
        <w:rPr>
          <w:rFonts w:hint="eastAsia" w:asciiTheme="minorEastAsia" w:hAnsiTheme="minorEastAsia" w:eastAsiaTheme="minorEastAsia" w:cstheme="minorEastAsia"/>
          <w:b w:val="0"/>
          <w:bCs w:val="0"/>
          <w:color w:val="313131"/>
          <w:sz w:val="30"/>
          <w:szCs w:val="30"/>
          <w:lang w:val="en-US" w:eastAsia="zh-CN"/>
        </w:rPr>
        <w:t>038</w:t>
      </w:r>
      <w:r>
        <w:rPr>
          <w:rFonts w:hint="eastAsia" w:asciiTheme="minorEastAsia" w:hAnsiTheme="minorEastAsia" w:eastAsiaTheme="minorEastAsia" w:cstheme="minorEastAsia"/>
          <w:b w:val="0"/>
          <w:bCs w:val="0"/>
          <w:color w:val="313131"/>
          <w:sz w:val="30"/>
          <w:szCs w:val="30"/>
        </w:rPr>
        <w:t>.</w:t>
      </w:r>
      <w:r>
        <w:rPr>
          <w:rFonts w:hint="eastAsia" w:asciiTheme="minorEastAsia" w:hAnsiTheme="minorEastAsia" w:eastAsiaTheme="minorEastAsia" w:cstheme="minorEastAsia"/>
          <w:b w:val="0"/>
          <w:bCs w:val="0"/>
          <w:color w:val="313131"/>
          <w:sz w:val="30"/>
          <w:szCs w:val="30"/>
          <w:lang w:val="en-US" w:eastAsia="zh-CN"/>
        </w:rPr>
        <w:t>21</w:t>
      </w:r>
      <w:r>
        <w:rPr>
          <w:rFonts w:hint="eastAsia" w:asciiTheme="minorEastAsia" w:hAnsiTheme="minorEastAsia" w:eastAsiaTheme="minorEastAsia" w:cstheme="minorEastAsia"/>
          <w:b w:val="0"/>
          <w:bCs w:val="0"/>
          <w:color w:val="313131"/>
          <w:sz w:val="30"/>
          <w:szCs w:val="30"/>
        </w:rPr>
        <w:t>万元，全年执行率6</w:t>
      </w:r>
      <w:r>
        <w:rPr>
          <w:rFonts w:hint="eastAsia" w:asciiTheme="minorEastAsia" w:hAnsiTheme="minorEastAsia" w:eastAsiaTheme="minorEastAsia" w:cstheme="minorEastAsia"/>
          <w:b w:val="0"/>
          <w:bCs w:val="0"/>
          <w:color w:val="313131"/>
          <w:sz w:val="30"/>
          <w:szCs w:val="30"/>
          <w:lang w:val="en-US" w:eastAsia="zh-CN"/>
        </w:rPr>
        <w:t>4</w:t>
      </w:r>
      <w:r>
        <w:rPr>
          <w:rFonts w:hint="eastAsia" w:asciiTheme="minorEastAsia" w:hAnsiTheme="minorEastAsia" w:eastAsiaTheme="minorEastAsia" w:cstheme="minorEastAsia"/>
          <w:b w:val="0"/>
          <w:bCs w:val="0"/>
          <w:color w:val="313131"/>
          <w:sz w:val="30"/>
          <w:szCs w:val="30"/>
        </w:rPr>
        <w:t>%。该指标满分10分，得分6.</w:t>
      </w:r>
      <w:r>
        <w:rPr>
          <w:rFonts w:hint="eastAsia" w:asciiTheme="minorEastAsia" w:hAnsiTheme="minorEastAsia" w:eastAsiaTheme="minorEastAsia" w:cstheme="minorEastAsia"/>
          <w:b w:val="0"/>
          <w:bCs w:val="0"/>
          <w:color w:val="313131"/>
          <w:sz w:val="30"/>
          <w:szCs w:val="30"/>
          <w:lang w:val="en-US" w:eastAsia="zh-CN"/>
        </w:rPr>
        <w:t>4</w:t>
      </w:r>
      <w:r>
        <w:rPr>
          <w:rFonts w:hint="eastAsia" w:asciiTheme="minorEastAsia" w:hAnsiTheme="minorEastAsia" w:eastAsiaTheme="minorEastAsia" w:cstheme="minorEastAsia"/>
          <w:b w:val="0"/>
          <w:bCs w:val="0"/>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color w:val="313131"/>
          <w:sz w:val="30"/>
          <w:szCs w:val="30"/>
        </w:rPr>
        <w:t>　　（二）产出指标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color w:val="313131"/>
          <w:sz w:val="30"/>
          <w:szCs w:val="30"/>
        </w:rPr>
        <w:t>　　产出指标包括数量、质量、时效和成本四个二级指标，满分为</w:t>
      </w:r>
      <w:r>
        <w:rPr>
          <w:rFonts w:hint="eastAsia" w:asciiTheme="minorEastAsia" w:hAnsiTheme="minorEastAsia" w:eastAsiaTheme="minorEastAsia" w:cstheme="minorEastAsia"/>
          <w:b w:val="0"/>
          <w:bCs w:val="0"/>
          <w:color w:val="313131"/>
          <w:sz w:val="30"/>
          <w:szCs w:val="30"/>
          <w:lang w:val="en-US" w:eastAsia="zh-CN"/>
        </w:rPr>
        <w:t>5</w:t>
      </w:r>
      <w:r>
        <w:rPr>
          <w:rFonts w:hint="eastAsia" w:asciiTheme="minorEastAsia" w:hAnsiTheme="minorEastAsia" w:eastAsiaTheme="minorEastAsia" w:cstheme="minorEastAsia"/>
          <w:b w:val="0"/>
          <w:bCs w:val="0"/>
          <w:color w:val="313131"/>
          <w:sz w:val="30"/>
          <w:szCs w:val="30"/>
        </w:rPr>
        <w:t>0分，得分为4</w:t>
      </w:r>
      <w:r>
        <w:rPr>
          <w:rFonts w:hint="eastAsia" w:asciiTheme="minorEastAsia" w:hAnsiTheme="minorEastAsia" w:eastAsiaTheme="minorEastAsia" w:cstheme="minorEastAsia"/>
          <w:b w:val="0"/>
          <w:bCs w:val="0"/>
          <w:color w:val="313131"/>
          <w:sz w:val="30"/>
          <w:szCs w:val="30"/>
          <w:lang w:val="en-US" w:eastAsia="zh-CN"/>
        </w:rPr>
        <w:t>1</w:t>
      </w:r>
      <w:r>
        <w:rPr>
          <w:rFonts w:hint="eastAsia" w:asciiTheme="minorEastAsia" w:hAnsiTheme="minorEastAsia" w:eastAsiaTheme="minorEastAsia" w:cstheme="minorEastAsia"/>
          <w:b w:val="0"/>
          <w:bCs w:val="0"/>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color w:val="313131"/>
          <w:sz w:val="30"/>
          <w:szCs w:val="30"/>
        </w:rPr>
        <w:t>　　1、数量指标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color w:val="313131"/>
          <w:sz w:val="30"/>
          <w:szCs w:val="30"/>
        </w:rPr>
        <w:t>　　数量指标满分</w:t>
      </w:r>
      <w:r>
        <w:rPr>
          <w:rFonts w:hint="eastAsia" w:asciiTheme="minorEastAsia" w:hAnsiTheme="minorEastAsia" w:eastAsiaTheme="minorEastAsia" w:cstheme="minorEastAsia"/>
          <w:b w:val="0"/>
          <w:bCs w:val="0"/>
          <w:color w:val="313131"/>
          <w:sz w:val="30"/>
          <w:szCs w:val="30"/>
          <w:lang w:val="en-US" w:eastAsia="zh-CN"/>
        </w:rPr>
        <w:t>15</w:t>
      </w:r>
      <w:r>
        <w:rPr>
          <w:rFonts w:hint="eastAsia" w:asciiTheme="minorEastAsia" w:hAnsiTheme="minorEastAsia" w:eastAsiaTheme="minorEastAsia" w:cstheme="minorEastAsia"/>
          <w:b w:val="0"/>
          <w:bCs w:val="0"/>
          <w:color w:val="313131"/>
          <w:sz w:val="30"/>
          <w:szCs w:val="30"/>
        </w:rPr>
        <w:t>分，得分1</w:t>
      </w:r>
      <w:r>
        <w:rPr>
          <w:rFonts w:hint="eastAsia" w:asciiTheme="minorEastAsia" w:hAnsiTheme="minorEastAsia" w:eastAsiaTheme="minorEastAsia" w:cstheme="minorEastAsia"/>
          <w:b w:val="0"/>
          <w:bCs w:val="0"/>
          <w:color w:val="313131"/>
          <w:sz w:val="30"/>
          <w:szCs w:val="30"/>
          <w:lang w:val="en-US" w:eastAsia="zh-CN"/>
        </w:rPr>
        <w:t>0</w:t>
      </w:r>
      <w:r>
        <w:rPr>
          <w:rFonts w:hint="eastAsia" w:asciiTheme="minorEastAsia" w:hAnsiTheme="minorEastAsia" w:eastAsiaTheme="minorEastAsia" w:cstheme="minorEastAsia"/>
          <w:b w:val="0"/>
          <w:bCs w:val="0"/>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firstLine="567"/>
        <w:jc w:val="both"/>
        <w:textAlignment w:val="auto"/>
        <w:rPr>
          <w:rFonts w:hint="eastAsia" w:asciiTheme="minorEastAsia" w:hAnsiTheme="minorEastAsia" w:eastAsiaTheme="minorEastAsia" w:cstheme="minorEastAsia"/>
          <w:b w:val="0"/>
          <w:bCs w:val="0"/>
          <w:color w:val="313131"/>
          <w:sz w:val="30"/>
          <w:szCs w:val="30"/>
          <w:lang w:eastAsia="zh-CN"/>
        </w:rPr>
      </w:pPr>
      <w:r>
        <w:rPr>
          <w:rFonts w:hint="eastAsia" w:asciiTheme="minorEastAsia" w:hAnsiTheme="minorEastAsia" w:eastAsiaTheme="minorEastAsia" w:cstheme="minorEastAsia"/>
          <w:b w:val="0"/>
          <w:bCs w:val="0"/>
          <w:color w:val="313131"/>
          <w:sz w:val="30"/>
          <w:szCs w:val="30"/>
        </w:rPr>
        <w:t>偏差原因分析及改进措施：</w:t>
      </w:r>
      <w:r>
        <w:rPr>
          <w:rFonts w:hint="eastAsia" w:asciiTheme="minorEastAsia" w:hAnsiTheme="minorEastAsia" w:eastAsiaTheme="minorEastAsia" w:cstheme="minorEastAsia"/>
          <w:b w:val="0"/>
          <w:bCs w:val="0"/>
          <w:color w:val="313131"/>
          <w:sz w:val="30"/>
          <w:szCs w:val="30"/>
          <w:lang w:eastAsia="zh-CN"/>
        </w:rPr>
        <w:t>项目因实际条件而发生设计变更，部分区域实行并网，导致工程处数及水源井数量减少。</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firstLine="567"/>
        <w:jc w:val="both"/>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color w:val="313131"/>
          <w:sz w:val="30"/>
          <w:szCs w:val="30"/>
        </w:rPr>
        <w:t>　　2、质量指标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w:t>
      </w:r>
      <w:r>
        <w:rPr>
          <w:rFonts w:hint="eastAsia" w:asciiTheme="minorEastAsia" w:hAnsiTheme="minorEastAsia" w:eastAsiaTheme="minorEastAsia" w:cstheme="minorEastAsia"/>
          <w:color w:val="313131"/>
          <w:sz w:val="30"/>
          <w:szCs w:val="30"/>
          <w:lang w:eastAsia="zh-CN"/>
        </w:rPr>
        <w:t>质量</w:t>
      </w:r>
      <w:r>
        <w:rPr>
          <w:rFonts w:hint="eastAsia" w:asciiTheme="minorEastAsia" w:hAnsiTheme="minorEastAsia" w:eastAsiaTheme="minorEastAsia" w:cstheme="minorEastAsia"/>
          <w:color w:val="313131"/>
          <w:sz w:val="30"/>
          <w:szCs w:val="30"/>
        </w:rPr>
        <w:t>指标满分</w:t>
      </w:r>
      <w:r>
        <w:rPr>
          <w:rFonts w:hint="eastAsia" w:asciiTheme="minorEastAsia" w:hAnsiTheme="minorEastAsia" w:eastAsiaTheme="minorEastAsia" w:cstheme="minorEastAsia"/>
          <w:color w:val="313131"/>
          <w:sz w:val="30"/>
          <w:szCs w:val="30"/>
          <w:lang w:val="en-US" w:eastAsia="zh-CN"/>
        </w:rPr>
        <w:t>20</w:t>
      </w:r>
      <w:r>
        <w:rPr>
          <w:rFonts w:hint="eastAsia" w:asciiTheme="minorEastAsia" w:hAnsiTheme="minorEastAsia" w:eastAsiaTheme="minorEastAsia" w:cstheme="minorEastAsia"/>
          <w:color w:val="313131"/>
          <w:sz w:val="30"/>
          <w:szCs w:val="30"/>
        </w:rPr>
        <w:t>分，得分</w:t>
      </w:r>
      <w:r>
        <w:rPr>
          <w:rFonts w:hint="eastAsia" w:asciiTheme="minorEastAsia" w:hAnsiTheme="minorEastAsia" w:eastAsiaTheme="minorEastAsia" w:cstheme="minorEastAsia"/>
          <w:color w:val="313131"/>
          <w:sz w:val="30"/>
          <w:szCs w:val="30"/>
          <w:lang w:val="en-US" w:eastAsia="zh-CN"/>
        </w:rPr>
        <w:t>20</w:t>
      </w:r>
      <w:r>
        <w:rPr>
          <w:rFonts w:hint="eastAsia" w:asciiTheme="minorEastAsia" w:hAnsiTheme="minorEastAsia" w:eastAsiaTheme="minorEastAsia" w:cstheme="minorEastAsia"/>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w:t>
      </w:r>
      <w:r>
        <w:rPr>
          <w:rFonts w:hint="eastAsia" w:asciiTheme="minorEastAsia" w:hAnsiTheme="minorEastAsia" w:eastAsiaTheme="minorEastAsia" w:cstheme="minorEastAsia"/>
          <w:color w:val="313131"/>
          <w:sz w:val="30"/>
          <w:szCs w:val="30"/>
          <w:lang w:val="en-US" w:eastAsia="zh-CN"/>
        </w:rPr>
        <w:t xml:space="preserve">   </w:t>
      </w:r>
      <w:r>
        <w:rPr>
          <w:rFonts w:hint="eastAsia" w:asciiTheme="minorEastAsia" w:hAnsiTheme="minorEastAsia" w:eastAsiaTheme="minorEastAsia" w:cstheme="minorEastAsia"/>
          <w:color w:val="313131"/>
          <w:sz w:val="30"/>
          <w:szCs w:val="30"/>
        </w:rPr>
        <w:t>3、时效指标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时效指标满分1</w:t>
      </w:r>
      <w:r>
        <w:rPr>
          <w:rFonts w:hint="eastAsia" w:asciiTheme="minorEastAsia" w:hAnsiTheme="minorEastAsia" w:eastAsiaTheme="minorEastAsia" w:cstheme="minorEastAsia"/>
          <w:color w:val="313131"/>
          <w:sz w:val="30"/>
          <w:szCs w:val="30"/>
          <w:lang w:val="en-US" w:eastAsia="zh-CN"/>
        </w:rPr>
        <w:t>0</w:t>
      </w:r>
      <w:r>
        <w:rPr>
          <w:rFonts w:hint="eastAsia" w:asciiTheme="minorEastAsia" w:hAnsiTheme="minorEastAsia" w:eastAsiaTheme="minorEastAsia" w:cstheme="minorEastAsia"/>
          <w:color w:val="313131"/>
          <w:sz w:val="30"/>
          <w:szCs w:val="30"/>
        </w:rPr>
        <w:t>分，得分</w:t>
      </w:r>
      <w:r>
        <w:rPr>
          <w:rFonts w:hint="eastAsia" w:asciiTheme="minorEastAsia" w:hAnsiTheme="minorEastAsia" w:eastAsiaTheme="minorEastAsia" w:cstheme="minorEastAsia"/>
          <w:color w:val="313131"/>
          <w:sz w:val="30"/>
          <w:szCs w:val="30"/>
          <w:lang w:val="en-US" w:eastAsia="zh-CN"/>
        </w:rPr>
        <w:t>8</w:t>
      </w:r>
      <w:r>
        <w:rPr>
          <w:rFonts w:hint="eastAsia" w:asciiTheme="minorEastAsia" w:hAnsiTheme="minorEastAsia" w:eastAsiaTheme="minorEastAsia" w:cstheme="minorEastAsia"/>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color w:val="313131"/>
          <w:sz w:val="30"/>
          <w:szCs w:val="30"/>
        </w:rPr>
        <w:t>　　偏差原因分析及改进措施：项目</w:t>
      </w:r>
      <w:r>
        <w:rPr>
          <w:rFonts w:hint="eastAsia" w:asciiTheme="minorEastAsia" w:hAnsiTheme="minorEastAsia" w:eastAsiaTheme="minorEastAsia" w:cstheme="minorEastAsia"/>
          <w:color w:val="313131"/>
          <w:sz w:val="30"/>
          <w:szCs w:val="30"/>
          <w:lang w:eastAsia="zh-CN"/>
        </w:rPr>
        <w:t>已完成主要建设内容，只进行了投入使用验收，尚未进行法人验收。</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4、成本指标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成本指标满分</w:t>
      </w:r>
      <w:r>
        <w:rPr>
          <w:rFonts w:hint="eastAsia" w:asciiTheme="minorEastAsia" w:hAnsiTheme="minorEastAsia" w:eastAsiaTheme="minorEastAsia" w:cstheme="minorEastAsia"/>
          <w:color w:val="313131"/>
          <w:sz w:val="30"/>
          <w:szCs w:val="30"/>
          <w:lang w:val="en-US" w:eastAsia="zh-CN"/>
        </w:rPr>
        <w:t>5</w:t>
      </w:r>
      <w:r>
        <w:rPr>
          <w:rFonts w:hint="eastAsia" w:asciiTheme="minorEastAsia" w:hAnsiTheme="minorEastAsia" w:eastAsiaTheme="minorEastAsia" w:cstheme="minorEastAsia"/>
          <w:color w:val="313131"/>
          <w:sz w:val="30"/>
          <w:szCs w:val="30"/>
        </w:rPr>
        <w:t>分，得分</w:t>
      </w:r>
      <w:r>
        <w:rPr>
          <w:rFonts w:hint="eastAsia" w:asciiTheme="minorEastAsia" w:hAnsiTheme="minorEastAsia" w:eastAsiaTheme="minorEastAsia" w:cstheme="minorEastAsia"/>
          <w:color w:val="313131"/>
          <w:sz w:val="30"/>
          <w:szCs w:val="30"/>
          <w:lang w:val="en-US" w:eastAsia="zh-CN"/>
        </w:rPr>
        <w:t>3</w:t>
      </w:r>
      <w:r>
        <w:rPr>
          <w:rFonts w:hint="eastAsia" w:asciiTheme="minorEastAsia" w:hAnsiTheme="minorEastAsia" w:eastAsiaTheme="minorEastAsia" w:cstheme="minorEastAsia"/>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偏差原因分析及改进措施：</w:t>
      </w:r>
      <w:r>
        <w:rPr>
          <w:rFonts w:hint="eastAsia" w:asciiTheme="minorEastAsia" w:hAnsiTheme="minorEastAsia" w:eastAsiaTheme="minorEastAsia" w:cstheme="minorEastAsia"/>
          <w:color w:val="313131"/>
          <w:sz w:val="30"/>
          <w:szCs w:val="30"/>
          <w:lang w:eastAsia="zh-CN"/>
        </w:rPr>
        <w:t>财政预算投资有缺口</w:t>
      </w:r>
      <w:r>
        <w:rPr>
          <w:rFonts w:hint="eastAsia" w:asciiTheme="minorEastAsia" w:hAnsiTheme="minorEastAsia" w:eastAsiaTheme="minorEastAsia" w:cstheme="minorEastAsia"/>
          <w:color w:val="313131"/>
          <w:sz w:val="30"/>
          <w:szCs w:val="30"/>
        </w:rPr>
        <w:t>。</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w:t>
      </w:r>
      <w:r>
        <w:rPr>
          <w:rFonts w:hint="eastAsia" w:asciiTheme="minorEastAsia" w:hAnsiTheme="minorEastAsia" w:eastAsiaTheme="minorEastAsia" w:cstheme="minorEastAsia"/>
          <w:b/>
          <w:bCs/>
          <w:color w:val="313131"/>
          <w:sz w:val="30"/>
          <w:szCs w:val="30"/>
        </w:rPr>
        <w:t>（三）效益指标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效益指标包括社会效益</w:t>
      </w:r>
      <w:r>
        <w:rPr>
          <w:rFonts w:hint="eastAsia" w:asciiTheme="minorEastAsia" w:hAnsiTheme="minorEastAsia" w:eastAsiaTheme="minorEastAsia" w:cstheme="minorEastAsia"/>
          <w:color w:val="313131"/>
          <w:sz w:val="30"/>
          <w:szCs w:val="30"/>
          <w:lang w:eastAsia="zh-CN"/>
        </w:rPr>
        <w:t>和</w:t>
      </w:r>
      <w:r>
        <w:rPr>
          <w:rFonts w:hint="eastAsia" w:asciiTheme="minorEastAsia" w:hAnsiTheme="minorEastAsia" w:eastAsiaTheme="minorEastAsia" w:cstheme="minorEastAsia"/>
          <w:color w:val="313131"/>
          <w:sz w:val="30"/>
          <w:szCs w:val="30"/>
        </w:rPr>
        <w:t>可持续影响</w:t>
      </w:r>
      <w:r>
        <w:rPr>
          <w:rFonts w:hint="eastAsia" w:asciiTheme="minorEastAsia" w:hAnsiTheme="minorEastAsia" w:eastAsiaTheme="minorEastAsia" w:cstheme="minorEastAsia"/>
          <w:color w:val="313131"/>
          <w:sz w:val="30"/>
          <w:szCs w:val="30"/>
          <w:lang w:eastAsia="zh-CN"/>
        </w:rPr>
        <w:t>两</w:t>
      </w:r>
      <w:r>
        <w:rPr>
          <w:rFonts w:hint="eastAsia" w:asciiTheme="minorEastAsia" w:hAnsiTheme="minorEastAsia" w:eastAsiaTheme="minorEastAsia" w:cstheme="minorEastAsia"/>
          <w:color w:val="313131"/>
          <w:sz w:val="30"/>
          <w:szCs w:val="30"/>
        </w:rPr>
        <w:t>个二级指标，满分</w:t>
      </w:r>
      <w:r>
        <w:rPr>
          <w:rFonts w:hint="eastAsia" w:asciiTheme="minorEastAsia" w:hAnsiTheme="minorEastAsia" w:eastAsiaTheme="minorEastAsia" w:cstheme="minorEastAsia"/>
          <w:color w:val="313131"/>
          <w:sz w:val="30"/>
          <w:szCs w:val="30"/>
          <w:lang w:val="en-US" w:eastAsia="zh-CN"/>
        </w:rPr>
        <w:t>3</w:t>
      </w:r>
      <w:r>
        <w:rPr>
          <w:rFonts w:hint="eastAsia" w:asciiTheme="minorEastAsia" w:hAnsiTheme="minorEastAsia" w:eastAsiaTheme="minorEastAsia" w:cstheme="minorEastAsia"/>
          <w:color w:val="313131"/>
          <w:sz w:val="30"/>
          <w:szCs w:val="30"/>
        </w:rPr>
        <w:t>0分，得分</w:t>
      </w:r>
      <w:r>
        <w:rPr>
          <w:rFonts w:hint="eastAsia" w:asciiTheme="minorEastAsia" w:hAnsiTheme="minorEastAsia" w:eastAsiaTheme="minorEastAsia" w:cstheme="minorEastAsia"/>
          <w:color w:val="313131"/>
          <w:sz w:val="30"/>
          <w:szCs w:val="30"/>
          <w:lang w:val="en-US" w:eastAsia="zh-CN"/>
        </w:rPr>
        <w:t>28</w:t>
      </w:r>
      <w:r>
        <w:rPr>
          <w:rFonts w:hint="eastAsia" w:asciiTheme="minorEastAsia" w:hAnsiTheme="minorEastAsia" w:eastAsiaTheme="minorEastAsia" w:cstheme="minorEastAsia"/>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1、经济效益指标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firstLine="300" w:firstLineChars="1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lang w:eastAsia="zh-CN"/>
        </w:rPr>
        <w:t>社会</w:t>
      </w:r>
      <w:r>
        <w:rPr>
          <w:rFonts w:hint="eastAsia" w:asciiTheme="minorEastAsia" w:hAnsiTheme="minorEastAsia" w:eastAsiaTheme="minorEastAsia" w:cstheme="minorEastAsia"/>
          <w:color w:val="313131"/>
          <w:sz w:val="30"/>
          <w:szCs w:val="30"/>
        </w:rPr>
        <w:t>效益指标满分</w:t>
      </w:r>
      <w:r>
        <w:rPr>
          <w:rFonts w:hint="eastAsia" w:asciiTheme="minorEastAsia" w:hAnsiTheme="minorEastAsia" w:eastAsiaTheme="minorEastAsia" w:cstheme="minorEastAsia"/>
          <w:color w:val="313131"/>
          <w:sz w:val="30"/>
          <w:szCs w:val="30"/>
          <w:lang w:val="en-US" w:eastAsia="zh-CN"/>
        </w:rPr>
        <w:t>20</w:t>
      </w:r>
      <w:r>
        <w:rPr>
          <w:rFonts w:hint="eastAsia" w:asciiTheme="minorEastAsia" w:hAnsiTheme="minorEastAsia" w:eastAsiaTheme="minorEastAsia" w:cstheme="minorEastAsia"/>
          <w:color w:val="313131"/>
          <w:sz w:val="30"/>
          <w:szCs w:val="30"/>
        </w:rPr>
        <w:t>分，得分</w:t>
      </w:r>
      <w:r>
        <w:rPr>
          <w:rFonts w:hint="eastAsia" w:asciiTheme="minorEastAsia" w:hAnsiTheme="minorEastAsia" w:eastAsiaTheme="minorEastAsia" w:cstheme="minorEastAsia"/>
          <w:color w:val="313131"/>
          <w:sz w:val="30"/>
          <w:szCs w:val="30"/>
          <w:lang w:val="en-US" w:eastAsia="zh-CN"/>
        </w:rPr>
        <w:t>18</w:t>
      </w:r>
      <w:r>
        <w:rPr>
          <w:rFonts w:hint="eastAsia" w:asciiTheme="minorEastAsia" w:hAnsiTheme="minorEastAsia" w:eastAsiaTheme="minorEastAsia" w:cstheme="minorEastAsia"/>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right="0" w:firstLine="600"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偏差原因分析及改进措施：</w:t>
      </w:r>
      <w:r>
        <w:rPr>
          <w:rFonts w:hint="eastAsia" w:asciiTheme="minorEastAsia" w:hAnsiTheme="minorEastAsia" w:eastAsiaTheme="minorEastAsia" w:cstheme="minorEastAsia"/>
          <w:color w:val="313131"/>
          <w:sz w:val="30"/>
          <w:szCs w:val="30"/>
          <w:lang w:eastAsia="zh-CN"/>
        </w:rPr>
        <w:t>受益建档立卡人口数因自然因素而减少</w:t>
      </w:r>
      <w:r>
        <w:rPr>
          <w:rFonts w:hint="eastAsia" w:asciiTheme="minorEastAsia" w:hAnsiTheme="minorEastAsia" w:eastAsiaTheme="minorEastAsia" w:cstheme="minorEastAsia"/>
          <w:color w:val="313131"/>
          <w:sz w:val="30"/>
          <w:szCs w:val="30"/>
        </w:rPr>
        <w:t>。</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w:t>
      </w:r>
      <w:r>
        <w:rPr>
          <w:rFonts w:hint="eastAsia" w:asciiTheme="minorEastAsia" w:hAnsiTheme="minorEastAsia" w:eastAsiaTheme="minorEastAsia" w:cstheme="minorEastAsia"/>
          <w:color w:val="313131"/>
          <w:sz w:val="30"/>
          <w:szCs w:val="30"/>
          <w:lang w:val="en-US" w:eastAsia="zh-CN"/>
        </w:rPr>
        <w:t xml:space="preserve"> 2</w:t>
      </w:r>
      <w:r>
        <w:rPr>
          <w:rFonts w:hint="eastAsia" w:asciiTheme="minorEastAsia" w:hAnsiTheme="minorEastAsia" w:eastAsiaTheme="minorEastAsia" w:cstheme="minorEastAsia"/>
          <w:color w:val="313131"/>
          <w:sz w:val="30"/>
          <w:szCs w:val="30"/>
        </w:rPr>
        <w:t>、可持续影响指标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可持续影响指标满分</w:t>
      </w:r>
      <w:r>
        <w:rPr>
          <w:rFonts w:hint="eastAsia" w:asciiTheme="minorEastAsia" w:hAnsiTheme="minorEastAsia" w:eastAsiaTheme="minorEastAsia" w:cstheme="minorEastAsia"/>
          <w:color w:val="313131"/>
          <w:sz w:val="30"/>
          <w:szCs w:val="30"/>
          <w:lang w:val="en-US" w:eastAsia="zh-CN"/>
        </w:rPr>
        <w:t>10</w:t>
      </w:r>
      <w:r>
        <w:rPr>
          <w:rFonts w:hint="eastAsia" w:asciiTheme="minorEastAsia" w:hAnsiTheme="minorEastAsia" w:eastAsiaTheme="minorEastAsia" w:cstheme="minorEastAsia"/>
          <w:color w:val="313131"/>
          <w:sz w:val="30"/>
          <w:szCs w:val="30"/>
        </w:rPr>
        <w:t>分，得分</w:t>
      </w:r>
      <w:r>
        <w:rPr>
          <w:rFonts w:hint="eastAsia" w:asciiTheme="minorEastAsia" w:hAnsiTheme="minorEastAsia" w:eastAsiaTheme="minorEastAsia" w:cstheme="minorEastAsia"/>
          <w:color w:val="313131"/>
          <w:sz w:val="30"/>
          <w:szCs w:val="30"/>
          <w:lang w:val="en-US" w:eastAsia="zh-CN"/>
        </w:rPr>
        <w:t>10</w:t>
      </w:r>
      <w:r>
        <w:rPr>
          <w:rFonts w:hint="eastAsia" w:asciiTheme="minorEastAsia" w:hAnsiTheme="minorEastAsia" w:eastAsiaTheme="minorEastAsia" w:cstheme="minorEastAsia"/>
          <w:color w:val="313131"/>
          <w:sz w:val="30"/>
          <w:szCs w:val="30"/>
        </w:rPr>
        <w:t>分。</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w:t>
      </w:r>
      <w:r>
        <w:rPr>
          <w:rFonts w:hint="eastAsia" w:asciiTheme="minorEastAsia" w:hAnsiTheme="minorEastAsia" w:eastAsiaTheme="minorEastAsia" w:cstheme="minorEastAsia"/>
          <w:b/>
          <w:bCs/>
          <w:color w:val="313131"/>
          <w:sz w:val="30"/>
          <w:szCs w:val="30"/>
        </w:rPr>
        <w:t>（四）满意度指标</w:t>
      </w:r>
    </w:p>
    <w:p>
      <w:pPr>
        <w:pStyle w:val="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auto"/>
        <w:ind w:left="300" w:right="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313131"/>
          <w:sz w:val="30"/>
          <w:szCs w:val="30"/>
        </w:rPr>
        <w:t>　　满意度指标满分10分，得分10分。</w:t>
      </w:r>
    </w:p>
    <w:p>
      <w:pPr>
        <w:pStyle w:val="3"/>
        <w:numPr>
          <w:ilvl w:val="0"/>
          <w:numId w:val="5"/>
        </w:numPr>
        <w:spacing w:before="11"/>
        <w:ind w:left="0" w:leftChars="0"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主要经验及做法、存在的问题及原因分析</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1"/>
        <w:ind w:leftChars="0" w:firstLine="600" w:firstLineChars="200"/>
        <w:textAlignment w:val="auto"/>
        <w:rPr>
          <w:rFonts w:hint="default"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eastAsia="zh-CN"/>
        </w:rPr>
        <w:t>项目存在的主要问题是绩效指标设定不够细化，对绩效目标的经济效益、生态效益等方面未设立具体的指标，绩效指标设定的科学性有待提高。</w:t>
      </w:r>
    </w:p>
    <w:p>
      <w:pPr>
        <w:pStyle w:val="3"/>
        <w:spacing w:before="11"/>
        <w:ind w:left="0"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六、有关建议</w:t>
      </w:r>
    </w:p>
    <w:p>
      <w:pPr>
        <w:pStyle w:val="3"/>
        <w:spacing w:before="11"/>
        <w:ind w:left="0"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1、设置完整细化的绩效指标、完善相应业务和财务管理制度，便于项目日常管理、考核和事后评价，提高财政资金的使用效益，提升财政资金使用的科学化、精细化。</w:t>
      </w:r>
    </w:p>
    <w:p>
      <w:pPr>
        <w:pStyle w:val="3"/>
        <w:spacing w:before="11"/>
        <w:ind w:left="0"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2、完善专项债券资金管理制度，加强专项债券资金全生命周期风险管理。加强对专项债务的管理和监督。</w:t>
      </w:r>
    </w:p>
    <w:p>
      <w:pPr>
        <w:pStyle w:val="3"/>
        <w:spacing w:before="11"/>
        <w:ind w:left="0"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3、加快专项债券资金支出进度</w:t>
      </w:r>
      <w:r>
        <w:rPr>
          <w:rFonts w:hint="eastAsia" w:asciiTheme="minorEastAsia" w:hAnsiTheme="minorEastAsia" w:eastAsiaTheme="minorEastAsia" w:cstheme="minorEastAsia"/>
          <w:sz w:val="30"/>
          <w:szCs w:val="30"/>
          <w:lang w:eastAsia="zh-CN"/>
        </w:rPr>
        <w:t>。提高验收工作效率。</w:t>
      </w:r>
    </w:p>
    <w:p>
      <w:pPr>
        <w:pStyle w:val="3"/>
        <w:spacing w:before="11"/>
        <w:ind w:left="0"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七、其他需要说明的问题</w:t>
      </w:r>
    </w:p>
    <w:p>
      <w:pPr>
        <w:pStyle w:val="3"/>
        <w:spacing w:before="11"/>
        <w:ind w:left="0" w:firstLine="600" w:firstLineChars="200"/>
        <w:rPr>
          <w:rFonts w:hint="eastAsia" w:asciiTheme="minorEastAsia" w:hAnsiTheme="minorEastAsia" w:eastAsiaTheme="minorEastAsia" w:cstheme="minorEastAsia"/>
          <w:b w:val="0"/>
          <w:bCs w:val="0"/>
          <w:sz w:val="30"/>
          <w:szCs w:val="30"/>
          <w:lang w:eastAsia="zh-CN"/>
        </w:rPr>
      </w:pPr>
      <w:r>
        <w:rPr>
          <w:rFonts w:hint="eastAsia" w:asciiTheme="minorEastAsia" w:hAnsiTheme="minorEastAsia" w:eastAsiaTheme="minorEastAsia" w:cstheme="minorEastAsia"/>
          <w:b w:val="0"/>
          <w:bCs w:val="0"/>
          <w:sz w:val="30"/>
          <w:szCs w:val="30"/>
          <w:lang w:eastAsia="zh-CN"/>
        </w:rPr>
        <w:t>无其他需要说明的问题</w:t>
      </w:r>
    </w:p>
    <w:p>
      <w:pPr>
        <w:ind w:firstLine="900" w:firstLineChars="300"/>
        <w:jc w:val="left"/>
        <w:rPr>
          <w:rFonts w:hint="eastAsia" w:ascii="仿宋_GB2312" w:hAnsi="仿宋_GB2312" w:eastAsia="仿宋_GB2312" w:cs="仿宋_GB2312"/>
          <w:sz w:val="30"/>
          <w:szCs w:val="30"/>
          <w:lang w:eastAsia="zh-CN"/>
        </w:rPr>
      </w:pPr>
    </w:p>
    <w:p>
      <w:pPr>
        <w:jc w:val="left"/>
        <w:rPr>
          <w:rFonts w:hint="eastAsia" w:ascii="仿宋_GB2312" w:hAnsi="仿宋_GB2312" w:eastAsia="仿宋_GB2312" w:cs="仿宋_GB2312"/>
          <w:sz w:val="30"/>
          <w:szCs w:val="30"/>
          <w:lang w:eastAsia="zh-CN"/>
        </w:rPr>
      </w:pP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6A7D0"/>
    <w:multiLevelType w:val="singleLevel"/>
    <w:tmpl w:val="B326A7D0"/>
    <w:lvl w:ilvl="0" w:tentative="0">
      <w:start w:val="1"/>
      <w:numFmt w:val="chineseCounting"/>
      <w:suff w:val="nothing"/>
      <w:lvlText w:val="（%1）"/>
      <w:lvlJc w:val="left"/>
      <w:pPr>
        <w:ind w:left="660" w:leftChars="0" w:firstLine="0" w:firstLineChars="0"/>
      </w:pPr>
      <w:rPr>
        <w:rFonts w:hint="eastAsia"/>
      </w:rPr>
    </w:lvl>
  </w:abstractNum>
  <w:abstractNum w:abstractNumId="1">
    <w:nsid w:val="E82BA058"/>
    <w:multiLevelType w:val="singleLevel"/>
    <w:tmpl w:val="E82BA058"/>
    <w:lvl w:ilvl="0" w:tentative="0">
      <w:start w:val="1"/>
      <w:numFmt w:val="decimal"/>
      <w:suff w:val="nothing"/>
      <w:lvlText w:val="%1、"/>
      <w:lvlJc w:val="left"/>
    </w:lvl>
  </w:abstractNum>
  <w:abstractNum w:abstractNumId="2">
    <w:nsid w:val="00B5D1CC"/>
    <w:multiLevelType w:val="singleLevel"/>
    <w:tmpl w:val="00B5D1CC"/>
    <w:lvl w:ilvl="0" w:tentative="0">
      <w:start w:val="1"/>
      <w:numFmt w:val="decimal"/>
      <w:suff w:val="nothing"/>
      <w:lvlText w:val="（%1）"/>
      <w:lvlJc w:val="left"/>
    </w:lvl>
  </w:abstractNum>
  <w:abstractNum w:abstractNumId="3">
    <w:nsid w:val="1A23DA2D"/>
    <w:multiLevelType w:val="singleLevel"/>
    <w:tmpl w:val="1A23DA2D"/>
    <w:lvl w:ilvl="0" w:tentative="0">
      <w:start w:val="4"/>
      <w:numFmt w:val="chineseCounting"/>
      <w:suff w:val="nothing"/>
      <w:lvlText w:val="%1、"/>
      <w:lvlJc w:val="left"/>
      <w:rPr>
        <w:rFonts w:hint="eastAsia"/>
      </w:rPr>
    </w:lvl>
  </w:abstractNum>
  <w:abstractNum w:abstractNumId="4">
    <w:nsid w:val="2BFBFE37"/>
    <w:multiLevelType w:val="singleLevel"/>
    <w:tmpl w:val="2BFBFE37"/>
    <w:lvl w:ilvl="0" w:tentative="0">
      <w:start w:val="1"/>
      <w:numFmt w:val="chineseCounting"/>
      <w:suff w:val="nothing"/>
      <w:lvlText w:val="%1、"/>
      <w:lvlJc w:val="left"/>
      <w:pPr>
        <w:ind w:left="95"/>
      </w:pPr>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MzY5OGI0YTY4ZGRlZGY1NWQyYzE5ZTlhMWRlMDYifQ=="/>
  </w:docVars>
  <w:rsids>
    <w:rsidRoot w:val="665B2663"/>
    <w:rsid w:val="05962E3E"/>
    <w:rsid w:val="249C6E06"/>
    <w:rsid w:val="276267C6"/>
    <w:rsid w:val="2A8B3EAE"/>
    <w:rsid w:val="2B120F34"/>
    <w:rsid w:val="36B360F7"/>
    <w:rsid w:val="3B6D07F8"/>
    <w:rsid w:val="493E4199"/>
    <w:rsid w:val="49C90CAC"/>
    <w:rsid w:val="4EE24B1D"/>
    <w:rsid w:val="62051D31"/>
    <w:rsid w:val="665B2663"/>
    <w:rsid w:val="6D0E376F"/>
    <w:rsid w:val="726D2623"/>
    <w:rsid w:val="768B440E"/>
    <w:rsid w:val="76A5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paragraph" w:styleId="2">
    <w:name w:val="heading 1"/>
    <w:basedOn w:val="1"/>
    <w:next w:val="1"/>
    <w:qFormat/>
    <w:uiPriority w:val="99"/>
    <w:pPr>
      <w:widowControl w:val="0"/>
      <w:autoSpaceDE w:val="0"/>
      <w:autoSpaceDN w:val="0"/>
      <w:ind w:left="785"/>
      <w:outlineLvl w:val="0"/>
    </w:pPr>
    <w:rPr>
      <w:rFonts w:ascii="黑体" w:hAnsi="黑体" w:eastAsia="黑体" w:cs="黑体"/>
      <w:kern w:val="0"/>
      <w:sz w:val="32"/>
      <w:szCs w:val="32"/>
      <w:lang w:val="zh-CN"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widowControl w:val="0"/>
      <w:autoSpaceDE w:val="0"/>
      <w:autoSpaceDN w:val="0"/>
      <w:ind w:left="142"/>
    </w:pPr>
    <w:rPr>
      <w:rFonts w:ascii="宋体" w:hAnsi="宋体" w:eastAsia="宋体" w:cs="宋体"/>
      <w:kern w:val="0"/>
      <w:sz w:val="28"/>
      <w:szCs w:val="28"/>
      <w:lang w:val="zh-CN"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9">
    <w:name w:val="FollowedHyperlink"/>
    <w:basedOn w:val="8"/>
    <w:uiPriority w:val="0"/>
    <w:rPr>
      <w:rFonts w:hint="eastAsia" w:ascii="微软雅黑" w:hAnsi="微软雅黑" w:eastAsia="微软雅黑" w:cs="微软雅黑"/>
      <w:color w:val="484849"/>
      <w:u w:val="none"/>
    </w:rPr>
  </w:style>
  <w:style w:type="character" w:styleId="10">
    <w:name w:val="Emphasis"/>
    <w:basedOn w:val="8"/>
    <w:qFormat/>
    <w:uiPriority w:val="0"/>
  </w:style>
  <w:style w:type="character" w:styleId="11">
    <w:name w:val="Hyperlink"/>
    <w:basedOn w:val="8"/>
    <w:uiPriority w:val="0"/>
    <w:rPr>
      <w:rFonts w:hint="eastAsia" w:ascii="微软雅黑" w:hAnsi="微软雅黑" w:eastAsia="微软雅黑" w:cs="微软雅黑"/>
      <w:color w:val="484849"/>
      <w:u w:val="none"/>
    </w:rPr>
  </w:style>
  <w:style w:type="paragraph" w:styleId="12">
    <w:name w:val="List Paragraph"/>
    <w:qFormat/>
    <w:uiPriority w:val="99"/>
    <w:pPr>
      <w:widowControl w:val="0"/>
      <w:autoSpaceDE w:val="0"/>
      <w:autoSpaceDN w:val="0"/>
      <w:spacing w:line="358" w:lineRule="exact"/>
      <w:ind w:left="1419" w:hanging="720"/>
    </w:pPr>
    <w:rPr>
      <w:rFonts w:ascii="宋体" w:hAnsi="宋体" w:eastAsia="宋体" w:cs="宋体"/>
      <w:kern w:val="0"/>
      <w:sz w:val="22"/>
      <w:szCs w:val="22"/>
      <w:lang w:val="zh-CN" w:eastAsia="zh-CN" w:bidi="ar-SA"/>
    </w:rPr>
  </w:style>
  <w:style w:type="character" w:customStyle="1" w:styleId="13">
    <w:name w:val="dhy-s2"/>
    <w:basedOn w:val="8"/>
    <w:uiPriority w:val="0"/>
  </w:style>
  <w:style w:type="character" w:customStyle="1" w:styleId="14">
    <w:name w:val="dhy-lian1"/>
    <w:basedOn w:val="8"/>
    <w:uiPriority w:val="0"/>
  </w:style>
  <w:style w:type="character" w:customStyle="1" w:styleId="15">
    <w:name w:val="dhy-lian11"/>
    <w:basedOn w:val="8"/>
    <w:uiPriority w:val="0"/>
  </w:style>
  <w:style w:type="character" w:customStyle="1" w:styleId="16">
    <w:name w:val="bsharetext"/>
    <w:basedOn w:val="8"/>
    <w:uiPriority w:val="0"/>
  </w:style>
  <w:style w:type="character" w:customStyle="1" w:styleId="17">
    <w:name w:val="dhy-s1"/>
    <w:basedOn w:val="8"/>
    <w:uiPriority w:val="0"/>
  </w:style>
  <w:style w:type="character" w:customStyle="1" w:styleId="18">
    <w:name w:val="dhy-s11"/>
    <w:basedOn w:val="8"/>
    <w:uiPriority w:val="0"/>
  </w:style>
  <w:style w:type="character" w:customStyle="1" w:styleId="19">
    <w:name w:val="dhy-s3"/>
    <w:basedOn w:val="8"/>
    <w:uiPriority w:val="0"/>
  </w:style>
  <w:style w:type="character" w:customStyle="1" w:styleId="20">
    <w:name w:val="dhy-s31"/>
    <w:basedOn w:val="8"/>
    <w:uiPriority w:val="0"/>
  </w:style>
  <w:style w:type="character" w:customStyle="1" w:styleId="21">
    <w:name w:val="hover84"/>
    <w:basedOn w:val="8"/>
    <w:uiPriority w:val="0"/>
  </w:style>
  <w:style w:type="character" w:customStyle="1" w:styleId="22">
    <w:name w:val="hover85"/>
    <w:basedOn w:val="8"/>
    <w:uiPriority w:val="0"/>
  </w:style>
  <w:style w:type="character" w:customStyle="1" w:styleId="23">
    <w:name w:val="dhy-lian2"/>
    <w:basedOn w:val="8"/>
    <w:uiPriority w:val="0"/>
  </w:style>
  <w:style w:type="character" w:customStyle="1" w:styleId="24">
    <w:name w:val="dhy-lian21"/>
    <w:basedOn w:val="8"/>
    <w:uiPriority w:val="0"/>
  </w:style>
  <w:style w:type="character" w:customStyle="1" w:styleId="25">
    <w:name w:val="dhy-s21"/>
    <w:basedOn w:val="8"/>
    <w:uiPriority w:val="0"/>
  </w:style>
  <w:style w:type="character" w:customStyle="1" w:styleId="26">
    <w:name w:val="hover86"/>
    <w:basedOn w:val="8"/>
    <w:uiPriority w:val="0"/>
  </w:style>
  <w:style w:type="character" w:customStyle="1" w:styleId="27">
    <w:name w:val="hover87"/>
    <w:basedOn w:val="8"/>
    <w:uiPriority w:val="0"/>
  </w:style>
  <w:style w:type="character" w:customStyle="1" w:styleId="28">
    <w:name w:val="hover88"/>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2955</Words>
  <Characters>3258</Characters>
  <Lines>0</Lines>
  <Paragraphs>0</Paragraphs>
  <TotalTime>65</TotalTime>
  <ScaleCrop>false</ScaleCrop>
  <LinksUpToDate>false</LinksUpToDate>
  <CharactersWithSpaces>3444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2022-06-13T16:13:00Z</dcterms:created>
  <dc:creator>A血舞</dc:creator>
  <cp:lastModifiedBy>Administrator</cp:lastModifiedBy>
  <dcterms:modified xsi:type="dcterms:W3CDTF">2022-07-18T00:44:24Z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77A9E4DF895A42B6BA0AE214E4DA650D</vt:lpwstr>
  </property>
</Properties>
</file>