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87" w:rsidRDefault="00500587">
      <w:pPr>
        <w:rPr>
          <w:rFonts w:ascii="方正小标宋简体" w:eastAsia="方正小标宋简体" w:hAnsi="方正小标宋简体" w:cs="方正小标宋简体"/>
          <w:sz w:val="28"/>
          <w:szCs w:val="28"/>
        </w:rPr>
      </w:pPr>
    </w:p>
    <w:p w:rsidR="009E474E" w:rsidRDefault="009E474E" w:rsidP="005B54C6">
      <w:pPr>
        <w:jc w:val="center"/>
        <w:rPr>
          <w:rFonts w:ascii="方正小标宋简体" w:eastAsia="方正小标宋简体" w:hAnsi="方正小标宋简体" w:cs="方正小标宋简体"/>
          <w:sz w:val="44"/>
          <w:szCs w:val="44"/>
        </w:rPr>
      </w:pPr>
      <w:r w:rsidRPr="009E474E">
        <w:rPr>
          <w:rFonts w:ascii="方正小标宋简体" w:eastAsia="方正小标宋简体" w:hAnsi="方正小标宋简体" w:cs="方正小标宋简体" w:hint="eastAsia"/>
          <w:sz w:val="44"/>
          <w:szCs w:val="44"/>
        </w:rPr>
        <w:t>长春市双阳区奢岭净水厂工程项目</w:t>
      </w:r>
    </w:p>
    <w:p w:rsidR="00500587" w:rsidRDefault="00872DEF" w:rsidP="005B54C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绩效评价报告</w:t>
      </w:r>
    </w:p>
    <w:p w:rsidR="005B54C6" w:rsidRDefault="005B54C6" w:rsidP="005B54C6">
      <w:pPr>
        <w:jc w:val="center"/>
        <w:rPr>
          <w:rFonts w:ascii="方正小标宋简体" w:eastAsia="方正小标宋简体" w:hAnsi="方正小标宋简体" w:cs="方正小标宋简体"/>
          <w:sz w:val="44"/>
          <w:szCs w:val="44"/>
        </w:rPr>
      </w:pPr>
    </w:p>
    <w:p w:rsidR="005B54C6" w:rsidRDefault="005B54C6" w:rsidP="005B54C6">
      <w:pPr>
        <w:jc w:val="center"/>
        <w:rPr>
          <w:rFonts w:ascii="方正小标宋简体" w:eastAsia="方正小标宋简体" w:hAnsi="方正小标宋简体" w:cs="方正小标宋简体"/>
          <w:sz w:val="44"/>
          <w:szCs w:val="44"/>
        </w:rPr>
      </w:pPr>
    </w:p>
    <w:p w:rsidR="005B54C6" w:rsidRDefault="005B54C6" w:rsidP="005B54C6">
      <w:pPr>
        <w:jc w:val="center"/>
        <w:rPr>
          <w:rFonts w:ascii="方正小标宋简体" w:eastAsia="方正小标宋简体" w:hAnsi="方正小标宋简体" w:cs="方正小标宋简体"/>
          <w:sz w:val="44"/>
          <w:szCs w:val="44"/>
        </w:rPr>
      </w:pPr>
    </w:p>
    <w:p w:rsidR="005B54C6" w:rsidRPr="005B54C6" w:rsidRDefault="005B54C6" w:rsidP="005B54C6">
      <w:pPr>
        <w:jc w:val="left"/>
        <w:rPr>
          <w:rFonts w:ascii="方正小标宋简体" w:eastAsia="方正小标宋简体" w:hAnsi="方正小标宋简体" w:cs="方正小标宋简体"/>
          <w:sz w:val="36"/>
          <w:szCs w:val="36"/>
        </w:rPr>
      </w:pPr>
      <w:r w:rsidRPr="005B54C6">
        <w:rPr>
          <w:rFonts w:ascii="方正小标宋简体" w:eastAsia="方正小标宋简体" w:hAnsi="方正小标宋简体" w:cs="方正小标宋简体" w:hint="eastAsia"/>
          <w:sz w:val="36"/>
          <w:szCs w:val="36"/>
        </w:rPr>
        <w:t>项目单位：</w:t>
      </w:r>
      <w:r w:rsidR="009E474E" w:rsidRPr="009E474E">
        <w:rPr>
          <w:rFonts w:ascii="方正小标宋简体" w:eastAsia="方正小标宋简体" w:hAnsi="方正小标宋简体" w:cs="方正小标宋简体" w:hint="eastAsia"/>
          <w:sz w:val="36"/>
          <w:szCs w:val="36"/>
        </w:rPr>
        <w:t>长春市双阳区人民政府奢岭街道办事处</w:t>
      </w:r>
    </w:p>
    <w:p w:rsidR="005B54C6" w:rsidRPr="005B54C6" w:rsidRDefault="005B54C6" w:rsidP="005B54C6">
      <w:pPr>
        <w:jc w:val="left"/>
        <w:rPr>
          <w:rFonts w:ascii="方正小标宋简体" w:eastAsia="方正小标宋简体" w:hAnsi="方正小标宋简体" w:cs="方正小标宋简体"/>
          <w:sz w:val="36"/>
          <w:szCs w:val="36"/>
        </w:rPr>
      </w:pPr>
    </w:p>
    <w:p w:rsidR="005B54C6" w:rsidRPr="005B54C6" w:rsidRDefault="005B54C6" w:rsidP="005B54C6">
      <w:pPr>
        <w:jc w:val="left"/>
        <w:rPr>
          <w:rFonts w:ascii="方正小标宋简体" w:eastAsia="方正小标宋简体" w:hAnsi="方正小标宋简体" w:cs="方正小标宋简体"/>
          <w:sz w:val="36"/>
          <w:szCs w:val="36"/>
        </w:rPr>
      </w:pPr>
      <w:r w:rsidRPr="005B54C6">
        <w:rPr>
          <w:rFonts w:ascii="方正小标宋简体" w:eastAsia="方正小标宋简体" w:hAnsi="方正小标宋简体" w:cs="方正小标宋简体" w:hint="eastAsia"/>
          <w:sz w:val="36"/>
          <w:szCs w:val="36"/>
        </w:rPr>
        <w:t>主管部门：</w:t>
      </w:r>
      <w:r w:rsidR="009E474E" w:rsidRPr="009E474E">
        <w:rPr>
          <w:rFonts w:ascii="方正小标宋简体" w:eastAsia="方正小标宋简体" w:hAnsi="方正小标宋简体" w:cs="方正小标宋简体" w:hint="eastAsia"/>
          <w:sz w:val="36"/>
          <w:szCs w:val="36"/>
        </w:rPr>
        <w:t>长春市双阳区人民政府奢岭街道办事处</w:t>
      </w:r>
    </w:p>
    <w:p w:rsidR="00DB5379" w:rsidRDefault="00DB5379">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Default="005B54C6">
      <w:pPr>
        <w:jc w:val="center"/>
        <w:rPr>
          <w:rFonts w:ascii="方正小标宋简体" w:eastAsia="方正小标宋简体" w:hAnsi="方正小标宋简体" w:cs="方正小标宋简体"/>
          <w:sz w:val="44"/>
          <w:szCs w:val="44"/>
        </w:rPr>
      </w:pPr>
    </w:p>
    <w:p w:rsidR="005B54C6" w:rsidRPr="005B54C6" w:rsidRDefault="005B54C6">
      <w:pPr>
        <w:jc w:val="center"/>
        <w:rPr>
          <w:rFonts w:ascii="方正小标宋简体" w:eastAsia="方正小标宋简体" w:hAnsi="方正小标宋简体" w:cs="方正小标宋简体"/>
          <w:sz w:val="32"/>
          <w:szCs w:val="32"/>
        </w:rPr>
        <w:sectPr w:rsidR="005B54C6" w:rsidRPr="005B54C6">
          <w:pgSz w:w="11906" w:h="16838"/>
          <w:pgMar w:top="1440" w:right="1800" w:bottom="1440" w:left="1800" w:header="851" w:footer="992" w:gutter="0"/>
          <w:cols w:space="425"/>
          <w:docGrid w:type="lines" w:linePitch="312"/>
        </w:sectPr>
      </w:pPr>
      <w:bookmarkStart w:id="0" w:name="_GoBack"/>
      <w:bookmarkEnd w:id="0"/>
    </w:p>
    <w:p w:rsidR="00500587" w:rsidRPr="001419DF" w:rsidRDefault="00872DEF" w:rsidP="00643860">
      <w:pPr>
        <w:pStyle w:val="1"/>
        <w:ind w:firstLine="640"/>
        <w:rPr>
          <w:b w:val="0"/>
        </w:rPr>
      </w:pPr>
      <w:r w:rsidRPr="001419DF">
        <w:rPr>
          <w:rFonts w:hint="eastAsia"/>
          <w:b w:val="0"/>
        </w:rPr>
        <w:lastRenderedPageBreak/>
        <w:t>一、基本情况</w:t>
      </w:r>
    </w:p>
    <w:p w:rsidR="00DB5379" w:rsidRDefault="00872DEF" w:rsidP="00643860">
      <w:pPr>
        <w:pStyle w:val="2"/>
        <w:ind w:firstLine="640"/>
      </w:pPr>
      <w:r w:rsidRPr="00643860">
        <w:rPr>
          <w:rFonts w:ascii="仿宋_GB2312" w:eastAsia="仿宋_GB2312" w:hAnsi="仿宋_GB2312" w:cs="仿宋_GB2312" w:hint="eastAsia"/>
          <w:b w:val="0"/>
          <w:bCs w:val="0"/>
        </w:rPr>
        <w:t>（一）项目概况</w:t>
      </w:r>
    </w:p>
    <w:p w:rsidR="00DB5379" w:rsidRPr="001419DF" w:rsidRDefault="00DB5379"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1、</w:t>
      </w:r>
      <w:r w:rsidR="00872DEF" w:rsidRPr="001419DF">
        <w:rPr>
          <w:rFonts w:ascii="仿宋_GB2312" w:eastAsia="仿宋_GB2312" w:hAnsi="仿宋_GB2312" w:cs="仿宋_GB2312" w:hint="eastAsia"/>
          <w:sz w:val="32"/>
          <w:szCs w:val="32"/>
        </w:rPr>
        <w:t>项目背景</w:t>
      </w:r>
    </w:p>
    <w:p w:rsidR="009E474E" w:rsidRDefault="009E474E" w:rsidP="009E474E">
      <w:pPr>
        <w:ind w:firstLineChars="200" w:firstLine="640"/>
        <w:rPr>
          <w:rFonts w:ascii="仿宋_GB2312" w:eastAsia="仿宋_GB2312" w:hAnsi="宋体"/>
          <w:sz w:val="32"/>
          <w:szCs w:val="32"/>
        </w:rPr>
      </w:pPr>
      <w:r>
        <w:rPr>
          <w:rFonts w:ascii="仿宋_GB2312" w:eastAsia="仿宋_GB2312" w:hAnsi="宋体" w:hint="eastAsia"/>
          <w:sz w:val="32"/>
          <w:szCs w:val="32"/>
        </w:rPr>
        <w:t>奢岭镇给水水源以地下水为主，设地下水源井</w:t>
      </w:r>
      <w:r>
        <w:rPr>
          <w:rFonts w:ascii="宋体" w:hAnsi="宋体" w:hint="eastAsia"/>
          <w:sz w:val="32"/>
          <w:szCs w:val="32"/>
        </w:rPr>
        <w:t>6</w:t>
      </w:r>
      <w:r>
        <w:rPr>
          <w:rFonts w:ascii="仿宋_GB2312" w:eastAsia="仿宋_GB2312" w:hAnsi="宋体" w:hint="eastAsia"/>
          <w:sz w:val="32"/>
          <w:szCs w:val="32"/>
        </w:rPr>
        <w:t>座，镇区现有给水厂一座，占地面积约</w:t>
      </w:r>
      <w:r>
        <w:rPr>
          <w:rFonts w:ascii="宋体" w:hAnsi="宋体" w:hint="eastAsia"/>
          <w:sz w:val="32"/>
          <w:szCs w:val="32"/>
        </w:rPr>
        <w:t>1.56</w:t>
      </w:r>
      <w:r>
        <w:rPr>
          <w:rFonts w:ascii="仿宋_GB2312" w:eastAsia="仿宋_GB2312" w:hAnsi="宋体" w:hint="eastAsia"/>
          <w:sz w:val="32"/>
          <w:szCs w:val="32"/>
        </w:rPr>
        <w:t>公顷，日供水量</w:t>
      </w:r>
      <w:r>
        <w:rPr>
          <w:rFonts w:ascii="宋体" w:hAnsi="宋体" w:hint="eastAsia"/>
          <w:sz w:val="32"/>
          <w:szCs w:val="32"/>
        </w:rPr>
        <w:t>0.2</w:t>
      </w:r>
      <w:r>
        <w:rPr>
          <w:rFonts w:ascii="仿宋_GB2312" w:eastAsia="仿宋_GB2312" w:hAnsi="宋体" w:hint="eastAsia"/>
          <w:sz w:val="32"/>
          <w:szCs w:val="32"/>
        </w:rPr>
        <w:t>万</w:t>
      </w:r>
      <w:r w:rsidRPr="0041629D">
        <w:rPr>
          <w:rFonts w:ascii="宋体" w:hAnsi="宋体" w:hint="eastAsia"/>
          <w:sz w:val="32"/>
          <w:szCs w:val="32"/>
        </w:rPr>
        <w:t>m³</w:t>
      </w:r>
      <w:r>
        <w:rPr>
          <w:rFonts w:ascii="仿宋_GB2312" w:eastAsia="仿宋_GB2312" w:hAnsi="宋体" w:hint="eastAsia"/>
          <w:sz w:val="32"/>
          <w:szCs w:val="32"/>
        </w:rPr>
        <w:t>/d。</w:t>
      </w:r>
    </w:p>
    <w:p w:rsidR="00643203" w:rsidRPr="00643203" w:rsidRDefault="009E474E" w:rsidP="009E474E">
      <w:pPr>
        <w:ind w:firstLine="640"/>
        <w:rPr>
          <w:rFonts w:ascii="仿宋_GB2312" w:eastAsia="仿宋_GB2312" w:hAnsi="仿宋_GB2312" w:cs="仿宋_GB2312"/>
          <w:sz w:val="32"/>
          <w:szCs w:val="32"/>
        </w:rPr>
      </w:pPr>
      <w:r>
        <w:rPr>
          <w:rFonts w:ascii="仿宋_GB2312" w:eastAsia="仿宋_GB2312" w:hAnsi="宋体" w:hint="eastAsia"/>
          <w:sz w:val="32"/>
          <w:szCs w:val="32"/>
        </w:rPr>
        <w:t>长春东南热电厂生产用水现状全部采用新立城水库原水及奢岭现状污水处理厂的中水，目前新立城水库至电厂</w:t>
      </w:r>
      <w:r>
        <w:rPr>
          <w:rFonts w:ascii="宋体" w:hAnsi="宋体" w:hint="eastAsia"/>
          <w:sz w:val="32"/>
          <w:szCs w:val="32"/>
        </w:rPr>
        <w:t>DN500</w:t>
      </w:r>
      <w:r>
        <w:rPr>
          <w:rFonts w:ascii="仿宋_GB2312" w:eastAsia="仿宋_GB2312" w:hAnsi="宋体" w:hint="eastAsia"/>
          <w:sz w:val="32"/>
          <w:szCs w:val="32"/>
        </w:rPr>
        <w:t>原水管线敷设完毕已投入使用，奢岭现状污水处理厂</w:t>
      </w:r>
      <w:r>
        <w:rPr>
          <w:rFonts w:ascii="宋体" w:hAnsi="宋体" w:hint="eastAsia"/>
          <w:sz w:val="32"/>
          <w:szCs w:val="32"/>
        </w:rPr>
        <w:t>6000</w:t>
      </w:r>
      <w:r w:rsidRPr="0041629D">
        <w:rPr>
          <w:rFonts w:ascii="宋体" w:hAnsi="宋体" w:hint="eastAsia"/>
          <w:sz w:val="32"/>
          <w:szCs w:val="32"/>
        </w:rPr>
        <w:t>m³</w:t>
      </w:r>
      <w:r>
        <w:rPr>
          <w:rFonts w:ascii="仿宋_GB2312" w:eastAsia="仿宋_GB2312" w:hAnsi="宋体" w:hint="eastAsia"/>
          <w:sz w:val="32"/>
          <w:szCs w:val="32"/>
        </w:rPr>
        <w:t>/d中水全部用于电厂。净水厂供水能力不足，存在大量自备水源。</w:t>
      </w:r>
    </w:p>
    <w:p w:rsidR="00DB5379" w:rsidRPr="001419DF" w:rsidRDefault="00643203"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2、</w:t>
      </w:r>
      <w:r w:rsidR="00223444" w:rsidRPr="001419DF">
        <w:rPr>
          <w:rFonts w:ascii="仿宋_GB2312" w:eastAsia="仿宋_GB2312" w:hAnsi="仿宋_GB2312" w:cs="仿宋_GB2312" w:hint="eastAsia"/>
          <w:sz w:val="32"/>
          <w:szCs w:val="32"/>
        </w:rPr>
        <w:t>项目主要内容及</w:t>
      </w:r>
      <w:r w:rsidR="00223444" w:rsidRPr="00A42272">
        <w:rPr>
          <w:rFonts w:ascii="仿宋_GB2312" w:eastAsia="仿宋_GB2312" w:hAnsi="仿宋_GB2312" w:cs="仿宋_GB2312" w:hint="eastAsia"/>
          <w:sz w:val="32"/>
          <w:szCs w:val="32"/>
        </w:rPr>
        <w:t>实施情况</w:t>
      </w:r>
    </w:p>
    <w:p w:rsidR="00C729BB" w:rsidRDefault="009E474E" w:rsidP="00986DDD">
      <w:pPr>
        <w:ind w:firstLine="640"/>
        <w:rPr>
          <w:rFonts w:ascii="仿宋_GB2312" w:eastAsia="仿宋_GB2312" w:hAnsi="仿宋_GB2312" w:cs="仿宋_GB2312"/>
          <w:sz w:val="32"/>
          <w:szCs w:val="32"/>
        </w:rPr>
      </w:pPr>
      <w:r>
        <w:rPr>
          <w:rFonts w:ascii="仿宋_GB2312" w:eastAsia="仿宋_GB2312" w:hAnsi="宋体" w:hint="eastAsia"/>
          <w:sz w:val="32"/>
          <w:szCs w:val="32"/>
        </w:rPr>
        <w:t>根据《长春市双阳区奢岭镇总体规划文本（</w:t>
      </w:r>
      <w:r>
        <w:rPr>
          <w:rFonts w:ascii="宋体" w:hAnsi="宋体" w:hint="eastAsia"/>
          <w:sz w:val="32"/>
          <w:szCs w:val="32"/>
        </w:rPr>
        <w:t>2016-2020</w:t>
      </w:r>
      <w:r>
        <w:rPr>
          <w:rFonts w:ascii="仿宋_GB2312" w:eastAsia="仿宋_GB2312" w:hAnsi="宋体" w:hint="eastAsia"/>
          <w:sz w:val="32"/>
          <w:szCs w:val="32"/>
        </w:rPr>
        <w:t>）》中的发展及项目年度计划表，在奢岭镇乙二路南侧，丙八街西侧，丙九路北侧建设厂区占地面积为</w:t>
      </w:r>
      <w:r>
        <w:rPr>
          <w:rFonts w:ascii="宋体" w:hAnsi="宋体" w:hint="eastAsia"/>
          <w:sz w:val="32"/>
          <w:szCs w:val="32"/>
        </w:rPr>
        <w:t>2.92</w:t>
      </w:r>
      <w:r>
        <w:rPr>
          <w:rFonts w:ascii="仿宋_GB2312" w:eastAsia="仿宋_GB2312" w:hAnsi="宋体" w:hint="eastAsia"/>
          <w:sz w:val="32"/>
          <w:szCs w:val="32"/>
        </w:rPr>
        <w:t>公顷的净水厂，供水能力达到</w:t>
      </w:r>
      <w:r>
        <w:rPr>
          <w:rFonts w:ascii="宋体" w:hAnsi="宋体" w:hint="eastAsia"/>
          <w:sz w:val="32"/>
          <w:szCs w:val="32"/>
        </w:rPr>
        <w:t>3.00</w:t>
      </w:r>
      <w:r>
        <w:rPr>
          <w:rFonts w:ascii="仿宋_GB2312" w:eastAsia="仿宋_GB2312" w:hAnsi="宋体" w:hint="eastAsia"/>
          <w:sz w:val="32"/>
          <w:szCs w:val="32"/>
        </w:rPr>
        <w:t>万</w:t>
      </w:r>
      <w:r w:rsidRPr="0041629D">
        <w:rPr>
          <w:rFonts w:ascii="宋体" w:hAnsi="宋体" w:hint="eastAsia"/>
          <w:sz w:val="32"/>
          <w:szCs w:val="32"/>
        </w:rPr>
        <w:t>m³</w:t>
      </w:r>
      <w:r>
        <w:rPr>
          <w:rFonts w:ascii="宋体" w:hAnsi="宋体" w:hint="eastAsia"/>
          <w:sz w:val="32"/>
          <w:szCs w:val="32"/>
        </w:rPr>
        <w:t>/d</w:t>
      </w:r>
      <w:r>
        <w:rPr>
          <w:rFonts w:ascii="仿宋_GB2312" w:eastAsia="仿宋_GB2312" w:hAnsi="宋体" w:hint="eastAsia"/>
          <w:sz w:val="32"/>
          <w:szCs w:val="32"/>
        </w:rPr>
        <w:t>。</w:t>
      </w:r>
    </w:p>
    <w:p w:rsidR="00C729BB" w:rsidRDefault="007D3FD1" w:rsidP="00643203">
      <w:pPr>
        <w:ind w:firstLine="640"/>
        <w:rPr>
          <w:rFonts w:ascii="仿宋_GB2312" w:eastAsia="仿宋_GB2312" w:hAnsi="仿宋_GB2312" w:cs="仿宋_GB2312"/>
          <w:sz w:val="32"/>
          <w:szCs w:val="32"/>
        </w:rPr>
      </w:pPr>
      <w:r>
        <w:rPr>
          <w:rFonts w:ascii="仿宋" w:eastAsia="仿宋" w:hAnsi="仿宋" w:cs="仿宋" w:hint="eastAsia"/>
          <w:sz w:val="32"/>
          <w:szCs w:val="32"/>
        </w:rPr>
        <w:t>2021年综合车间、综合楼、送水车间、门卫等全部主体工程完成，正在进行室内装修装饰和设备购置安装。</w:t>
      </w:r>
    </w:p>
    <w:p w:rsidR="00500587" w:rsidRPr="001419DF" w:rsidRDefault="00C729BB"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3、</w:t>
      </w:r>
      <w:r w:rsidR="00872DEF" w:rsidRPr="00DB0580">
        <w:rPr>
          <w:rFonts w:ascii="仿宋_GB2312" w:eastAsia="仿宋_GB2312" w:hAnsi="仿宋_GB2312" w:cs="仿宋_GB2312" w:hint="eastAsia"/>
          <w:sz w:val="32"/>
          <w:szCs w:val="32"/>
        </w:rPr>
        <w:t>资金投入和使用情况</w:t>
      </w:r>
    </w:p>
    <w:p w:rsidR="003116EA" w:rsidRDefault="007D3FD1" w:rsidP="009E474E">
      <w:pPr>
        <w:ind w:firstLine="640"/>
        <w:rPr>
          <w:rFonts w:ascii="仿宋_GB2312" w:eastAsia="仿宋_GB2312" w:hAnsi="宋体"/>
          <w:sz w:val="32"/>
          <w:szCs w:val="32"/>
        </w:rPr>
      </w:pPr>
      <w:r>
        <w:rPr>
          <w:rFonts w:ascii="宋体" w:eastAsia="仿宋_GB2312" w:hAnsi="宋体" w:hint="eastAsia"/>
          <w:sz w:val="32"/>
          <w:szCs w:val="32"/>
        </w:rPr>
        <w:t>初步设计批复项目概算总投资</w:t>
      </w:r>
      <w:r w:rsidRPr="00E5472D">
        <w:rPr>
          <w:rFonts w:ascii="宋体" w:hAnsi="宋体" w:hint="eastAsia"/>
          <w:sz w:val="32"/>
          <w:szCs w:val="32"/>
        </w:rPr>
        <w:t>12,</w:t>
      </w:r>
      <w:r>
        <w:rPr>
          <w:rFonts w:ascii="宋体" w:hAnsi="宋体"/>
          <w:sz w:val="32"/>
          <w:szCs w:val="32"/>
        </w:rPr>
        <w:t>575</w:t>
      </w:r>
      <w:r w:rsidRPr="00E5472D">
        <w:rPr>
          <w:rFonts w:ascii="宋体" w:hAnsi="宋体" w:hint="eastAsia"/>
          <w:sz w:val="32"/>
          <w:szCs w:val="32"/>
        </w:rPr>
        <w:t>.69</w:t>
      </w:r>
      <w:r w:rsidRPr="000C54C4">
        <w:rPr>
          <w:rFonts w:ascii="仿宋_GB2312" w:eastAsia="仿宋_GB2312" w:hAnsi="宋体" w:hint="eastAsia"/>
          <w:sz w:val="32"/>
          <w:szCs w:val="32"/>
        </w:rPr>
        <w:t>万元</w:t>
      </w:r>
      <w:r>
        <w:rPr>
          <w:rFonts w:ascii="宋体" w:eastAsia="仿宋_GB2312" w:hAnsi="宋体" w:hint="eastAsia"/>
          <w:sz w:val="32"/>
          <w:szCs w:val="32"/>
        </w:rPr>
        <w:t>，其中：</w:t>
      </w:r>
      <w:r>
        <w:rPr>
          <w:rFonts w:ascii="宋体" w:eastAsia="仿宋_GB2312" w:hAnsi="宋体" w:hint="eastAsia"/>
          <w:sz w:val="32"/>
          <w:szCs w:val="32"/>
        </w:rPr>
        <w:t>2020</w:t>
      </w:r>
      <w:r>
        <w:rPr>
          <w:rFonts w:ascii="宋体" w:eastAsia="仿宋_GB2312" w:hAnsi="宋体" w:hint="eastAsia"/>
          <w:sz w:val="32"/>
          <w:szCs w:val="32"/>
        </w:rPr>
        <w:t>年申请专项债券</w:t>
      </w:r>
      <w:r>
        <w:rPr>
          <w:rFonts w:ascii="宋体" w:eastAsia="仿宋_GB2312" w:hAnsi="宋体" w:hint="eastAsia"/>
          <w:sz w:val="32"/>
          <w:szCs w:val="32"/>
        </w:rPr>
        <w:t>5,000.00</w:t>
      </w:r>
      <w:r>
        <w:rPr>
          <w:rFonts w:ascii="宋体" w:eastAsia="仿宋_GB2312" w:hAnsi="宋体" w:hint="eastAsia"/>
          <w:sz w:val="32"/>
          <w:szCs w:val="32"/>
        </w:rPr>
        <w:t>万元，</w:t>
      </w:r>
      <w:r w:rsidR="00F931C6" w:rsidRPr="00E5472D">
        <w:rPr>
          <w:rFonts w:ascii="宋体" w:hAnsi="宋体" w:hint="eastAsia"/>
          <w:sz w:val="32"/>
          <w:szCs w:val="32"/>
        </w:rPr>
        <w:t>2021</w:t>
      </w:r>
      <w:r w:rsidR="00F931C6" w:rsidRPr="000C54C4">
        <w:rPr>
          <w:rFonts w:ascii="仿宋_GB2312" w:eastAsia="仿宋_GB2312" w:hAnsi="宋体" w:hint="eastAsia"/>
          <w:sz w:val="32"/>
          <w:szCs w:val="32"/>
        </w:rPr>
        <w:t>年申请专项债券</w:t>
      </w:r>
      <w:r w:rsidR="00F931C6" w:rsidRPr="00E5472D">
        <w:rPr>
          <w:rFonts w:ascii="宋体" w:hAnsi="宋体" w:hint="eastAsia"/>
          <w:sz w:val="32"/>
          <w:szCs w:val="32"/>
        </w:rPr>
        <w:t>3,</w:t>
      </w:r>
      <w:r w:rsidR="00F931C6">
        <w:rPr>
          <w:rFonts w:ascii="宋体" w:hAnsi="宋体"/>
          <w:sz w:val="32"/>
          <w:szCs w:val="32"/>
        </w:rPr>
        <w:t>5</w:t>
      </w:r>
      <w:r w:rsidR="00F931C6" w:rsidRPr="00E5472D">
        <w:rPr>
          <w:rFonts w:ascii="宋体" w:hAnsi="宋体" w:hint="eastAsia"/>
          <w:sz w:val="32"/>
          <w:szCs w:val="32"/>
        </w:rPr>
        <w:t>00.00</w:t>
      </w:r>
      <w:r w:rsidR="00F931C6" w:rsidRPr="000C54C4">
        <w:rPr>
          <w:rFonts w:ascii="仿宋_GB2312" w:eastAsia="仿宋_GB2312" w:hAnsi="宋体" w:hint="eastAsia"/>
          <w:sz w:val="32"/>
          <w:szCs w:val="32"/>
        </w:rPr>
        <w:t>万元，</w:t>
      </w:r>
      <w:r>
        <w:rPr>
          <w:rFonts w:ascii="仿宋_GB2312" w:eastAsia="仿宋_GB2312" w:hAnsi="宋体" w:hint="eastAsia"/>
          <w:sz w:val="32"/>
          <w:szCs w:val="32"/>
        </w:rPr>
        <w:t>其余资金为财政预算资金。</w:t>
      </w:r>
    </w:p>
    <w:p w:rsidR="00F931C6" w:rsidRDefault="00F931C6" w:rsidP="009E474E">
      <w:pPr>
        <w:ind w:firstLine="640"/>
        <w:rPr>
          <w:rFonts w:ascii="仿宋_GB2312" w:eastAsia="仿宋_GB2312" w:hAnsi="仿宋_GB2312" w:cs="仿宋_GB2312"/>
          <w:sz w:val="32"/>
          <w:szCs w:val="32"/>
        </w:rPr>
      </w:pPr>
      <w:r w:rsidRPr="00E5472D">
        <w:rPr>
          <w:rFonts w:ascii="宋体" w:hAnsi="宋体" w:hint="eastAsia"/>
          <w:sz w:val="32"/>
          <w:szCs w:val="32"/>
        </w:rPr>
        <w:lastRenderedPageBreak/>
        <w:t>2021</w:t>
      </w:r>
      <w:r w:rsidRPr="000C54C4">
        <w:rPr>
          <w:rFonts w:ascii="仿宋_GB2312" w:eastAsia="仿宋_GB2312" w:hAnsi="宋体" w:hint="eastAsia"/>
          <w:sz w:val="32"/>
          <w:szCs w:val="32"/>
        </w:rPr>
        <w:t>年专项债券</w:t>
      </w:r>
      <w:r>
        <w:rPr>
          <w:rFonts w:ascii="仿宋_GB2312" w:eastAsia="仿宋_GB2312" w:hAnsi="宋体" w:hint="eastAsia"/>
          <w:sz w:val="32"/>
          <w:szCs w:val="32"/>
        </w:rPr>
        <w:t>资金实际支付</w:t>
      </w:r>
      <w:r>
        <w:rPr>
          <w:rFonts w:ascii="宋体" w:hAnsi="宋体"/>
          <w:sz w:val="32"/>
          <w:szCs w:val="32"/>
        </w:rPr>
        <w:t>2</w:t>
      </w:r>
      <w:r w:rsidRPr="00E5472D">
        <w:rPr>
          <w:rFonts w:ascii="宋体" w:hAnsi="宋体" w:hint="eastAsia"/>
          <w:sz w:val="32"/>
          <w:szCs w:val="32"/>
        </w:rPr>
        <w:t>,</w:t>
      </w:r>
      <w:r>
        <w:rPr>
          <w:rFonts w:ascii="宋体" w:hAnsi="宋体"/>
          <w:sz w:val="32"/>
          <w:szCs w:val="32"/>
        </w:rPr>
        <w:t>2</w:t>
      </w:r>
      <w:r w:rsidRPr="00E5472D">
        <w:rPr>
          <w:rFonts w:ascii="宋体" w:hAnsi="宋体" w:hint="eastAsia"/>
          <w:sz w:val="32"/>
          <w:szCs w:val="32"/>
        </w:rPr>
        <w:t>00.00</w:t>
      </w:r>
      <w:r w:rsidRPr="000C54C4">
        <w:rPr>
          <w:rFonts w:ascii="仿宋_GB2312" w:eastAsia="仿宋_GB2312" w:hAnsi="宋体" w:hint="eastAsia"/>
          <w:sz w:val="32"/>
          <w:szCs w:val="32"/>
        </w:rPr>
        <w:t>万元，</w:t>
      </w:r>
      <w:r w:rsidR="00DB0580">
        <w:rPr>
          <w:rFonts w:ascii="仿宋_GB2312" w:eastAsia="仿宋_GB2312" w:hAnsi="宋体" w:hint="eastAsia"/>
          <w:sz w:val="32"/>
          <w:szCs w:val="32"/>
        </w:rPr>
        <w:t>财政预算资金支付前期费用46.70万元。</w:t>
      </w:r>
    </w:p>
    <w:p w:rsidR="003116EA" w:rsidRPr="00631220" w:rsidRDefault="003116EA" w:rsidP="001419DF">
      <w:pPr>
        <w:pStyle w:val="2"/>
        <w:ind w:firstLine="640"/>
        <w:rPr>
          <w:rFonts w:ascii="仿宋_GB2312" w:eastAsia="仿宋_GB2312" w:hAnsi="仿宋_GB2312" w:cs="仿宋_GB2312"/>
          <w:b w:val="0"/>
          <w:bCs w:val="0"/>
          <w:highlight w:val="yellow"/>
        </w:rPr>
      </w:pPr>
      <w:r w:rsidRPr="00DB0580">
        <w:rPr>
          <w:rFonts w:ascii="仿宋_GB2312" w:eastAsia="仿宋_GB2312" w:hAnsi="仿宋_GB2312" w:cs="仿宋_GB2312" w:hint="eastAsia"/>
          <w:b w:val="0"/>
          <w:bCs w:val="0"/>
        </w:rPr>
        <w:t>（二）项目绩效目标</w:t>
      </w:r>
    </w:p>
    <w:p w:rsidR="00DB0580" w:rsidRPr="00DB7309" w:rsidRDefault="00DB0580" w:rsidP="00DB0580">
      <w:pPr>
        <w:ind w:firstLine="640"/>
        <w:rPr>
          <w:rFonts w:ascii="仿宋_GB2312" w:eastAsia="仿宋_GB2312" w:hAnsi="仿宋_GB2312" w:cs="仿宋_GB2312"/>
          <w:sz w:val="32"/>
          <w:szCs w:val="32"/>
        </w:rPr>
      </w:pPr>
      <w:r w:rsidRPr="00DB7309">
        <w:rPr>
          <w:rFonts w:ascii="仿宋_GB2312" w:eastAsia="仿宋_GB2312" w:hAnsi="仿宋_GB2312" w:cs="仿宋_GB2312" w:hint="eastAsia"/>
          <w:sz w:val="32"/>
          <w:szCs w:val="32"/>
        </w:rPr>
        <w:t>1、总体目标</w:t>
      </w:r>
    </w:p>
    <w:p w:rsidR="00DB0580" w:rsidRPr="00DB7309" w:rsidRDefault="00DB0580" w:rsidP="00DB0580">
      <w:pPr>
        <w:ind w:firstLine="640"/>
        <w:rPr>
          <w:rFonts w:ascii="仿宋_GB2312" w:eastAsia="仿宋_GB2312" w:hAnsi="仿宋_GB2312" w:cs="仿宋_GB2312"/>
          <w:sz w:val="32"/>
          <w:szCs w:val="32"/>
        </w:rPr>
      </w:pPr>
      <w:r w:rsidRPr="00A642B5">
        <w:rPr>
          <w:rFonts w:ascii="仿宋_GB2312" w:eastAsia="仿宋_GB2312" w:hAnsi="仿宋_GB2312" w:cs="仿宋_GB2312" w:hint="eastAsia"/>
          <w:sz w:val="32"/>
          <w:szCs w:val="32"/>
        </w:rPr>
        <w:t>项目按期竣工，</w:t>
      </w:r>
      <w:r w:rsidRPr="00DB0580">
        <w:rPr>
          <w:rFonts w:ascii="仿宋_GB2312" w:eastAsia="仿宋_GB2312" w:hAnsi="仿宋_GB2312" w:cs="仿宋_GB2312" w:hint="eastAsia"/>
          <w:sz w:val="32"/>
          <w:szCs w:val="32"/>
        </w:rPr>
        <w:t>净水厂设计规模</w:t>
      </w:r>
      <w:r>
        <w:rPr>
          <w:rFonts w:ascii="仿宋_GB2312" w:eastAsia="仿宋_GB2312" w:hAnsi="仿宋_GB2312" w:cs="仿宋_GB2312" w:hint="eastAsia"/>
          <w:sz w:val="32"/>
          <w:szCs w:val="32"/>
        </w:rPr>
        <w:t>达到</w:t>
      </w:r>
      <w:r w:rsidRPr="00DB0580">
        <w:rPr>
          <w:rFonts w:ascii="仿宋_GB2312" w:eastAsia="仿宋_GB2312" w:hAnsi="仿宋_GB2312" w:cs="仿宋_GB2312" w:hint="eastAsia"/>
          <w:sz w:val="32"/>
          <w:szCs w:val="32"/>
        </w:rPr>
        <w:t>3万</w:t>
      </w:r>
      <w:r>
        <w:rPr>
          <w:rFonts w:ascii="仿宋_GB2312" w:eastAsia="仿宋_GB2312" w:hAnsi="仿宋_GB2312" w:cs="仿宋_GB2312"/>
          <w:sz w:val="32"/>
          <w:szCs w:val="32"/>
        </w:rPr>
        <w:t>m</w:t>
      </w:r>
      <w:r w:rsidR="002D1A5C">
        <w:rPr>
          <w:rFonts w:ascii="Arial Narrow" w:eastAsia="仿宋_GB2312" w:hAnsi="Arial Narrow" w:cs="仿宋_GB2312"/>
          <w:sz w:val="32"/>
          <w:szCs w:val="32"/>
        </w:rPr>
        <w:t>³</w:t>
      </w:r>
      <w:r w:rsidRPr="00DB0580">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w:t>
      </w:r>
    </w:p>
    <w:p w:rsidR="00DB0580" w:rsidRDefault="00DB0580" w:rsidP="00DB05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DB7309">
        <w:rPr>
          <w:rFonts w:ascii="仿宋_GB2312" w:eastAsia="仿宋_GB2312" w:hAnsi="仿宋_GB2312" w:cs="仿宋_GB2312" w:hint="eastAsia"/>
          <w:sz w:val="32"/>
          <w:szCs w:val="32"/>
        </w:rPr>
        <w:t>阶段性目标。</w:t>
      </w:r>
    </w:p>
    <w:p w:rsidR="002D1A5C" w:rsidRPr="002D1A5C" w:rsidRDefault="00DB0580" w:rsidP="00DB0580">
      <w:pPr>
        <w:pStyle w:val="1"/>
        <w:ind w:firstLine="640"/>
        <w:rPr>
          <w:rFonts w:ascii="仿宋_GB2312" w:eastAsia="仿宋_GB2312" w:hAnsi="仿宋_GB2312" w:cs="仿宋_GB2312"/>
          <w:b w:val="0"/>
          <w:bCs w:val="0"/>
          <w:kern w:val="2"/>
          <w:szCs w:val="32"/>
        </w:rPr>
      </w:pPr>
      <w:r w:rsidRPr="002D1A5C">
        <w:rPr>
          <w:rFonts w:ascii="仿宋_GB2312" w:eastAsia="仿宋_GB2312" w:hAnsi="仿宋_GB2312" w:cs="仿宋_GB2312" w:hint="eastAsia"/>
          <w:b w:val="0"/>
          <w:bCs w:val="0"/>
          <w:kern w:val="2"/>
          <w:szCs w:val="32"/>
        </w:rPr>
        <w:t>项目2021年计划完成全部主体工程建设。</w:t>
      </w:r>
    </w:p>
    <w:p w:rsidR="00500587" w:rsidRPr="001419DF" w:rsidRDefault="00872DEF" w:rsidP="00DB0580">
      <w:pPr>
        <w:pStyle w:val="1"/>
        <w:ind w:firstLine="640"/>
        <w:rPr>
          <w:rFonts w:ascii="仿宋_GB2312" w:eastAsia="仿宋_GB2312" w:hAnsi="仿宋_GB2312" w:cs="仿宋_GB2312"/>
          <w:b w:val="0"/>
          <w:szCs w:val="32"/>
        </w:rPr>
      </w:pPr>
      <w:r w:rsidRPr="001419DF">
        <w:rPr>
          <w:rFonts w:hint="eastAsia"/>
          <w:b w:val="0"/>
        </w:rPr>
        <w:t>二、绩效评价工作开展情况</w:t>
      </w:r>
    </w:p>
    <w:p w:rsidR="00BB40DC" w:rsidRPr="001419DF" w:rsidRDefault="00872DEF"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（一）绩效评价目标</w:t>
      </w:r>
    </w:p>
    <w:p w:rsidR="00BB40DC" w:rsidRDefault="00BB40DC">
      <w:pPr>
        <w:ind w:firstLine="640"/>
        <w:rPr>
          <w:rFonts w:ascii="仿宋_GB2312" w:eastAsia="仿宋_GB2312" w:hAnsi="仿宋_GB2312" w:cs="仿宋_GB2312"/>
          <w:sz w:val="32"/>
          <w:szCs w:val="32"/>
        </w:rPr>
      </w:pPr>
      <w:r w:rsidRPr="00BB40DC">
        <w:rPr>
          <w:rFonts w:ascii="仿宋_GB2312" w:eastAsia="仿宋_GB2312" w:hAnsi="仿宋_GB2312" w:cs="仿宋_GB2312" w:hint="eastAsia"/>
          <w:sz w:val="32"/>
          <w:szCs w:val="32"/>
        </w:rPr>
        <w:t>根据评价项目的情况和特点，运用科学、规范的绩效评价方法，客观、公正地对</w:t>
      </w:r>
      <w:r w:rsidR="009E474E" w:rsidRPr="009E474E">
        <w:rPr>
          <w:rFonts w:ascii="仿宋_GB2312" w:eastAsia="仿宋_GB2312" w:hAnsi="仿宋_GB2312" w:cs="仿宋_GB2312" w:hint="eastAsia"/>
          <w:sz w:val="32"/>
          <w:szCs w:val="32"/>
        </w:rPr>
        <w:t>长春市双阳区人民政府奢岭街道办事处长春市双阳区奢岭净水厂工程项目</w:t>
      </w:r>
      <w:r w:rsidRPr="00BB40DC">
        <w:rPr>
          <w:rFonts w:ascii="仿宋_GB2312" w:eastAsia="仿宋_GB2312" w:hAnsi="仿宋_GB2312" w:cs="仿宋_GB2312" w:hint="eastAsia"/>
          <w:sz w:val="32"/>
          <w:szCs w:val="32"/>
        </w:rPr>
        <w:t>新增地方政府债券资金进行综合评价，全面考察项目的预算、实施、管理、结果及影响。通过绩效评价，为</w:t>
      </w:r>
      <w:r w:rsidR="00CC786B">
        <w:rPr>
          <w:rFonts w:ascii="仿宋_GB2312" w:eastAsia="仿宋_GB2312" w:hAnsi="仿宋_GB2312" w:cs="仿宋_GB2312" w:hint="eastAsia"/>
          <w:sz w:val="32"/>
          <w:szCs w:val="32"/>
        </w:rPr>
        <w:t>加强地方政府专项债券项目资金绩效管理，提高专项债券资金使用效益，有效防范政府债务风险发挥作用。</w:t>
      </w:r>
    </w:p>
    <w:p w:rsidR="00500587" w:rsidRPr="001419DF" w:rsidRDefault="00CC786B"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（二）评价</w:t>
      </w:r>
      <w:r w:rsidR="00872DEF" w:rsidRPr="001419DF">
        <w:rPr>
          <w:rFonts w:ascii="仿宋_GB2312" w:eastAsia="仿宋_GB2312" w:hAnsi="仿宋_GB2312" w:cs="仿宋_GB2312" w:hint="eastAsia"/>
          <w:b w:val="0"/>
          <w:bCs w:val="0"/>
        </w:rPr>
        <w:t>对象和范围</w:t>
      </w:r>
    </w:p>
    <w:p w:rsidR="00CC786B" w:rsidRDefault="00CC786B">
      <w:pPr>
        <w:ind w:firstLine="640"/>
        <w:rPr>
          <w:rFonts w:ascii="仿宋_GB2312" w:eastAsia="仿宋_GB2312" w:hAnsi="仿宋_GB2312" w:cs="仿宋_GB2312"/>
          <w:sz w:val="32"/>
          <w:szCs w:val="32"/>
        </w:rPr>
      </w:pPr>
      <w:r w:rsidRPr="00CC786B">
        <w:rPr>
          <w:rFonts w:ascii="仿宋_GB2312" w:eastAsia="仿宋_GB2312" w:hAnsi="仿宋_GB2312" w:cs="仿宋_GB2312" w:hint="eastAsia"/>
          <w:sz w:val="32"/>
          <w:szCs w:val="32"/>
        </w:rPr>
        <w:t>本次绩效评价主要内容为对</w:t>
      </w:r>
      <w:r w:rsidR="009E474E" w:rsidRPr="009E474E">
        <w:rPr>
          <w:rFonts w:ascii="仿宋_GB2312" w:eastAsia="仿宋_GB2312" w:hAnsi="仿宋_GB2312" w:cs="仿宋_GB2312" w:hint="eastAsia"/>
          <w:sz w:val="32"/>
          <w:szCs w:val="32"/>
        </w:rPr>
        <w:t>长春市双阳区人民政府奢岭街道办事处长春市双阳区奢岭净水厂工程项目</w:t>
      </w:r>
      <w:r w:rsidR="00953066">
        <w:rPr>
          <w:rFonts w:ascii="仿宋_GB2312" w:eastAsia="仿宋_GB2312" w:hAnsi="仿宋_GB2312" w:cs="仿宋_GB2312" w:hint="eastAsia"/>
          <w:sz w:val="32"/>
          <w:szCs w:val="32"/>
        </w:rPr>
        <w:t>申请2021年地方政府专项债券资金</w:t>
      </w:r>
      <w:r w:rsidRPr="00CC786B">
        <w:rPr>
          <w:rFonts w:ascii="仿宋_GB2312" w:eastAsia="仿宋_GB2312" w:hAnsi="仿宋_GB2312" w:cs="仿宋_GB2312" w:hint="eastAsia"/>
          <w:sz w:val="32"/>
          <w:szCs w:val="32"/>
        </w:rPr>
        <w:t>的</w:t>
      </w:r>
      <w:r w:rsidR="007D3FD1">
        <w:rPr>
          <w:rFonts w:ascii="仿宋_GB2312" w:eastAsia="仿宋_GB2312" w:hAnsi="仿宋_GB2312" w:cs="仿宋_GB2312" w:hint="eastAsia"/>
          <w:sz w:val="32"/>
          <w:szCs w:val="32"/>
        </w:rPr>
        <w:t>全年执行率</w:t>
      </w:r>
      <w:r>
        <w:rPr>
          <w:rFonts w:ascii="仿宋_GB2312" w:eastAsia="仿宋_GB2312" w:hAnsi="仿宋_GB2312" w:cs="仿宋_GB2312" w:hint="eastAsia"/>
          <w:sz w:val="32"/>
          <w:szCs w:val="32"/>
        </w:rPr>
        <w:t>、产出</w:t>
      </w:r>
      <w:r w:rsidR="007D3FD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效益</w:t>
      </w:r>
      <w:r w:rsidR="007D3FD1">
        <w:rPr>
          <w:rFonts w:ascii="仿宋_GB2312" w:eastAsia="仿宋_GB2312" w:hAnsi="仿宋_GB2312" w:cs="仿宋_GB2312" w:hint="eastAsia"/>
          <w:sz w:val="32"/>
          <w:szCs w:val="32"/>
        </w:rPr>
        <w:t>和满意度</w:t>
      </w:r>
      <w:r>
        <w:rPr>
          <w:rFonts w:ascii="仿宋_GB2312" w:eastAsia="仿宋_GB2312" w:hAnsi="仿宋_GB2312" w:cs="仿宋_GB2312" w:hint="eastAsia"/>
          <w:sz w:val="32"/>
          <w:szCs w:val="32"/>
        </w:rPr>
        <w:t>进行</w:t>
      </w:r>
      <w:r w:rsidRPr="00CC786B">
        <w:rPr>
          <w:rFonts w:ascii="仿宋_GB2312" w:eastAsia="仿宋_GB2312" w:hAnsi="仿宋_GB2312" w:cs="仿宋_GB2312" w:hint="eastAsia"/>
          <w:sz w:val="32"/>
          <w:szCs w:val="32"/>
        </w:rPr>
        <w:t>综合评价。</w:t>
      </w:r>
    </w:p>
    <w:p w:rsidR="00F907B5" w:rsidRPr="001419DF" w:rsidRDefault="00CC786B"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lastRenderedPageBreak/>
        <w:t>（三）</w:t>
      </w:r>
      <w:r w:rsidR="00872DEF" w:rsidRPr="001419DF">
        <w:rPr>
          <w:rFonts w:ascii="仿宋_GB2312" w:eastAsia="仿宋_GB2312" w:hAnsi="仿宋_GB2312" w:cs="仿宋_GB2312" w:hint="eastAsia"/>
          <w:b w:val="0"/>
          <w:bCs w:val="0"/>
        </w:rPr>
        <w:t>绩效评价原则</w:t>
      </w:r>
    </w:p>
    <w:p w:rsidR="00F907B5" w:rsidRDefault="00534A3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w:t>
      </w:r>
      <w:r w:rsidR="00F907B5" w:rsidRPr="00F907B5">
        <w:rPr>
          <w:rFonts w:ascii="仿宋_GB2312" w:eastAsia="仿宋_GB2312" w:hAnsi="仿宋_GB2312" w:cs="仿宋_GB2312" w:hint="eastAsia"/>
          <w:sz w:val="32"/>
          <w:szCs w:val="32"/>
        </w:rPr>
        <w:t>定量分析与定性分析</w:t>
      </w:r>
      <w:r>
        <w:rPr>
          <w:rFonts w:ascii="仿宋_GB2312" w:eastAsia="仿宋_GB2312" w:hAnsi="仿宋_GB2312" w:cs="仿宋_GB2312" w:hint="eastAsia"/>
          <w:sz w:val="32"/>
          <w:szCs w:val="32"/>
        </w:rPr>
        <w:t>相结合的比较法</w:t>
      </w:r>
      <w:r w:rsidR="00F907B5" w:rsidRPr="00F907B5">
        <w:rPr>
          <w:rFonts w:ascii="仿宋_GB2312" w:eastAsia="仿宋_GB2312" w:hAnsi="仿宋_GB2312" w:cs="仿宋_GB2312" w:hint="eastAsia"/>
          <w:sz w:val="32"/>
          <w:szCs w:val="32"/>
        </w:rPr>
        <w:t>，对</w:t>
      </w:r>
      <w:r w:rsidR="009E474E" w:rsidRPr="009E474E">
        <w:rPr>
          <w:rFonts w:ascii="仿宋_GB2312" w:eastAsia="仿宋_GB2312" w:hAnsi="仿宋_GB2312" w:cs="仿宋_GB2312" w:hint="eastAsia"/>
          <w:sz w:val="32"/>
          <w:szCs w:val="32"/>
        </w:rPr>
        <w:t>长春市双阳区人民政府奢岭街道办事处长春市双阳区奢岭净水厂工程项目</w:t>
      </w:r>
      <w:r w:rsidR="00F907B5" w:rsidRPr="00BB40DC">
        <w:rPr>
          <w:rFonts w:ascii="仿宋_GB2312" w:eastAsia="仿宋_GB2312" w:hAnsi="仿宋_GB2312" w:cs="仿宋_GB2312" w:hint="eastAsia"/>
          <w:sz w:val="32"/>
          <w:szCs w:val="32"/>
        </w:rPr>
        <w:t>新增地方政府债券资金</w:t>
      </w:r>
      <w:r w:rsidR="00F907B5" w:rsidRPr="00F907B5">
        <w:rPr>
          <w:rFonts w:ascii="仿宋_GB2312" w:eastAsia="仿宋_GB2312" w:hAnsi="仿宋_GB2312" w:cs="仿宋_GB2312" w:hint="eastAsia"/>
          <w:sz w:val="32"/>
          <w:szCs w:val="32"/>
        </w:rPr>
        <w:t>绩效情况进行客观分析和评价。</w:t>
      </w:r>
    </w:p>
    <w:p w:rsidR="00D62F51" w:rsidRPr="001419DF" w:rsidRDefault="00D62F51"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sidR="006F40F3">
        <w:rPr>
          <w:rFonts w:ascii="仿宋_GB2312" w:eastAsia="仿宋_GB2312" w:hAnsi="仿宋_GB2312" w:cs="仿宋_GB2312" w:hint="eastAsia"/>
          <w:b w:val="0"/>
          <w:bCs w:val="0"/>
        </w:rPr>
        <w:t>四</w:t>
      </w:r>
      <w:r w:rsidRPr="001419DF">
        <w:rPr>
          <w:rFonts w:ascii="仿宋_GB2312" w:eastAsia="仿宋_GB2312" w:hAnsi="仿宋_GB2312" w:cs="仿宋_GB2312" w:hint="eastAsia"/>
          <w:b w:val="0"/>
          <w:bCs w:val="0"/>
        </w:rPr>
        <w:t>）</w:t>
      </w:r>
      <w:r w:rsidR="00872DEF" w:rsidRPr="001419DF">
        <w:rPr>
          <w:rFonts w:ascii="仿宋_GB2312" w:eastAsia="仿宋_GB2312" w:hAnsi="仿宋_GB2312" w:cs="仿宋_GB2312" w:hint="eastAsia"/>
          <w:b w:val="0"/>
          <w:bCs w:val="0"/>
        </w:rPr>
        <w:t>评价方法</w:t>
      </w:r>
    </w:p>
    <w:p w:rsidR="00D62F51" w:rsidRDefault="00D62F51" w:rsidP="00D62F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本次评价方法采用成本效益分析法、比较法、</w:t>
      </w:r>
      <w:r w:rsidR="002D1A5C">
        <w:rPr>
          <w:rFonts w:ascii="仿宋_GB2312" w:eastAsia="仿宋_GB2312" w:hAnsi="仿宋_GB2312" w:cs="仿宋_GB2312" w:hint="eastAsia"/>
          <w:sz w:val="32"/>
          <w:szCs w:val="32"/>
        </w:rPr>
        <w:t>因素分析法、</w:t>
      </w:r>
      <w:r>
        <w:rPr>
          <w:rFonts w:ascii="仿宋_GB2312" w:eastAsia="仿宋_GB2312" w:hAnsi="仿宋_GB2312" w:cs="仿宋_GB2312" w:hint="eastAsia"/>
          <w:sz w:val="32"/>
          <w:szCs w:val="32"/>
        </w:rPr>
        <w:t>公众评判法。</w:t>
      </w:r>
    </w:p>
    <w:p w:rsidR="00D62F51" w:rsidRDefault="00D62F51" w:rsidP="00D62F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1、成本效益分析法，将投入与产出、效益进行关联性进行分析。</w:t>
      </w:r>
    </w:p>
    <w:p w:rsidR="00D62F51" w:rsidRDefault="00D62F51" w:rsidP="00D62F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2、比较法，将实施情况与绩效目标、历史情况进行比较。</w:t>
      </w:r>
    </w:p>
    <w:p w:rsidR="002D1A5C" w:rsidRDefault="002D1A5C" w:rsidP="002D1A5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3、因素分析法，综合分析影响绩效目标实现、实施效果的内外部因素的方法。</w:t>
      </w:r>
    </w:p>
    <w:p w:rsidR="00D62F51" w:rsidRDefault="002D1A5C" w:rsidP="002D1A5C">
      <w:pPr>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、公众评判法，通过公众问卷及抽样调查等方式进行评判。</w:t>
      </w:r>
    </w:p>
    <w:p w:rsidR="00500587" w:rsidRDefault="00872DEF" w:rsidP="001419DF">
      <w:pPr>
        <w:pStyle w:val="1"/>
        <w:ind w:firstLine="640"/>
        <w:rPr>
          <w:b w:val="0"/>
        </w:rPr>
      </w:pPr>
      <w:r w:rsidRPr="001419DF">
        <w:rPr>
          <w:rFonts w:hint="eastAsia"/>
          <w:b w:val="0"/>
        </w:rPr>
        <w:t>三、综合评价情况及评论结论</w:t>
      </w:r>
    </w:p>
    <w:p w:rsidR="001419DF" w:rsidRDefault="00534A36" w:rsidP="001419D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全年执行率和一级指标权重统一设置为：全年执行率10%、产出指标60%、效益指标20%、满意度指标10%。总分由全年执行率得分和各项指标得分汇总形成。</w:t>
      </w:r>
    </w:p>
    <w:p w:rsidR="001419DF" w:rsidRDefault="001419DF" w:rsidP="001419DF">
      <w:pPr>
        <w:ind w:firstLine="640"/>
        <w:rPr>
          <w:rFonts w:ascii="仿宋_GB2312" w:eastAsia="仿宋_GB2312" w:hAnsi="仿宋_GB2312" w:cs="仿宋_GB2312"/>
          <w:sz w:val="32"/>
          <w:szCs w:val="32"/>
        </w:rPr>
      </w:pPr>
      <w:r w:rsidRPr="001419DF">
        <w:rPr>
          <w:rFonts w:ascii="仿宋_GB2312" w:eastAsia="仿宋_GB2312" w:hAnsi="仿宋_GB2312" w:cs="仿宋_GB2312" w:hint="eastAsia"/>
          <w:sz w:val="32"/>
          <w:szCs w:val="32"/>
        </w:rPr>
        <w:t>通过本次绩效评价工作，</w:t>
      </w:r>
      <w:r w:rsidR="00534A36" w:rsidRPr="009E474E">
        <w:rPr>
          <w:rFonts w:ascii="仿宋_GB2312" w:eastAsia="仿宋_GB2312" w:hAnsi="仿宋_GB2312" w:cs="仿宋_GB2312" w:hint="eastAsia"/>
          <w:sz w:val="32"/>
          <w:szCs w:val="32"/>
        </w:rPr>
        <w:t>长春市双阳区人民政府奢岭街道办事处长春市双阳区奢岭净水厂工程项目</w:t>
      </w:r>
      <w:r w:rsidRPr="001419DF">
        <w:rPr>
          <w:rFonts w:ascii="仿宋_GB2312" w:eastAsia="仿宋_GB2312" w:hAnsi="仿宋_GB2312" w:cs="仿宋_GB2312" w:hint="eastAsia"/>
          <w:sz w:val="32"/>
          <w:szCs w:val="32"/>
        </w:rPr>
        <w:t>新增</w:t>
      </w:r>
      <w:r w:rsidR="00631220">
        <w:rPr>
          <w:rFonts w:ascii="仿宋_GB2312" w:eastAsia="仿宋_GB2312" w:hAnsi="仿宋_GB2312" w:cs="仿宋_GB2312" w:hint="eastAsia"/>
          <w:sz w:val="32"/>
          <w:szCs w:val="32"/>
        </w:rPr>
        <w:t>地方政府专项</w:t>
      </w:r>
      <w:r w:rsidRPr="001419DF">
        <w:rPr>
          <w:rFonts w:ascii="仿宋_GB2312" w:eastAsia="仿宋_GB2312" w:hAnsi="仿宋_GB2312" w:cs="仿宋_GB2312" w:hint="eastAsia"/>
          <w:sz w:val="32"/>
          <w:szCs w:val="32"/>
        </w:rPr>
        <w:t>债券资金</w:t>
      </w:r>
      <w:r w:rsidR="00631220">
        <w:rPr>
          <w:rFonts w:ascii="仿宋_GB2312" w:eastAsia="仿宋_GB2312" w:hAnsi="仿宋_GB2312" w:cs="仿宋_GB2312" w:hint="eastAsia"/>
          <w:sz w:val="32"/>
          <w:szCs w:val="32"/>
        </w:rPr>
        <w:t>绩效评价</w:t>
      </w:r>
      <w:r w:rsidRPr="001419DF">
        <w:rPr>
          <w:rFonts w:ascii="仿宋_GB2312" w:eastAsia="仿宋_GB2312" w:hAnsi="仿宋_GB2312" w:cs="仿宋_GB2312" w:hint="eastAsia"/>
          <w:sz w:val="32"/>
          <w:szCs w:val="32"/>
        </w:rPr>
        <w:t>最终得分</w:t>
      </w:r>
      <w:r w:rsidR="00185431" w:rsidRPr="00185431">
        <w:rPr>
          <w:rFonts w:ascii="仿宋_GB2312" w:eastAsia="仿宋_GB2312" w:hAnsi="仿宋_GB2312" w:cs="仿宋_GB2312"/>
          <w:sz w:val="32"/>
          <w:szCs w:val="32"/>
        </w:rPr>
        <w:t>7</w:t>
      </w:r>
      <w:r w:rsidR="006F40F3">
        <w:rPr>
          <w:rFonts w:ascii="仿宋_GB2312" w:eastAsia="仿宋_GB2312" w:hAnsi="仿宋_GB2312" w:cs="仿宋_GB2312"/>
          <w:sz w:val="32"/>
          <w:szCs w:val="32"/>
        </w:rPr>
        <w:t>4</w:t>
      </w:r>
      <w:r w:rsidRPr="00185431">
        <w:rPr>
          <w:rFonts w:ascii="仿宋_GB2312" w:eastAsia="仿宋_GB2312" w:hAnsi="仿宋_GB2312" w:cs="仿宋_GB2312" w:hint="eastAsia"/>
          <w:sz w:val="32"/>
          <w:szCs w:val="32"/>
        </w:rPr>
        <w:t>.</w:t>
      </w:r>
      <w:r w:rsidR="006F40F3">
        <w:rPr>
          <w:rFonts w:ascii="仿宋_GB2312" w:eastAsia="仿宋_GB2312" w:hAnsi="仿宋_GB2312" w:cs="仿宋_GB2312"/>
          <w:sz w:val="32"/>
          <w:szCs w:val="32"/>
        </w:rPr>
        <w:t>14</w:t>
      </w:r>
      <w:r w:rsidR="00534A36">
        <w:rPr>
          <w:rFonts w:ascii="仿宋_GB2312" w:eastAsia="仿宋_GB2312" w:hAnsi="仿宋_GB2312" w:cs="仿宋_GB2312" w:hint="eastAsia"/>
          <w:sz w:val="32"/>
          <w:szCs w:val="32"/>
        </w:rPr>
        <w:t>分</w:t>
      </w:r>
      <w:r w:rsidRPr="001419DF">
        <w:rPr>
          <w:rFonts w:ascii="仿宋_GB2312" w:eastAsia="仿宋_GB2312" w:hAnsi="仿宋_GB2312" w:cs="仿宋_GB2312" w:hint="eastAsia"/>
          <w:sz w:val="32"/>
          <w:szCs w:val="32"/>
        </w:rPr>
        <w:t>。</w:t>
      </w:r>
    </w:p>
    <w:p w:rsidR="003E6D42" w:rsidRDefault="003E6D42" w:rsidP="003E6D42">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绩效评价得分汇总表</w:t>
      </w:r>
    </w:p>
    <w:tbl>
      <w:tblPr>
        <w:tblW w:w="8354" w:type="dxa"/>
        <w:tblInd w:w="118" w:type="dxa"/>
        <w:tblLook w:val="04A0" w:firstRow="1" w:lastRow="0" w:firstColumn="1" w:lastColumn="0" w:noHBand="0" w:noVBand="1"/>
      </w:tblPr>
      <w:tblGrid>
        <w:gridCol w:w="1392"/>
        <w:gridCol w:w="1392"/>
        <w:gridCol w:w="1393"/>
        <w:gridCol w:w="1392"/>
        <w:gridCol w:w="1392"/>
        <w:gridCol w:w="1393"/>
      </w:tblGrid>
      <w:tr w:rsidR="003E6D42" w:rsidRPr="003E6D42" w:rsidTr="003E6D42">
        <w:trPr>
          <w:trHeight w:val="525"/>
        </w:trPr>
        <w:tc>
          <w:tcPr>
            <w:tcW w:w="13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D42" w:rsidRPr="003E6D42" w:rsidRDefault="003E6D42" w:rsidP="003E6D42">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指标类别</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rsidR="003E6D42" w:rsidRPr="003E6D42" w:rsidRDefault="003E6D42" w:rsidP="003E6D42">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全年执行率</w:t>
            </w:r>
          </w:p>
        </w:tc>
        <w:tc>
          <w:tcPr>
            <w:tcW w:w="1393" w:type="dxa"/>
            <w:tcBorders>
              <w:top w:val="single" w:sz="8" w:space="0" w:color="000000"/>
              <w:left w:val="nil"/>
              <w:bottom w:val="single" w:sz="8" w:space="0" w:color="000000"/>
              <w:right w:val="single" w:sz="8" w:space="0" w:color="000000"/>
            </w:tcBorders>
            <w:shd w:val="clear" w:color="auto" w:fill="auto"/>
            <w:vAlign w:val="center"/>
            <w:hideMark/>
          </w:tcPr>
          <w:p w:rsidR="003E6D42" w:rsidRPr="003E6D42" w:rsidRDefault="003E6D42" w:rsidP="003E6D42">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产出</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rsidR="003E6D42" w:rsidRPr="003E6D42" w:rsidRDefault="003E6D42" w:rsidP="003E6D42">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效益</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rsidR="003E6D42" w:rsidRPr="003E6D42" w:rsidRDefault="003E6D42" w:rsidP="003E6D42">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满意度</w:t>
            </w:r>
          </w:p>
        </w:tc>
        <w:tc>
          <w:tcPr>
            <w:tcW w:w="1393" w:type="dxa"/>
            <w:tcBorders>
              <w:top w:val="single" w:sz="8" w:space="0" w:color="000000"/>
              <w:left w:val="nil"/>
              <w:bottom w:val="single" w:sz="8" w:space="0" w:color="000000"/>
              <w:right w:val="single" w:sz="8" w:space="0" w:color="000000"/>
            </w:tcBorders>
            <w:shd w:val="clear" w:color="auto" w:fill="auto"/>
            <w:vAlign w:val="center"/>
            <w:hideMark/>
          </w:tcPr>
          <w:p w:rsidR="003E6D42" w:rsidRPr="003E6D42" w:rsidRDefault="003E6D42" w:rsidP="003E6D42">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合计</w:t>
            </w:r>
          </w:p>
        </w:tc>
      </w:tr>
      <w:tr w:rsidR="006F40F3" w:rsidRPr="003E6D42" w:rsidTr="003E6D42">
        <w:trPr>
          <w:trHeight w:val="285"/>
        </w:trPr>
        <w:tc>
          <w:tcPr>
            <w:tcW w:w="1392" w:type="dxa"/>
            <w:tcBorders>
              <w:top w:val="nil"/>
              <w:left w:val="single" w:sz="8" w:space="0" w:color="000000"/>
              <w:bottom w:val="single" w:sz="8" w:space="0" w:color="000000"/>
              <w:right w:val="single" w:sz="8" w:space="0" w:color="000000"/>
            </w:tcBorders>
            <w:shd w:val="clear" w:color="auto" w:fill="auto"/>
            <w:vAlign w:val="center"/>
            <w:hideMark/>
          </w:tcPr>
          <w:p w:rsidR="006F40F3" w:rsidRPr="003E6D42" w:rsidRDefault="006F40F3" w:rsidP="006F40F3">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权重</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widowControl/>
              <w:jc w:val="center"/>
              <w:rPr>
                <w:rFonts w:ascii="Arial Narrow" w:hAnsi="Arial Narrow" w:cs="Times New Roman"/>
                <w:color w:val="000000"/>
                <w:kern w:val="0"/>
                <w:szCs w:val="21"/>
              </w:rPr>
            </w:pPr>
            <w:r w:rsidRPr="006F40F3">
              <w:rPr>
                <w:rFonts w:ascii="Arial Narrow" w:hAnsi="Arial Narrow" w:cs="Times New Roman"/>
                <w:color w:val="000000"/>
                <w:szCs w:val="21"/>
              </w:rPr>
              <w:t>10.00</w:t>
            </w:r>
          </w:p>
        </w:tc>
        <w:tc>
          <w:tcPr>
            <w:tcW w:w="1393"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60.00</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20.00</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10.00</w:t>
            </w:r>
          </w:p>
        </w:tc>
        <w:tc>
          <w:tcPr>
            <w:tcW w:w="1393"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100.00</w:t>
            </w:r>
          </w:p>
        </w:tc>
      </w:tr>
      <w:tr w:rsidR="006F40F3" w:rsidRPr="003E6D42" w:rsidTr="003E6D42">
        <w:trPr>
          <w:trHeight w:val="285"/>
        </w:trPr>
        <w:tc>
          <w:tcPr>
            <w:tcW w:w="1392" w:type="dxa"/>
            <w:tcBorders>
              <w:top w:val="nil"/>
              <w:left w:val="single" w:sz="8" w:space="0" w:color="000000"/>
              <w:bottom w:val="single" w:sz="8" w:space="0" w:color="000000"/>
              <w:right w:val="single" w:sz="8" w:space="0" w:color="000000"/>
            </w:tcBorders>
            <w:shd w:val="clear" w:color="auto" w:fill="auto"/>
            <w:vAlign w:val="center"/>
            <w:hideMark/>
          </w:tcPr>
          <w:p w:rsidR="006F40F3" w:rsidRPr="003E6D42" w:rsidRDefault="006F40F3" w:rsidP="006F40F3">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得分</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3.52</w:t>
            </w:r>
          </w:p>
        </w:tc>
        <w:tc>
          <w:tcPr>
            <w:tcW w:w="1393"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44.62</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16.00</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10.00</w:t>
            </w:r>
          </w:p>
        </w:tc>
        <w:tc>
          <w:tcPr>
            <w:tcW w:w="1393"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74.14</w:t>
            </w:r>
          </w:p>
        </w:tc>
      </w:tr>
      <w:tr w:rsidR="006F40F3" w:rsidRPr="003E6D42" w:rsidTr="003E6D42">
        <w:trPr>
          <w:trHeight w:val="285"/>
        </w:trPr>
        <w:tc>
          <w:tcPr>
            <w:tcW w:w="1392" w:type="dxa"/>
            <w:tcBorders>
              <w:top w:val="nil"/>
              <w:left w:val="single" w:sz="8" w:space="0" w:color="000000"/>
              <w:bottom w:val="single" w:sz="8" w:space="0" w:color="000000"/>
              <w:right w:val="single" w:sz="8" w:space="0" w:color="000000"/>
            </w:tcBorders>
            <w:shd w:val="clear" w:color="auto" w:fill="auto"/>
            <w:vAlign w:val="center"/>
            <w:hideMark/>
          </w:tcPr>
          <w:p w:rsidR="006F40F3" w:rsidRPr="003E6D42" w:rsidRDefault="006F40F3" w:rsidP="006F40F3">
            <w:pPr>
              <w:widowControl/>
              <w:jc w:val="center"/>
              <w:rPr>
                <w:rFonts w:ascii="仿宋" w:eastAsia="仿宋" w:hAnsi="仿宋" w:cs="宋体"/>
                <w:bCs/>
                <w:color w:val="000000"/>
                <w:kern w:val="0"/>
                <w:szCs w:val="21"/>
              </w:rPr>
            </w:pPr>
            <w:r w:rsidRPr="003E6D42">
              <w:rPr>
                <w:rFonts w:ascii="仿宋" w:eastAsia="仿宋" w:hAnsi="仿宋" w:cs="宋体" w:hint="eastAsia"/>
                <w:bCs/>
                <w:color w:val="000000"/>
                <w:kern w:val="0"/>
                <w:szCs w:val="21"/>
              </w:rPr>
              <w:t>得分率</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35.20%</w:t>
            </w:r>
          </w:p>
        </w:tc>
        <w:tc>
          <w:tcPr>
            <w:tcW w:w="1393"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74.37%</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80.00%</w:t>
            </w:r>
          </w:p>
        </w:tc>
        <w:tc>
          <w:tcPr>
            <w:tcW w:w="1392"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100.00%</w:t>
            </w:r>
          </w:p>
        </w:tc>
        <w:tc>
          <w:tcPr>
            <w:tcW w:w="1393" w:type="dxa"/>
            <w:tcBorders>
              <w:top w:val="nil"/>
              <w:left w:val="nil"/>
              <w:bottom w:val="single" w:sz="8" w:space="0" w:color="000000"/>
              <w:right w:val="single" w:sz="8" w:space="0" w:color="000000"/>
            </w:tcBorders>
            <w:shd w:val="clear" w:color="auto" w:fill="auto"/>
            <w:vAlign w:val="center"/>
            <w:hideMark/>
          </w:tcPr>
          <w:p w:rsidR="006F40F3" w:rsidRPr="006F40F3" w:rsidRDefault="006F40F3" w:rsidP="006F40F3">
            <w:pPr>
              <w:jc w:val="center"/>
              <w:rPr>
                <w:rFonts w:ascii="Arial Narrow" w:hAnsi="Arial Narrow" w:cs="Times New Roman"/>
                <w:color w:val="000000"/>
                <w:szCs w:val="21"/>
              </w:rPr>
            </w:pPr>
            <w:r w:rsidRPr="006F40F3">
              <w:rPr>
                <w:rFonts w:ascii="Arial Narrow" w:hAnsi="Arial Narrow" w:cs="Times New Roman"/>
                <w:color w:val="000000"/>
                <w:szCs w:val="21"/>
              </w:rPr>
              <w:t>74.14%</w:t>
            </w:r>
          </w:p>
        </w:tc>
      </w:tr>
    </w:tbl>
    <w:p w:rsidR="00500587" w:rsidRPr="001419DF" w:rsidRDefault="00872DEF" w:rsidP="001419DF">
      <w:pPr>
        <w:pStyle w:val="1"/>
        <w:ind w:firstLine="640"/>
        <w:rPr>
          <w:b w:val="0"/>
        </w:rPr>
      </w:pPr>
      <w:r w:rsidRPr="001419DF">
        <w:rPr>
          <w:rFonts w:hint="eastAsia"/>
          <w:b w:val="0"/>
        </w:rPr>
        <w:t>四、绩效评价指标分析</w:t>
      </w:r>
    </w:p>
    <w:p w:rsidR="00500587" w:rsidRDefault="00872DEF" w:rsidP="001419DF">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（一）</w:t>
      </w:r>
      <w:r w:rsidR="003E6D42">
        <w:rPr>
          <w:rFonts w:ascii="仿宋_GB2312" w:eastAsia="仿宋_GB2312" w:hAnsi="仿宋_GB2312" w:cs="仿宋_GB2312" w:hint="eastAsia"/>
          <w:b w:val="0"/>
          <w:bCs w:val="0"/>
        </w:rPr>
        <w:t>全年执行率</w:t>
      </w:r>
    </w:p>
    <w:p w:rsidR="00631220" w:rsidRDefault="003E6D42"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年计划投资规模</w:t>
      </w:r>
      <w:r w:rsidRPr="003E6D42">
        <w:rPr>
          <w:rFonts w:ascii="仿宋_GB2312" w:eastAsia="仿宋_GB2312" w:hAnsi="仿宋_GB2312" w:cs="仿宋_GB2312"/>
          <w:sz w:val="32"/>
          <w:szCs w:val="32"/>
        </w:rPr>
        <w:t>6</w:t>
      </w:r>
      <w:r>
        <w:rPr>
          <w:rFonts w:ascii="仿宋_GB2312" w:eastAsia="仿宋_GB2312" w:hAnsi="仿宋_GB2312" w:cs="仿宋_GB2312"/>
          <w:sz w:val="32"/>
          <w:szCs w:val="32"/>
        </w:rPr>
        <w:t>,</w:t>
      </w:r>
      <w:r w:rsidRPr="003E6D42">
        <w:rPr>
          <w:rFonts w:ascii="仿宋_GB2312" w:eastAsia="仿宋_GB2312" w:hAnsi="仿宋_GB2312" w:cs="仿宋_GB2312"/>
          <w:sz w:val="32"/>
          <w:szCs w:val="32"/>
        </w:rPr>
        <w:t>381.2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Pr="003E6D42">
        <w:rPr>
          <w:rFonts w:ascii="仿宋_GB2312" w:eastAsia="仿宋_GB2312" w:hAnsi="仿宋_GB2312" w:cs="仿宋_GB2312" w:hint="eastAsia"/>
          <w:sz w:val="32"/>
          <w:szCs w:val="32"/>
        </w:rPr>
        <w:t>全年执行数</w:t>
      </w:r>
      <w:r>
        <w:rPr>
          <w:rFonts w:ascii="仿宋_GB2312" w:eastAsia="仿宋_GB2312" w:hAnsi="仿宋_GB2312" w:cs="仿宋_GB2312" w:hint="eastAsia"/>
          <w:sz w:val="32"/>
          <w:szCs w:val="32"/>
        </w:rPr>
        <w:t>2,246.70万元，全年执行率35.21%。该指标满分10分，得</w:t>
      </w:r>
      <w:r w:rsidR="00D33827">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3.52分。</w:t>
      </w:r>
    </w:p>
    <w:p w:rsidR="003E6D42" w:rsidRDefault="003E6D42" w:rsidP="003E6D42">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二</w:t>
      </w: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产出指标</w:t>
      </w:r>
    </w:p>
    <w:p w:rsidR="003E6D42" w:rsidRDefault="00D33827" w:rsidP="00631220">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产出指标</w:t>
      </w:r>
      <w:r w:rsidR="003E6D42" w:rsidRPr="00916E89">
        <w:rPr>
          <w:rFonts w:ascii="宋体" w:eastAsia="仿宋_GB2312" w:hAnsi="宋体" w:hint="eastAsia"/>
          <w:color w:val="000000"/>
          <w:sz w:val="32"/>
          <w:szCs w:val="32"/>
        </w:rPr>
        <w:t>包括</w:t>
      </w:r>
      <w:r w:rsidR="003E6D42">
        <w:rPr>
          <w:rFonts w:ascii="宋体" w:eastAsia="仿宋_GB2312" w:hAnsi="宋体" w:hint="eastAsia"/>
          <w:color w:val="000000"/>
          <w:sz w:val="32"/>
          <w:szCs w:val="32"/>
        </w:rPr>
        <w:t>数量、质量、时效和成本四</w:t>
      </w:r>
      <w:r w:rsidR="003E6D42" w:rsidRPr="00916E89">
        <w:rPr>
          <w:rFonts w:ascii="宋体" w:eastAsia="仿宋_GB2312" w:hAnsi="宋体" w:hint="eastAsia"/>
          <w:color w:val="000000"/>
          <w:sz w:val="32"/>
          <w:szCs w:val="32"/>
        </w:rPr>
        <w:t>个二级指标，满分为</w:t>
      </w:r>
      <w:r>
        <w:rPr>
          <w:rFonts w:ascii="宋体" w:eastAsia="仿宋_GB2312" w:hAnsi="宋体"/>
          <w:color w:val="000000"/>
          <w:sz w:val="32"/>
          <w:szCs w:val="32"/>
        </w:rPr>
        <w:t>60</w:t>
      </w:r>
      <w:r w:rsidR="003E6D42" w:rsidRPr="00916E89">
        <w:rPr>
          <w:rFonts w:ascii="宋体" w:eastAsia="仿宋_GB2312" w:hAnsi="宋体" w:hint="eastAsia"/>
          <w:color w:val="000000"/>
          <w:sz w:val="32"/>
          <w:szCs w:val="32"/>
        </w:rPr>
        <w:t>分，得分为</w:t>
      </w:r>
      <w:r w:rsidRPr="00D33827">
        <w:rPr>
          <w:rFonts w:ascii="宋体" w:eastAsia="仿宋_GB2312" w:hAnsi="宋体"/>
          <w:color w:val="000000"/>
          <w:sz w:val="32"/>
          <w:szCs w:val="32"/>
        </w:rPr>
        <w:t>4</w:t>
      </w:r>
      <w:r w:rsidR="009D0D84">
        <w:rPr>
          <w:rFonts w:ascii="宋体" w:eastAsia="仿宋_GB2312" w:hAnsi="宋体"/>
          <w:color w:val="000000"/>
          <w:sz w:val="32"/>
          <w:szCs w:val="32"/>
        </w:rPr>
        <w:t>4</w:t>
      </w:r>
      <w:r w:rsidRPr="00D33827">
        <w:rPr>
          <w:rFonts w:ascii="宋体" w:eastAsia="仿宋_GB2312" w:hAnsi="宋体"/>
          <w:color w:val="000000"/>
          <w:sz w:val="32"/>
          <w:szCs w:val="32"/>
        </w:rPr>
        <w:t>.</w:t>
      </w:r>
      <w:r w:rsidR="006F40F3">
        <w:rPr>
          <w:rFonts w:ascii="宋体" w:eastAsia="仿宋_GB2312" w:hAnsi="宋体"/>
          <w:color w:val="000000"/>
          <w:sz w:val="32"/>
          <w:szCs w:val="32"/>
        </w:rPr>
        <w:t>62</w:t>
      </w:r>
      <w:r w:rsidR="003E6D42" w:rsidRPr="00D33827">
        <w:rPr>
          <w:rFonts w:ascii="宋体" w:eastAsia="仿宋_GB2312" w:hAnsi="宋体" w:hint="eastAsia"/>
          <w:color w:val="000000"/>
          <w:sz w:val="32"/>
          <w:szCs w:val="32"/>
        </w:rPr>
        <w:t>分</w:t>
      </w:r>
      <w:r w:rsidR="003E6D42" w:rsidRPr="00916E89">
        <w:rPr>
          <w:rFonts w:ascii="宋体" w:eastAsia="仿宋_GB2312" w:hAnsi="宋体" w:hint="eastAsia"/>
          <w:color w:val="000000"/>
          <w:sz w:val="32"/>
          <w:szCs w:val="32"/>
        </w:rPr>
        <w:t>。</w:t>
      </w:r>
    </w:p>
    <w:p w:rsidR="003E6D42"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w:t>
      </w:r>
    </w:p>
    <w:p w:rsidR="00D33827"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数量指标满分18分，得分14.29分。</w:t>
      </w:r>
    </w:p>
    <w:p w:rsidR="00D33827" w:rsidRDefault="00D33827" w:rsidP="00631220">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w:t>
      </w:r>
      <w:r w:rsidRPr="00D33827">
        <w:rPr>
          <w:rFonts w:ascii="仿宋_GB2312" w:eastAsia="仿宋_GB2312" w:hAnsi="仿宋_GB2312" w:cs="仿宋_GB2312" w:hint="eastAsia"/>
          <w:sz w:val="32"/>
          <w:szCs w:val="32"/>
        </w:rPr>
        <w:t>2021年</w:t>
      </w:r>
      <w:r>
        <w:rPr>
          <w:rFonts w:ascii="仿宋_GB2312" w:eastAsia="仿宋_GB2312" w:hAnsi="仿宋_GB2312" w:cs="仿宋_GB2312" w:hint="eastAsia"/>
          <w:sz w:val="32"/>
          <w:szCs w:val="32"/>
        </w:rPr>
        <w:t>申请专项债券资金3,</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0.00万元，2021年</w:t>
      </w:r>
      <w:r w:rsidRPr="00D33827">
        <w:rPr>
          <w:rFonts w:ascii="仿宋_GB2312" w:eastAsia="仿宋_GB2312" w:hAnsi="仿宋_GB2312" w:cs="仿宋_GB2312" w:hint="eastAsia"/>
          <w:sz w:val="32"/>
          <w:szCs w:val="32"/>
        </w:rPr>
        <w:t>支付专项债券资金2</w:t>
      </w:r>
      <w:r>
        <w:rPr>
          <w:rFonts w:ascii="仿宋_GB2312" w:eastAsia="仿宋_GB2312" w:hAnsi="仿宋_GB2312" w:cs="仿宋_GB2312"/>
          <w:sz w:val="32"/>
          <w:szCs w:val="32"/>
        </w:rPr>
        <w:t>,</w:t>
      </w:r>
      <w:r w:rsidRPr="00D33827">
        <w:rPr>
          <w:rFonts w:ascii="仿宋_GB2312" w:eastAsia="仿宋_GB2312" w:hAnsi="仿宋_GB2312" w:cs="仿宋_GB2312" w:hint="eastAsia"/>
          <w:sz w:val="32"/>
          <w:szCs w:val="32"/>
        </w:rPr>
        <w:t>200</w:t>
      </w:r>
      <w:r>
        <w:rPr>
          <w:rFonts w:ascii="仿宋_GB2312" w:eastAsia="仿宋_GB2312" w:hAnsi="仿宋_GB2312" w:cs="仿宋_GB2312"/>
          <w:sz w:val="32"/>
          <w:szCs w:val="32"/>
        </w:rPr>
        <w:t>.00</w:t>
      </w:r>
      <w:r w:rsidRPr="00D33827">
        <w:rPr>
          <w:rFonts w:ascii="仿宋_GB2312" w:eastAsia="仿宋_GB2312" w:hAnsi="仿宋_GB2312" w:cs="仿宋_GB2312" w:hint="eastAsia"/>
          <w:sz w:val="32"/>
          <w:szCs w:val="32"/>
        </w:rPr>
        <w:t>万元，实际</w:t>
      </w:r>
      <w:r>
        <w:rPr>
          <w:rFonts w:ascii="仿宋_GB2312" w:eastAsia="仿宋_GB2312" w:hAnsi="仿宋_GB2312" w:cs="仿宋_GB2312" w:hint="eastAsia"/>
          <w:sz w:val="32"/>
          <w:szCs w:val="32"/>
        </w:rPr>
        <w:t>执行</w:t>
      </w:r>
      <w:r w:rsidRPr="00D33827">
        <w:rPr>
          <w:rFonts w:ascii="仿宋_GB2312" w:eastAsia="仿宋_GB2312" w:hAnsi="仿宋_GB2312" w:cs="仿宋_GB2312" w:hint="eastAsia"/>
          <w:sz w:val="32"/>
          <w:szCs w:val="32"/>
        </w:rPr>
        <w:t>62.86%，应加快债券资金支付进度</w:t>
      </w:r>
      <w:r>
        <w:rPr>
          <w:rFonts w:ascii="仿宋_GB2312" w:eastAsia="仿宋_GB2312" w:hAnsi="仿宋_GB2312" w:cs="仿宋_GB2312" w:hint="eastAsia"/>
          <w:sz w:val="32"/>
          <w:szCs w:val="32"/>
        </w:rPr>
        <w:t>。</w:t>
      </w:r>
    </w:p>
    <w:p w:rsidR="00D33827"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2、质量指标</w:t>
      </w:r>
    </w:p>
    <w:p w:rsidR="00D33827"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数量指标满分1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分。</w:t>
      </w:r>
    </w:p>
    <w:p w:rsidR="00D33827" w:rsidRDefault="00D33827" w:rsidP="00631220">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：净水厂工程</w:t>
      </w:r>
      <w:r w:rsidRPr="00D33827">
        <w:rPr>
          <w:rFonts w:ascii="仿宋_GB2312" w:eastAsia="仿宋_GB2312" w:hAnsi="仿宋_GB2312" w:cs="仿宋_GB2312" w:hint="eastAsia"/>
          <w:sz w:val="32"/>
          <w:szCs w:val="32"/>
        </w:rPr>
        <w:t>按设计规模3万m</w:t>
      </w:r>
      <w:r w:rsidRPr="00D33827">
        <w:rPr>
          <w:rFonts w:ascii="Calibri" w:eastAsia="仿宋_GB2312" w:hAnsi="Calibri" w:cs="Calibri"/>
          <w:sz w:val="32"/>
          <w:szCs w:val="32"/>
        </w:rPr>
        <w:t>³</w:t>
      </w:r>
      <w:r w:rsidRPr="00D33827">
        <w:rPr>
          <w:rFonts w:ascii="仿宋_GB2312" w:eastAsia="仿宋_GB2312" w:hAnsi="仿宋_GB2312" w:cs="仿宋_GB2312" w:hint="eastAsia"/>
          <w:sz w:val="32"/>
          <w:szCs w:val="32"/>
        </w:rPr>
        <w:t>/d建设，</w:t>
      </w:r>
      <w:r>
        <w:rPr>
          <w:rFonts w:ascii="仿宋_GB2312" w:eastAsia="仿宋_GB2312" w:hAnsi="仿宋_GB2312" w:cs="仿宋_GB2312" w:hint="eastAsia"/>
          <w:sz w:val="32"/>
          <w:szCs w:val="32"/>
        </w:rPr>
        <w:t>工程</w:t>
      </w:r>
      <w:r w:rsidRPr="00D33827">
        <w:rPr>
          <w:rFonts w:ascii="仿宋_GB2312" w:eastAsia="仿宋_GB2312" w:hAnsi="仿宋_GB2312" w:cs="仿宋_GB2312" w:hint="eastAsia"/>
          <w:sz w:val="32"/>
          <w:szCs w:val="32"/>
        </w:rPr>
        <w:t>尚未验收</w:t>
      </w:r>
      <w:r>
        <w:rPr>
          <w:rFonts w:ascii="仿宋_GB2312" w:eastAsia="仿宋_GB2312" w:hAnsi="仿宋_GB2312" w:cs="仿宋_GB2312" w:hint="eastAsia"/>
          <w:sz w:val="32"/>
          <w:szCs w:val="32"/>
        </w:rPr>
        <w:t>。</w:t>
      </w:r>
    </w:p>
    <w:p w:rsidR="00D33827"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3、时效指标</w:t>
      </w:r>
    </w:p>
    <w:p w:rsidR="00D33827"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时效指标满分1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分，得分</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分。</w:t>
      </w:r>
    </w:p>
    <w:p w:rsidR="00D33827"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4、成本指标</w:t>
      </w:r>
    </w:p>
    <w:p w:rsidR="00D33827" w:rsidRDefault="00D33827"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成本指标满分1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分，得分</w:t>
      </w:r>
      <w:r w:rsidR="005465E7">
        <w:rPr>
          <w:rFonts w:ascii="仿宋_GB2312" w:eastAsia="仿宋_GB2312" w:hAnsi="仿宋_GB2312" w:cs="仿宋_GB2312"/>
          <w:sz w:val="32"/>
          <w:szCs w:val="32"/>
        </w:rPr>
        <w:t>9.33</w:t>
      </w:r>
      <w:r>
        <w:rPr>
          <w:rFonts w:ascii="仿宋_GB2312" w:eastAsia="仿宋_GB2312" w:hAnsi="仿宋_GB2312" w:cs="仿宋_GB2312" w:hint="eastAsia"/>
          <w:sz w:val="32"/>
          <w:szCs w:val="32"/>
        </w:rPr>
        <w:t>分。</w:t>
      </w:r>
    </w:p>
    <w:p w:rsidR="005465E7" w:rsidRDefault="005465E7" w:rsidP="00631220">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：当年建筑</w:t>
      </w:r>
      <w:r w:rsidRPr="005465E7">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安装</w:t>
      </w:r>
      <w:r w:rsidRPr="005465E7">
        <w:rPr>
          <w:rFonts w:ascii="仿宋_GB2312" w:eastAsia="仿宋_GB2312" w:hAnsi="仿宋_GB2312" w:cs="仿宋_GB2312" w:hint="eastAsia"/>
          <w:sz w:val="32"/>
          <w:szCs w:val="32"/>
        </w:rPr>
        <w:t>费用</w:t>
      </w:r>
      <w:r>
        <w:rPr>
          <w:rFonts w:ascii="仿宋_GB2312" w:eastAsia="仿宋_GB2312" w:hAnsi="仿宋_GB2312" w:cs="仿宋_GB2312" w:hint="eastAsia"/>
          <w:sz w:val="32"/>
          <w:szCs w:val="32"/>
        </w:rPr>
        <w:t>和设备购置费用未按资金使用计划完成，应加快建设进度，确保项目按期完成。</w:t>
      </w:r>
    </w:p>
    <w:p w:rsidR="00D33827" w:rsidRDefault="00D33827" w:rsidP="00D33827">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三</w:t>
      </w: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效益指标</w:t>
      </w:r>
    </w:p>
    <w:p w:rsidR="00D33827" w:rsidRDefault="00D33827" w:rsidP="00631220">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效益指标</w:t>
      </w:r>
      <w:r w:rsidRPr="00916E89">
        <w:rPr>
          <w:rFonts w:ascii="宋体" w:eastAsia="仿宋_GB2312" w:hAnsi="宋体" w:hint="eastAsia"/>
          <w:color w:val="000000"/>
          <w:sz w:val="32"/>
          <w:szCs w:val="32"/>
        </w:rPr>
        <w:t>包括</w:t>
      </w:r>
      <w:r>
        <w:rPr>
          <w:rFonts w:ascii="宋体" w:eastAsia="仿宋_GB2312" w:hAnsi="宋体" w:hint="eastAsia"/>
          <w:color w:val="000000"/>
          <w:sz w:val="32"/>
          <w:szCs w:val="32"/>
        </w:rPr>
        <w:t>经济效益、社会效益、生态效益和可持续影响四</w:t>
      </w:r>
      <w:r w:rsidRPr="00916E89">
        <w:rPr>
          <w:rFonts w:ascii="宋体" w:eastAsia="仿宋_GB2312" w:hAnsi="宋体" w:hint="eastAsia"/>
          <w:color w:val="000000"/>
          <w:sz w:val="32"/>
          <w:szCs w:val="32"/>
        </w:rPr>
        <w:t>个二级指标</w:t>
      </w:r>
      <w:r>
        <w:rPr>
          <w:rFonts w:ascii="宋体" w:eastAsia="仿宋_GB2312" w:hAnsi="宋体" w:hint="eastAsia"/>
          <w:color w:val="000000"/>
          <w:sz w:val="32"/>
          <w:szCs w:val="32"/>
        </w:rPr>
        <w:t>，满分</w:t>
      </w:r>
      <w:r>
        <w:rPr>
          <w:rFonts w:ascii="宋体" w:eastAsia="仿宋_GB2312" w:hAnsi="宋体" w:hint="eastAsia"/>
          <w:color w:val="000000"/>
          <w:sz w:val="32"/>
          <w:szCs w:val="32"/>
        </w:rPr>
        <w:t>20</w:t>
      </w:r>
      <w:r>
        <w:rPr>
          <w:rFonts w:ascii="宋体" w:eastAsia="仿宋_GB2312" w:hAnsi="宋体" w:hint="eastAsia"/>
          <w:color w:val="000000"/>
          <w:sz w:val="32"/>
          <w:szCs w:val="32"/>
        </w:rPr>
        <w:t>分，得分</w:t>
      </w:r>
      <w:r>
        <w:rPr>
          <w:rFonts w:ascii="宋体" w:eastAsia="仿宋_GB2312" w:hAnsi="宋体" w:hint="eastAsia"/>
          <w:color w:val="000000"/>
          <w:sz w:val="32"/>
          <w:szCs w:val="32"/>
        </w:rPr>
        <w:t>16</w:t>
      </w:r>
      <w:r>
        <w:rPr>
          <w:rFonts w:ascii="宋体" w:eastAsia="仿宋_GB2312" w:hAnsi="宋体" w:hint="eastAsia"/>
          <w:color w:val="000000"/>
          <w:sz w:val="32"/>
          <w:szCs w:val="32"/>
        </w:rPr>
        <w:t>分。</w:t>
      </w:r>
    </w:p>
    <w:p w:rsidR="00D33827" w:rsidRDefault="00670DBC"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1、经济效益指标</w:t>
      </w:r>
    </w:p>
    <w:p w:rsidR="00670DBC" w:rsidRDefault="00670DBC"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经济效益指标满分4分，得分0分。</w:t>
      </w:r>
    </w:p>
    <w:p w:rsidR="00D33827" w:rsidRDefault="00670DBC" w:rsidP="00631220">
      <w:pPr>
        <w:ind w:firstLineChars="200" w:firstLine="640"/>
        <w:rPr>
          <w:rFonts w:ascii="仿宋_GB2312" w:eastAsia="仿宋_GB2312" w:hAnsi="仿宋_GB2312" w:cs="仿宋_GB2312"/>
          <w:sz w:val="32"/>
          <w:szCs w:val="32"/>
        </w:rPr>
      </w:pPr>
      <w:r w:rsidRPr="00D33827">
        <w:rPr>
          <w:rFonts w:ascii="仿宋_GB2312" w:eastAsia="仿宋_GB2312" w:hAnsi="仿宋_GB2312" w:cs="仿宋_GB2312" w:hint="eastAsia"/>
          <w:sz w:val="32"/>
          <w:szCs w:val="32"/>
        </w:rPr>
        <w:t>偏差原因分析及改进措施</w:t>
      </w:r>
      <w:r>
        <w:rPr>
          <w:rFonts w:ascii="仿宋_GB2312" w:eastAsia="仿宋_GB2312" w:hAnsi="仿宋_GB2312" w:cs="仿宋_GB2312" w:hint="eastAsia"/>
          <w:sz w:val="32"/>
          <w:szCs w:val="32"/>
        </w:rPr>
        <w:t>：项目</w:t>
      </w:r>
      <w:r w:rsidRPr="00670DBC">
        <w:rPr>
          <w:rFonts w:ascii="仿宋_GB2312" w:eastAsia="仿宋_GB2312" w:hAnsi="仿宋_GB2312" w:cs="仿宋_GB2312" w:hint="eastAsia"/>
          <w:sz w:val="32"/>
          <w:szCs w:val="32"/>
        </w:rPr>
        <w:t>正在建设</w:t>
      </w:r>
      <w:r>
        <w:rPr>
          <w:rFonts w:ascii="仿宋_GB2312" w:eastAsia="仿宋_GB2312" w:hAnsi="仿宋_GB2312" w:cs="仿宋_GB2312" w:hint="eastAsia"/>
          <w:sz w:val="32"/>
          <w:szCs w:val="32"/>
        </w:rPr>
        <w:t>尚未运营收费</w:t>
      </w:r>
      <w:r w:rsidRPr="00670DBC">
        <w:rPr>
          <w:rFonts w:ascii="仿宋_GB2312" w:eastAsia="仿宋_GB2312" w:hAnsi="仿宋_GB2312" w:cs="仿宋_GB2312" w:hint="eastAsia"/>
          <w:sz w:val="32"/>
          <w:szCs w:val="32"/>
        </w:rPr>
        <w:t>，尚未发挥经济效益</w:t>
      </w:r>
      <w:r>
        <w:rPr>
          <w:rFonts w:ascii="仿宋_GB2312" w:eastAsia="仿宋_GB2312" w:hAnsi="仿宋_GB2312" w:cs="仿宋_GB2312" w:hint="eastAsia"/>
          <w:sz w:val="32"/>
          <w:szCs w:val="32"/>
        </w:rPr>
        <w:t>。</w:t>
      </w:r>
    </w:p>
    <w:p w:rsidR="00670DBC" w:rsidRDefault="00670DBC"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宋体" w:eastAsia="仿宋_GB2312" w:hAnsi="宋体" w:hint="eastAsia"/>
          <w:color w:val="000000"/>
          <w:sz w:val="32"/>
          <w:szCs w:val="32"/>
        </w:rPr>
        <w:t>社会效益指标</w:t>
      </w:r>
    </w:p>
    <w:p w:rsidR="00670DBC" w:rsidRDefault="00670DBC" w:rsidP="00631220">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社会效益</w:t>
      </w:r>
      <w:r>
        <w:rPr>
          <w:rFonts w:ascii="仿宋_GB2312" w:eastAsia="仿宋_GB2312" w:hAnsi="仿宋_GB2312" w:cs="仿宋_GB2312" w:hint="eastAsia"/>
          <w:sz w:val="32"/>
          <w:szCs w:val="32"/>
        </w:rPr>
        <w:t>指标满分</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分，得分</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分。</w:t>
      </w:r>
    </w:p>
    <w:p w:rsidR="00670DBC" w:rsidRPr="00670DBC" w:rsidRDefault="00670DBC"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宋体" w:eastAsia="仿宋_GB2312" w:hAnsi="宋体" w:hint="eastAsia"/>
          <w:color w:val="000000"/>
          <w:sz w:val="32"/>
          <w:szCs w:val="32"/>
        </w:rPr>
        <w:t>生态效益指标</w:t>
      </w:r>
    </w:p>
    <w:p w:rsidR="00670DBC" w:rsidRDefault="00670DBC" w:rsidP="00631220">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生态效益指标</w:t>
      </w:r>
      <w:r>
        <w:rPr>
          <w:rFonts w:ascii="仿宋_GB2312" w:eastAsia="仿宋_GB2312" w:hAnsi="仿宋_GB2312" w:cs="仿宋_GB2312" w:hint="eastAsia"/>
          <w:sz w:val="32"/>
          <w:szCs w:val="32"/>
        </w:rPr>
        <w:t>满分4分，得分</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分。</w:t>
      </w:r>
    </w:p>
    <w:p w:rsidR="00670DBC" w:rsidRDefault="00670DBC"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宋体" w:eastAsia="仿宋_GB2312" w:hAnsi="宋体" w:hint="eastAsia"/>
          <w:color w:val="000000"/>
          <w:sz w:val="32"/>
          <w:szCs w:val="32"/>
        </w:rPr>
        <w:t>可持续影响指标</w:t>
      </w:r>
    </w:p>
    <w:p w:rsidR="00670DBC" w:rsidRDefault="00670DBC" w:rsidP="00631220">
      <w:pPr>
        <w:ind w:firstLineChars="200" w:firstLine="640"/>
        <w:rPr>
          <w:rFonts w:ascii="仿宋_GB2312" w:eastAsia="仿宋_GB2312" w:hAnsi="仿宋_GB2312" w:cs="仿宋_GB2312"/>
          <w:sz w:val="32"/>
          <w:szCs w:val="32"/>
        </w:rPr>
      </w:pPr>
      <w:r>
        <w:rPr>
          <w:rFonts w:ascii="宋体" w:eastAsia="仿宋_GB2312" w:hAnsi="宋体" w:hint="eastAsia"/>
          <w:color w:val="000000"/>
          <w:sz w:val="32"/>
          <w:szCs w:val="32"/>
        </w:rPr>
        <w:t>可持续影响指标</w:t>
      </w:r>
      <w:r>
        <w:rPr>
          <w:rFonts w:ascii="仿宋_GB2312" w:eastAsia="仿宋_GB2312" w:hAnsi="仿宋_GB2312" w:cs="仿宋_GB2312" w:hint="eastAsia"/>
          <w:sz w:val="32"/>
          <w:szCs w:val="32"/>
        </w:rPr>
        <w:t>满分4分，得分</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分。</w:t>
      </w:r>
    </w:p>
    <w:p w:rsidR="00670DBC" w:rsidRDefault="00670DBC" w:rsidP="00670DBC">
      <w:pPr>
        <w:pStyle w:val="2"/>
        <w:ind w:firstLine="640"/>
        <w:rPr>
          <w:rFonts w:ascii="仿宋_GB2312" w:eastAsia="仿宋_GB2312" w:hAnsi="仿宋_GB2312" w:cs="仿宋_GB2312"/>
          <w:b w:val="0"/>
          <w:bCs w:val="0"/>
        </w:rPr>
      </w:pP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四</w:t>
      </w:r>
      <w:r w:rsidRPr="001419DF">
        <w:rPr>
          <w:rFonts w:ascii="仿宋_GB2312" w:eastAsia="仿宋_GB2312" w:hAnsi="仿宋_GB2312" w:cs="仿宋_GB2312" w:hint="eastAsia"/>
          <w:b w:val="0"/>
          <w:bCs w:val="0"/>
        </w:rPr>
        <w:t>）</w:t>
      </w:r>
      <w:r>
        <w:rPr>
          <w:rFonts w:ascii="仿宋_GB2312" w:eastAsia="仿宋_GB2312" w:hAnsi="仿宋_GB2312" w:cs="仿宋_GB2312" w:hint="eastAsia"/>
          <w:b w:val="0"/>
          <w:bCs w:val="0"/>
        </w:rPr>
        <w:t>满意度指标</w:t>
      </w:r>
    </w:p>
    <w:p w:rsidR="00670DBC" w:rsidRDefault="00670DBC" w:rsidP="006312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满意度指标满分10分，得分10分。</w:t>
      </w:r>
    </w:p>
    <w:p w:rsidR="00670DBC" w:rsidRPr="001419DF" w:rsidRDefault="00670DBC" w:rsidP="00670DBC">
      <w:pPr>
        <w:pStyle w:val="1"/>
        <w:ind w:firstLine="640"/>
        <w:rPr>
          <w:b w:val="0"/>
        </w:rPr>
      </w:pPr>
      <w:r>
        <w:rPr>
          <w:rFonts w:hint="eastAsia"/>
          <w:b w:val="0"/>
        </w:rPr>
        <w:t>五</w:t>
      </w:r>
      <w:r w:rsidRPr="001419DF">
        <w:rPr>
          <w:rFonts w:hint="eastAsia"/>
          <w:b w:val="0"/>
        </w:rPr>
        <w:t>、</w:t>
      </w:r>
      <w:r>
        <w:rPr>
          <w:rFonts w:hint="eastAsia"/>
          <w:b w:val="0"/>
        </w:rPr>
        <w:t>主要成效</w:t>
      </w:r>
    </w:p>
    <w:p w:rsidR="0087324B" w:rsidRDefault="00AB6696" w:rsidP="00AB6696">
      <w:pPr>
        <w:ind w:firstLineChars="200" w:firstLine="640"/>
        <w:rPr>
          <w:rFonts w:ascii="仿宋_GB2312" w:eastAsia="仿宋_GB2312" w:hAnsi="仿宋_GB2312" w:cs="仿宋_GB2312"/>
          <w:sz w:val="32"/>
          <w:szCs w:val="32"/>
        </w:rPr>
      </w:pPr>
      <w:r w:rsidRPr="009E474E">
        <w:rPr>
          <w:rFonts w:ascii="仿宋_GB2312" w:eastAsia="仿宋_GB2312" w:hAnsi="仿宋_GB2312" w:cs="仿宋_GB2312" w:hint="eastAsia"/>
          <w:sz w:val="32"/>
          <w:szCs w:val="32"/>
        </w:rPr>
        <w:t>长春市双阳区奢岭净水厂工程项目</w:t>
      </w:r>
      <w:r w:rsidR="0087324B" w:rsidRPr="0087324B">
        <w:rPr>
          <w:rFonts w:ascii="仿宋_GB2312" w:eastAsia="仿宋_GB2312" w:hAnsi="仿宋_GB2312" w:cs="仿宋_GB2312" w:hint="eastAsia"/>
          <w:sz w:val="32"/>
          <w:szCs w:val="32"/>
        </w:rPr>
        <w:t>立项程序规范</w:t>
      </w:r>
      <w:r>
        <w:rPr>
          <w:rFonts w:ascii="仿宋_GB2312" w:eastAsia="仿宋_GB2312" w:hAnsi="仿宋_GB2312" w:cs="仿宋_GB2312" w:hint="eastAsia"/>
          <w:sz w:val="32"/>
          <w:szCs w:val="32"/>
        </w:rPr>
        <w:t>，</w:t>
      </w:r>
      <w:r w:rsidR="0087324B" w:rsidRPr="0087324B">
        <w:rPr>
          <w:rFonts w:ascii="仿宋_GB2312" w:eastAsia="仿宋_GB2312" w:hAnsi="仿宋_GB2312" w:cs="仿宋_GB2312" w:hint="eastAsia"/>
          <w:sz w:val="32"/>
          <w:szCs w:val="32"/>
        </w:rPr>
        <w:t>项目</w:t>
      </w:r>
      <w:r w:rsidR="0087324B" w:rsidRPr="0087324B">
        <w:rPr>
          <w:rFonts w:ascii="仿宋_GB2312" w:eastAsia="仿宋_GB2312" w:hAnsi="仿宋_GB2312" w:cs="仿宋_GB2312" w:hint="eastAsia"/>
          <w:sz w:val="32"/>
          <w:szCs w:val="32"/>
        </w:rPr>
        <w:lastRenderedPageBreak/>
        <w:t>前期准备</w:t>
      </w:r>
      <w:r w:rsidR="0087324B">
        <w:rPr>
          <w:rFonts w:ascii="仿宋_GB2312" w:eastAsia="仿宋_GB2312" w:hAnsi="仿宋_GB2312" w:cs="仿宋_GB2312" w:hint="eastAsia"/>
          <w:sz w:val="32"/>
          <w:szCs w:val="32"/>
        </w:rPr>
        <w:t>已取得</w:t>
      </w:r>
      <w:r w:rsidR="0087324B" w:rsidRPr="0087324B">
        <w:rPr>
          <w:rFonts w:ascii="仿宋_GB2312" w:eastAsia="仿宋_GB2312" w:hAnsi="仿宋_GB2312" w:cs="仿宋_GB2312" w:hint="eastAsia"/>
          <w:sz w:val="32"/>
          <w:szCs w:val="32"/>
        </w:rPr>
        <w:t>选址意见书和用地审批文件</w:t>
      </w:r>
      <w:r>
        <w:rPr>
          <w:rFonts w:ascii="仿宋_GB2312" w:eastAsia="仿宋_GB2312" w:hAnsi="仿宋_GB2312" w:cs="仿宋_GB2312" w:hint="eastAsia"/>
          <w:sz w:val="32"/>
          <w:szCs w:val="32"/>
        </w:rPr>
        <w:t>，</w:t>
      </w:r>
      <w:r w:rsidR="004558F9">
        <w:rPr>
          <w:rFonts w:ascii="仿宋_GB2312" w:eastAsia="仿宋_GB2312" w:hAnsi="仿宋_GB2312" w:cs="仿宋_GB2312" w:hint="eastAsia"/>
          <w:sz w:val="32"/>
          <w:szCs w:val="32"/>
        </w:rPr>
        <w:t>已</w:t>
      </w:r>
      <w:r w:rsidR="0087324B" w:rsidRPr="0087324B">
        <w:rPr>
          <w:rFonts w:ascii="仿宋_GB2312" w:eastAsia="仿宋_GB2312" w:hAnsi="仿宋_GB2312" w:cs="仿宋_GB2312" w:hint="eastAsia"/>
          <w:sz w:val="32"/>
          <w:szCs w:val="32"/>
        </w:rPr>
        <w:t>编制可行性研究报告</w:t>
      </w:r>
      <w:r w:rsidR="004558F9">
        <w:rPr>
          <w:rFonts w:ascii="仿宋_GB2312" w:eastAsia="仿宋_GB2312" w:hAnsi="仿宋_GB2312" w:cs="仿宋_GB2312" w:hint="eastAsia"/>
          <w:sz w:val="32"/>
          <w:szCs w:val="32"/>
        </w:rPr>
        <w:t>并取得可行性研究报告的</w:t>
      </w:r>
      <w:r w:rsidR="0087324B" w:rsidRPr="0087324B">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w:t>
      </w:r>
      <w:r w:rsidR="004558F9" w:rsidRPr="002D1A5C">
        <w:rPr>
          <w:rFonts w:ascii="仿宋_GB2312" w:eastAsia="仿宋_GB2312" w:hAnsi="仿宋_GB2312" w:cs="仿宋_GB2312" w:hint="eastAsia"/>
          <w:sz w:val="32"/>
          <w:szCs w:val="32"/>
        </w:rPr>
        <w:t>已取得</w:t>
      </w:r>
      <w:r w:rsidR="0087324B" w:rsidRPr="002D1A5C">
        <w:rPr>
          <w:rFonts w:ascii="仿宋_GB2312" w:eastAsia="仿宋_GB2312" w:hAnsi="仿宋_GB2312" w:cs="仿宋_GB2312" w:hint="eastAsia"/>
          <w:sz w:val="32"/>
          <w:szCs w:val="32"/>
        </w:rPr>
        <w:t>环境影响评价、施工许可证</w:t>
      </w:r>
      <w:r w:rsidR="002D1A5C" w:rsidRPr="002D1A5C">
        <w:rPr>
          <w:rFonts w:ascii="仿宋_GB2312" w:eastAsia="仿宋_GB2312" w:hAnsi="仿宋_GB2312" w:cs="仿宋_GB2312" w:hint="eastAsia"/>
          <w:sz w:val="32"/>
          <w:szCs w:val="32"/>
        </w:rPr>
        <w:t>等</w:t>
      </w:r>
      <w:r w:rsidR="0087324B" w:rsidRPr="002D1A5C">
        <w:rPr>
          <w:rFonts w:ascii="仿宋_GB2312" w:eastAsia="仿宋_GB2312" w:hAnsi="仿宋_GB2312" w:cs="仿宋_GB2312" w:hint="eastAsia"/>
          <w:sz w:val="32"/>
          <w:szCs w:val="32"/>
        </w:rPr>
        <w:t>相关批复文件</w:t>
      </w:r>
      <w:r w:rsidR="002D1A5C" w:rsidRPr="002D1A5C">
        <w:rPr>
          <w:rFonts w:ascii="仿宋_GB2312" w:eastAsia="仿宋_GB2312" w:hAnsi="仿宋_GB2312" w:cs="仿宋_GB2312" w:hint="eastAsia"/>
          <w:sz w:val="32"/>
          <w:szCs w:val="32"/>
        </w:rPr>
        <w:t>，批复手续齐全。</w:t>
      </w:r>
    </w:p>
    <w:p w:rsidR="00916E89" w:rsidRPr="00AB6696" w:rsidRDefault="00AB6696" w:rsidP="00AB66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项目单位</w:t>
      </w:r>
      <w:r w:rsidRPr="0042518B">
        <w:rPr>
          <w:rFonts w:ascii="宋体" w:eastAsia="仿宋_GB2312" w:hAnsi="宋体" w:hint="eastAsia"/>
          <w:color w:val="000000"/>
          <w:sz w:val="32"/>
          <w:szCs w:val="32"/>
        </w:rPr>
        <w:t>组织机构健全、职责分工明确</w:t>
      </w:r>
      <w:r>
        <w:rPr>
          <w:rFonts w:ascii="宋体" w:eastAsia="仿宋_GB2312" w:hAnsi="宋体" w:hint="eastAsia"/>
          <w:color w:val="000000"/>
          <w:sz w:val="32"/>
          <w:szCs w:val="32"/>
        </w:rPr>
        <w:t>，制定了</w:t>
      </w:r>
      <w:r w:rsidRPr="0042518B">
        <w:rPr>
          <w:rFonts w:ascii="仿宋_GB2312" w:eastAsia="仿宋_GB2312" w:hAnsi="仿宋_GB2312" w:cs="仿宋_GB2312" w:hint="eastAsia"/>
          <w:sz w:val="32"/>
          <w:szCs w:val="32"/>
        </w:rPr>
        <w:t>债券资金管理制度</w:t>
      </w:r>
      <w:r>
        <w:rPr>
          <w:rFonts w:ascii="仿宋_GB2312" w:eastAsia="仿宋_GB2312" w:hAnsi="仿宋_GB2312" w:cs="仿宋_GB2312" w:hint="eastAsia"/>
          <w:sz w:val="32"/>
          <w:szCs w:val="32"/>
        </w:rPr>
        <w:t>及</w:t>
      </w:r>
      <w:r w:rsidRPr="0042518B">
        <w:rPr>
          <w:rFonts w:ascii="宋体" w:eastAsia="仿宋_GB2312" w:hAnsi="宋体" w:hint="eastAsia"/>
          <w:color w:val="000000"/>
          <w:sz w:val="32"/>
          <w:szCs w:val="32"/>
        </w:rPr>
        <w:t>各项业务</w:t>
      </w:r>
      <w:r>
        <w:rPr>
          <w:rFonts w:ascii="宋体" w:eastAsia="仿宋_GB2312" w:hAnsi="宋体" w:hint="eastAsia"/>
          <w:color w:val="000000"/>
          <w:sz w:val="32"/>
          <w:szCs w:val="32"/>
        </w:rPr>
        <w:t>流程</w:t>
      </w:r>
      <w:r w:rsidRPr="0042518B">
        <w:rPr>
          <w:rFonts w:ascii="宋体" w:eastAsia="仿宋_GB2312" w:hAnsi="宋体" w:hint="eastAsia"/>
          <w:color w:val="000000"/>
          <w:sz w:val="32"/>
          <w:szCs w:val="32"/>
        </w:rPr>
        <w:t>管理制度</w:t>
      </w:r>
      <w:r>
        <w:rPr>
          <w:rFonts w:ascii="宋体" w:eastAsia="仿宋_GB2312" w:hAnsi="宋体" w:hint="eastAsia"/>
          <w:color w:val="000000"/>
          <w:sz w:val="32"/>
          <w:szCs w:val="32"/>
        </w:rPr>
        <w:t>，</w:t>
      </w:r>
      <w:r w:rsidRPr="0042518B">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了</w:t>
      </w:r>
      <w:r w:rsidRPr="0042518B">
        <w:rPr>
          <w:rFonts w:ascii="仿宋_GB2312" w:eastAsia="仿宋_GB2312" w:hAnsi="仿宋_GB2312" w:cs="仿宋_GB2312" w:hint="eastAsia"/>
          <w:sz w:val="32"/>
          <w:szCs w:val="32"/>
        </w:rPr>
        <w:t>专项债券资金使用计划</w:t>
      </w:r>
      <w:r>
        <w:rPr>
          <w:rFonts w:ascii="仿宋_GB2312" w:eastAsia="仿宋_GB2312" w:hAnsi="仿宋_GB2312" w:cs="仿宋_GB2312" w:hint="eastAsia"/>
          <w:sz w:val="32"/>
          <w:szCs w:val="32"/>
        </w:rPr>
        <w:t>并按</w:t>
      </w:r>
      <w:r w:rsidRPr="00F95DE2">
        <w:rPr>
          <w:rFonts w:ascii="宋体" w:eastAsia="仿宋_GB2312" w:hAnsi="宋体" w:hint="eastAsia"/>
          <w:color w:val="000000"/>
          <w:sz w:val="32"/>
          <w:szCs w:val="32"/>
        </w:rPr>
        <w:t>严格按照专项债券资金专户管理办法</w:t>
      </w:r>
      <w:r>
        <w:rPr>
          <w:rFonts w:ascii="宋体" w:eastAsia="仿宋_GB2312" w:hAnsi="宋体" w:hint="eastAsia"/>
          <w:color w:val="000000"/>
          <w:sz w:val="32"/>
          <w:szCs w:val="32"/>
        </w:rPr>
        <w:t>进行债券资金</w:t>
      </w:r>
      <w:r w:rsidRPr="00F95DE2">
        <w:rPr>
          <w:rFonts w:ascii="宋体" w:eastAsia="仿宋_GB2312" w:hAnsi="宋体" w:hint="eastAsia"/>
          <w:color w:val="000000"/>
          <w:sz w:val="32"/>
          <w:szCs w:val="32"/>
        </w:rPr>
        <w:t>拨付</w:t>
      </w:r>
      <w:r>
        <w:rPr>
          <w:rFonts w:ascii="仿宋_GB2312" w:eastAsia="仿宋_GB2312" w:hAnsi="仿宋_GB2312" w:cs="仿宋_GB2312" w:hint="eastAsia"/>
          <w:sz w:val="32"/>
          <w:szCs w:val="32"/>
        </w:rPr>
        <w:t>。</w:t>
      </w:r>
    </w:p>
    <w:p w:rsidR="00A42272" w:rsidRPr="00A42272" w:rsidRDefault="00A42272" w:rsidP="00A422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净水厂采用</w:t>
      </w:r>
      <w:r w:rsidRPr="00A42272">
        <w:rPr>
          <w:rFonts w:ascii="仿宋_GB2312" w:eastAsia="仿宋_GB2312" w:hAnsi="仿宋_GB2312" w:cs="仿宋_GB2312" w:hint="eastAsia"/>
          <w:sz w:val="32"/>
          <w:szCs w:val="32"/>
        </w:rPr>
        <w:t>常规水处理工艺+深度处理工艺，该工艺运行稳定可靠，技术成熟，能够有效保证出水水质</w:t>
      </w:r>
      <w:r>
        <w:rPr>
          <w:rFonts w:ascii="仿宋_GB2312" w:eastAsia="仿宋_GB2312" w:hAnsi="仿宋_GB2312" w:cs="仿宋_GB2312" w:hint="eastAsia"/>
          <w:sz w:val="32"/>
          <w:szCs w:val="32"/>
        </w:rPr>
        <w:t>。净水厂</w:t>
      </w:r>
      <w:r w:rsidRPr="00A42272">
        <w:rPr>
          <w:rFonts w:ascii="仿宋_GB2312" w:eastAsia="仿宋_GB2312" w:hAnsi="仿宋_GB2312" w:cs="仿宋_GB2312" w:hint="eastAsia"/>
          <w:sz w:val="32"/>
          <w:szCs w:val="32"/>
        </w:rPr>
        <w:t>建成后，能</w:t>
      </w:r>
      <w:r>
        <w:rPr>
          <w:rFonts w:ascii="仿宋_GB2312" w:eastAsia="仿宋_GB2312" w:hAnsi="仿宋_GB2312" w:cs="仿宋_GB2312" w:hint="eastAsia"/>
          <w:sz w:val="32"/>
          <w:szCs w:val="32"/>
        </w:rPr>
        <w:t>够</w:t>
      </w:r>
      <w:r w:rsidRPr="00A42272">
        <w:rPr>
          <w:rFonts w:ascii="仿宋_GB2312" w:eastAsia="仿宋_GB2312" w:hAnsi="仿宋_GB2312" w:cs="仿宋_GB2312" w:hint="eastAsia"/>
          <w:sz w:val="32"/>
          <w:szCs w:val="32"/>
        </w:rPr>
        <w:t>有效的解决奢岭地区供水量不足，供水水质不达标的问题，能够从根本上解决居民生活用水的问题，提高居民生活水平</w:t>
      </w:r>
      <w:r>
        <w:rPr>
          <w:rFonts w:ascii="仿宋_GB2312" w:eastAsia="仿宋_GB2312" w:hAnsi="仿宋_GB2312" w:cs="仿宋_GB2312" w:hint="eastAsia"/>
          <w:sz w:val="32"/>
          <w:szCs w:val="32"/>
        </w:rPr>
        <w:t>。</w:t>
      </w:r>
    </w:p>
    <w:p w:rsidR="00500587" w:rsidRDefault="00500587" w:rsidP="001419DF">
      <w:pPr>
        <w:pStyle w:val="1"/>
        <w:ind w:firstLine="640"/>
        <w:rPr>
          <w:b w:val="0"/>
        </w:rPr>
      </w:pPr>
    </w:p>
    <w:p w:rsidR="00A42272" w:rsidRDefault="00A42272" w:rsidP="00A42272"/>
    <w:p w:rsidR="00A42272" w:rsidRPr="00A42272" w:rsidRDefault="00A42272" w:rsidP="00A42272">
      <w:pPr>
        <w:ind w:firstLineChars="200" w:firstLine="640"/>
        <w:rPr>
          <w:rFonts w:ascii="仿宋_GB2312" w:eastAsia="仿宋_GB2312" w:hAnsi="仿宋_GB2312" w:cs="仿宋_GB2312"/>
          <w:sz w:val="32"/>
          <w:szCs w:val="32"/>
        </w:rPr>
      </w:pPr>
      <w:r w:rsidRPr="00A42272">
        <w:rPr>
          <w:rFonts w:ascii="仿宋_GB2312" w:eastAsia="仿宋_GB2312" w:hAnsi="仿宋_GB2312" w:cs="仿宋_GB2312" w:hint="eastAsia"/>
          <w:sz w:val="32"/>
          <w:szCs w:val="32"/>
        </w:rPr>
        <w:t>附件：长春市双阳区奢岭净水厂工程绩效自评表</w:t>
      </w:r>
    </w:p>
    <w:sectPr w:rsidR="00A42272" w:rsidRPr="00A42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14" w:rsidRDefault="00EE7D14" w:rsidP="009E474E">
      <w:r>
        <w:separator/>
      </w:r>
    </w:p>
  </w:endnote>
  <w:endnote w:type="continuationSeparator" w:id="0">
    <w:p w:rsidR="00EE7D14" w:rsidRDefault="00EE7D14" w:rsidP="009E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14" w:rsidRDefault="00EE7D14" w:rsidP="009E474E">
      <w:r>
        <w:separator/>
      </w:r>
    </w:p>
  </w:footnote>
  <w:footnote w:type="continuationSeparator" w:id="0">
    <w:p w:rsidR="00EE7D14" w:rsidRDefault="00EE7D14" w:rsidP="009E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0EFF"/>
    <w:multiLevelType w:val="hybridMultilevel"/>
    <w:tmpl w:val="4118B236"/>
    <w:lvl w:ilvl="0" w:tplc="36280C74">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9C0119A"/>
    <w:multiLevelType w:val="hybridMultilevel"/>
    <w:tmpl w:val="206E9CC4"/>
    <w:lvl w:ilvl="0" w:tplc="C152FE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38255F"/>
    <w:multiLevelType w:val="hybridMultilevel"/>
    <w:tmpl w:val="022E1076"/>
    <w:lvl w:ilvl="0" w:tplc="2406567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87"/>
    <w:rsid w:val="00070494"/>
    <w:rsid w:val="000D2F48"/>
    <w:rsid w:val="001419DF"/>
    <w:rsid w:val="00152D83"/>
    <w:rsid w:val="00185431"/>
    <w:rsid w:val="00223444"/>
    <w:rsid w:val="00293507"/>
    <w:rsid w:val="002D1A5C"/>
    <w:rsid w:val="003116EA"/>
    <w:rsid w:val="003731B3"/>
    <w:rsid w:val="003E6D42"/>
    <w:rsid w:val="0042518B"/>
    <w:rsid w:val="004558F9"/>
    <w:rsid w:val="00500587"/>
    <w:rsid w:val="0051214D"/>
    <w:rsid w:val="005300A5"/>
    <w:rsid w:val="00534A36"/>
    <w:rsid w:val="005465E7"/>
    <w:rsid w:val="005B54C6"/>
    <w:rsid w:val="00607479"/>
    <w:rsid w:val="00631220"/>
    <w:rsid w:val="00643203"/>
    <w:rsid w:val="00643860"/>
    <w:rsid w:val="00670DBC"/>
    <w:rsid w:val="006E6F66"/>
    <w:rsid w:val="006F40F3"/>
    <w:rsid w:val="00797732"/>
    <w:rsid w:val="007D3FD1"/>
    <w:rsid w:val="00814608"/>
    <w:rsid w:val="00860197"/>
    <w:rsid w:val="00871FD7"/>
    <w:rsid w:val="00872DEF"/>
    <w:rsid w:val="0087324B"/>
    <w:rsid w:val="008F02A6"/>
    <w:rsid w:val="00906B8F"/>
    <w:rsid w:val="00907F2C"/>
    <w:rsid w:val="00916E89"/>
    <w:rsid w:val="00953066"/>
    <w:rsid w:val="00986DDD"/>
    <w:rsid w:val="009B35D8"/>
    <w:rsid w:val="009D0D84"/>
    <w:rsid w:val="009E474E"/>
    <w:rsid w:val="00A42272"/>
    <w:rsid w:val="00AB6696"/>
    <w:rsid w:val="00B24E92"/>
    <w:rsid w:val="00B61677"/>
    <w:rsid w:val="00BB40DC"/>
    <w:rsid w:val="00C729BB"/>
    <w:rsid w:val="00C86B4F"/>
    <w:rsid w:val="00CC786B"/>
    <w:rsid w:val="00D248F5"/>
    <w:rsid w:val="00D3174A"/>
    <w:rsid w:val="00D33827"/>
    <w:rsid w:val="00D62F51"/>
    <w:rsid w:val="00DB0580"/>
    <w:rsid w:val="00DB5379"/>
    <w:rsid w:val="00E01777"/>
    <w:rsid w:val="00E26B7F"/>
    <w:rsid w:val="00E30DEB"/>
    <w:rsid w:val="00E74CB4"/>
    <w:rsid w:val="00EE7D14"/>
    <w:rsid w:val="00F449ED"/>
    <w:rsid w:val="00F57697"/>
    <w:rsid w:val="00F907B5"/>
    <w:rsid w:val="00F931C6"/>
    <w:rsid w:val="00F95DE2"/>
    <w:rsid w:val="0888565B"/>
    <w:rsid w:val="3E8F0BBD"/>
    <w:rsid w:val="43A70133"/>
    <w:rsid w:val="472C6247"/>
    <w:rsid w:val="64E233A1"/>
    <w:rsid w:val="669259E8"/>
    <w:rsid w:val="6AAA3AEF"/>
    <w:rsid w:val="796C5CB8"/>
    <w:rsid w:val="7A39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EC242"/>
  <w15:docId w15:val="{77ED2AA1-4DEA-4278-8900-CA72BCCC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43860"/>
    <w:pPr>
      <w:keepNext/>
      <w:keepLines/>
      <w:ind w:firstLineChars="200" w:firstLine="200"/>
      <w:outlineLvl w:val="0"/>
    </w:pPr>
    <w:rPr>
      <w:rFonts w:eastAsia="黑体"/>
      <w:b/>
      <w:bCs/>
      <w:kern w:val="44"/>
      <w:sz w:val="32"/>
      <w:szCs w:val="44"/>
    </w:rPr>
  </w:style>
  <w:style w:type="paragraph" w:styleId="2">
    <w:name w:val="heading 2"/>
    <w:basedOn w:val="a"/>
    <w:next w:val="a"/>
    <w:link w:val="20"/>
    <w:unhideWhenUsed/>
    <w:qFormat/>
    <w:rsid w:val="00643860"/>
    <w:pPr>
      <w:keepNext/>
      <w:keepLines/>
      <w:ind w:firstLineChars="200" w:firstLine="200"/>
      <w:outlineLvl w:val="1"/>
    </w:pPr>
    <w:rPr>
      <w:rFonts w:asciiTheme="majorHAnsi" w:eastAsia="仿宋" w:hAnsiTheme="majorHAnsi" w:cstheme="majorBidi"/>
      <w:b/>
      <w:bCs/>
      <w:sz w:val="32"/>
      <w:szCs w:val="32"/>
    </w:rPr>
  </w:style>
  <w:style w:type="paragraph" w:styleId="3">
    <w:name w:val="heading 3"/>
    <w:basedOn w:val="a"/>
    <w:next w:val="a"/>
    <w:link w:val="30"/>
    <w:uiPriority w:val="9"/>
    <w:unhideWhenUsed/>
    <w:qFormat/>
    <w:rsid w:val="001419DF"/>
    <w:pPr>
      <w:keepNext/>
      <w:keepLines/>
      <w:ind w:firstLineChars="200" w:firstLine="200"/>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7B5"/>
    <w:pPr>
      <w:widowControl/>
      <w:spacing w:before="100" w:beforeAutospacing="1" w:after="100" w:afterAutospacing="1"/>
      <w:jc w:val="left"/>
    </w:pPr>
    <w:rPr>
      <w:rFonts w:ascii="宋体" w:eastAsia="宋体" w:hAnsi="宋体" w:cs="宋体"/>
      <w:kern w:val="0"/>
      <w:sz w:val="24"/>
    </w:rPr>
  </w:style>
  <w:style w:type="paragraph" w:styleId="a4">
    <w:name w:val="List Paragraph"/>
    <w:basedOn w:val="a"/>
    <w:uiPriority w:val="99"/>
    <w:rsid w:val="00D62F51"/>
    <w:pPr>
      <w:ind w:firstLineChars="200" w:firstLine="420"/>
    </w:pPr>
  </w:style>
  <w:style w:type="character" w:customStyle="1" w:styleId="30">
    <w:name w:val="标题 3 字符"/>
    <w:basedOn w:val="a0"/>
    <w:link w:val="3"/>
    <w:uiPriority w:val="9"/>
    <w:qFormat/>
    <w:rsid w:val="001419DF"/>
    <w:rPr>
      <w:bCs/>
      <w:kern w:val="2"/>
      <w:sz w:val="32"/>
      <w:szCs w:val="32"/>
    </w:rPr>
  </w:style>
  <w:style w:type="paragraph" w:styleId="a5">
    <w:name w:val="annotation text"/>
    <w:basedOn w:val="a"/>
    <w:link w:val="a6"/>
    <w:uiPriority w:val="99"/>
    <w:unhideWhenUsed/>
    <w:qFormat/>
    <w:rsid w:val="00F449ED"/>
    <w:pPr>
      <w:jc w:val="left"/>
    </w:pPr>
    <w:rPr>
      <w:szCs w:val="22"/>
    </w:rPr>
  </w:style>
  <w:style w:type="character" w:customStyle="1" w:styleId="a6">
    <w:name w:val="批注文字 字符"/>
    <w:basedOn w:val="a0"/>
    <w:link w:val="a5"/>
    <w:uiPriority w:val="99"/>
    <w:rsid w:val="00F449ED"/>
    <w:rPr>
      <w:kern w:val="2"/>
      <w:sz w:val="21"/>
      <w:szCs w:val="22"/>
    </w:rPr>
  </w:style>
  <w:style w:type="character" w:styleId="a7">
    <w:name w:val="annotation reference"/>
    <w:basedOn w:val="a0"/>
    <w:uiPriority w:val="99"/>
    <w:unhideWhenUsed/>
    <w:rsid w:val="00F449ED"/>
    <w:rPr>
      <w:sz w:val="21"/>
      <w:szCs w:val="21"/>
    </w:rPr>
  </w:style>
  <w:style w:type="paragraph" w:styleId="a8">
    <w:name w:val="Balloon Text"/>
    <w:basedOn w:val="a"/>
    <w:link w:val="a9"/>
    <w:rsid w:val="00F449ED"/>
    <w:rPr>
      <w:sz w:val="18"/>
      <w:szCs w:val="18"/>
    </w:rPr>
  </w:style>
  <w:style w:type="character" w:customStyle="1" w:styleId="a9">
    <w:name w:val="批注框文本 字符"/>
    <w:basedOn w:val="a0"/>
    <w:link w:val="a8"/>
    <w:rsid w:val="00F449ED"/>
    <w:rPr>
      <w:kern w:val="2"/>
      <w:sz w:val="18"/>
      <w:szCs w:val="18"/>
    </w:rPr>
  </w:style>
  <w:style w:type="character" w:customStyle="1" w:styleId="10">
    <w:name w:val="标题 1 字符"/>
    <w:basedOn w:val="a0"/>
    <w:link w:val="1"/>
    <w:rsid w:val="00643860"/>
    <w:rPr>
      <w:rFonts w:eastAsia="黑体"/>
      <w:b/>
      <w:bCs/>
      <w:kern w:val="44"/>
      <w:sz w:val="32"/>
      <w:szCs w:val="44"/>
    </w:rPr>
  </w:style>
  <w:style w:type="character" w:customStyle="1" w:styleId="20">
    <w:name w:val="标题 2 字符"/>
    <w:basedOn w:val="a0"/>
    <w:link w:val="2"/>
    <w:rsid w:val="00643860"/>
    <w:rPr>
      <w:rFonts w:asciiTheme="majorHAnsi" w:eastAsia="仿宋" w:hAnsiTheme="majorHAnsi" w:cstheme="majorBidi"/>
      <w:b/>
      <w:bCs/>
      <w:kern w:val="2"/>
      <w:sz w:val="32"/>
      <w:szCs w:val="32"/>
    </w:rPr>
  </w:style>
  <w:style w:type="paragraph" w:styleId="aa">
    <w:name w:val="header"/>
    <w:basedOn w:val="a"/>
    <w:link w:val="ab"/>
    <w:rsid w:val="009E474E"/>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9E474E"/>
    <w:rPr>
      <w:kern w:val="2"/>
      <w:sz w:val="18"/>
      <w:szCs w:val="18"/>
    </w:rPr>
  </w:style>
  <w:style w:type="paragraph" w:styleId="ac">
    <w:name w:val="footer"/>
    <w:basedOn w:val="a"/>
    <w:link w:val="ad"/>
    <w:rsid w:val="009E474E"/>
    <w:pPr>
      <w:tabs>
        <w:tab w:val="center" w:pos="4153"/>
        <w:tab w:val="right" w:pos="8306"/>
      </w:tabs>
      <w:snapToGrid w:val="0"/>
      <w:jc w:val="left"/>
    </w:pPr>
    <w:rPr>
      <w:sz w:val="18"/>
      <w:szCs w:val="18"/>
    </w:rPr>
  </w:style>
  <w:style w:type="character" w:customStyle="1" w:styleId="ad">
    <w:name w:val="页脚 字符"/>
    <w:basedOn w:val="a0"/>
    <w:link w:val="ac"/>
    <w:rsid w:val="009E474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26987">
      <w:bodyDiv w:val="1"/>
      <w:marLeft w:val="0"/>
      <w:marRight w:val="0"/>
      <w:marTop w:val="0"/>
      <w:marBottom w:val="0"/>
      <w:divBdr>
        <w:top w:val="none" w:sz="0" w:space="0" w:color="auto"/>
        <w:left w:val="none" w:sz="0" w:space="0" w:color="auto"/>
        <w:bottom w:val="none" w:sz="0" w:space="0" w:color="auto"/>
        <w:right w:val="none" w:sz="0" w:space="0" w:color="auto"/>
      </w:divBdr>
    </w:div>
    <w:div w:id="1014307844">
      <w:bodyDiv w:val="1"/>
      <w:marLeft w:val="0"/>
      <w:marRight w:val="0"/>
      <w:marTop w:val="0"/>
      <w:marBottom w:val="0"/>
      <w:divBdr>
        <w:top w:val="none" w:sz="0" w:space="0" w:color="auto"/>
        <w:left w:val="none" w:sz="0" w:space="0" w:color="auto"/>
        <w:bottom w:val="none" w:sz="0" w:space="0" w:color="auto"/>
        <w:right w:val="none" w:sz="0" w:space="0" w:color="auto"/>
      </w:divBdr>
    </w:div>
    <w:div w:id="1417750508">
      <w:bodyDiv w:val="1"/>
      <w:marLeft w:val="0"/>
      <w:marRight w:val="0"/>
      <w:marTop w:val="0"/>
      <w:marBottom w:val="0"/>
      <w:divBdr>
        <w:top w:val="none" w:sz="0" w:space="0" w:color="auto"/>
        <w:left w:val="none" w:sz="0" w:space="0" w:color="auto"/>
        <w:bottom w:val="none" w:sz="0" w:space="0" w:color="auto"/>
        <w:right w:val="none" w:sz="0" w:space="0" w:color="auto"/>
      </w:divBdr>
    </w:div>
    <w:div w:id="2090349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123</cp:lastModifiedBy>
  <cp:revision>3</cp:revision>
  <dcterms:created xsi:type="dcterms:W3CDTF">2022-06-24T01:34:00Z</dcterms:created>
  <dcterms:modified xsi:type="dcterms:W3CDTF">2022-06-25T05:20:00Z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