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515A" w:rsidRDefault="0031515A">
      <w:pPr>
        <w:jc w:val="center"/>
        <w:rPr>
          <w:sz w:val="84"/>
          <w:szCs w:val="84"/>
        </w:rPr>
      </w:pPr>
    </w:p>
    <w:p w:rsidR="0031515A" w:rsidRDefault="0031515A">
      <w:pPr>
        <w:jc w:val="center"/>
        <w:rPr>
          <w:sz w:val="84"/>
          <w:szCs w:val="84"/>
        </w:rPr>
      </w:pPr>
    </w:p>
    <w:p w:rsidR="0031515A" w:rsidRDefault="0031515A">
      <w:pPr>
        <w:jc w:val="center"/>
        <w:rPr>
          <w:sz w:val="84"/>
          <w:szCs w:val="84"/>
        </w:rPr>
      </w:pPr>
    </w:p>
    <w:p w:rsidR="0031515A" w:rsidRDefault="00E14E1B">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31515A" w:rsidRDefault="00E14E1B">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长春市双阳区招商引资工作委员会办公室部门决算</w:t>
      </w:r>
    </w:p>
    <w:p w:rsidR="0031515A" w:rsidRDefault="0031515A">
      <w:pPr>
        <w:jc w:val="center"/>
        <w:rPr>
          <w:rFonts w:ascii="Arial" w:eastAsia="方正小标宋简体" w:hAnsi="Arial" w:cs="Arial"/>
          <w:sz w:val="84"/>
          <w:szCs w:val="84"/>
        </w:rPr>
      </w:pPr>
    </w:p>
    <w:p w:rsidR="0031515A" w:rsidRDefault="0031515A">
      <w:pPr>
        <w:jc w:val="center"/>
        <w:rPr>
          <w:rFonts w:ascii="Arial" w:eastAsia="方正小标宋简体" w:hAnsi="Arial" w:cs="Arial"/>
          <w:sz w:val="84"/>
          <w:szCs w:val="84"/>
        </w:rPr>
      </w:pPr>
    </w:p>
    <w:p w:rsidR="0031515A" w:rsidRDefault="0031515A">
      <w:pPr>
        <w:jc w:val="center"/>
        <w:rPr>
          <w:rFonts w:ascii="Arial" w:eastAsia="方正小标宋简体" w:hAnsi="Arial" w:cs="Arial"/>
          <w:sz w:val="84"/>
          <w:szCs w:val="84"/>
        </w:rPr>
      </w:pPr>
    </w:p>
    <w:p w:rsidR="0031515A" w:rsidRDefault="0031515A">
      <w:pPr>
        <w:jc w:val="center"/>
        <w:rPr>
          <w:rFonts w:ascii="Arial" w:eastAsia="方正小标宋简体" w:hAnsi="Arial" w:cs="Arial"/>
          <w:sz w:val="84"/>
          <w:szCs w:val="84"/>
        </w:rPr>
      </w:pPr>
    </w:p>
    <w:p w:rsidR="0031515A" w:rsidRDefault="00E14E1B">
      <w:pPr>
        <w:jc w:val="center"/>
        <w:rPr>
          <w:rFonts w:ascii="仿宋" w:eastAsia="仿宋" w:hAnsi="仿宋"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31515A" w:rsidRDefault="0031515A">
      <w:pPr>
        <w:jc w:val="center"/>
        <w:rPr>
          <w:rFonts w:ascii="Arial" w:eastAsia="方正小标宋简体" w:hAnsi="Arial" w:cs="Arial"/>
          <w:sz w:val="84"/>
          <w:szCs w:val="84"/>
        </w:rPr>
      </w:pPr>
    </w:p>
    <w:p w:rsidR="0031515A" w:rsidRDefault="0031515A">
      <w:pPr>
        <w:spacing w:line="520" w:lineRule="exact"/>
        <w:jc w:val="center"/>
        <w:rPr>
          <w:rFonts w:ascii="方正小标宋简体" w:eastAsia="方正小标宋简体" w:hAnsi="方正小标宋简体"/>
          <w:sz w:val="44"/>
        </w:rPr>
      </w:pPr>
    </w:p>
    <w:p w:rsidR="0031515A" w:rsidRDefault="00E14E1B">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31515A" w:rsidRDefault="0031515A">
      <w:pPr>
        <w:spacing w:line="520" w:lineRule="exact"/>
        <w:jc w:val="center"/>
        <w:rPr>
          <w:rFonts w:ascii="方正小标宋简体" w:eastAsia="方正小标宋简体" w:hAnsi="方正小标宋简体"/>
          <w:sz w:val="44"/>
        </w:rPr>
      </w:pPr>
    </w:p>
    <w:p w:rsidR="0031515A" w:rsidRDefault="00E14E1B">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31515A" w:rsidRDefault="00E14E1B">
      <w:pPr>
        <w:spacing w:line="500" w:lineRule="exact"/>
        <w:rPr>
          <w:rFonts w:ascii="仿宋" w:eastAsia="仿宋" w:hAnsi="仿宋"/>
          <w:sz w:val="32"/>
        </w:rPr>
      </w:pPr>
      <w:r>
        <w:rPr>
          <w:rFonts w:ascii="仿宋" w:eastAsia="仿宋" w:hAnsi="仿宋" w:hint="eastAsia"/>
          <w:sz w:val="32"/>
        </w:rPr>
        <w:t>一、部门职责</w:t>
      </w:r>
    </w:p>
    <w:p w:rsidR="0031515A" w:rsidRDefault="00E14E1B">
      <w:pPr>
        <w:spacing w:line="500" w:lineRule="exact"/>
        <w:rPr>
          <w:rFonts w:ascii="仿宋" w:eastAsia="仿宋" w:hAnsi="仿宋"/>
          <w:sz w:val="32"/>
        </w:rPr>
      </w:pPr>
      <w:r>
        <w:rPr>
          <w:rFonts w:ascii="仿宋" w:eastAsia="仿宋" w:hAnsi="仿宋" w:hint="eastAsia"/>
          <w:sz w:val="32"/>
        </w:rPr>
        <w:t>二、机构设置及部门决算单位构成</w:t>
      </w:r>
    </w:p>
    <w:p w:rsidR="0031515A" w:rsidRDefault="00E14E1B">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31515A" w:rsidRDefault="00E14E1B">
      <w:pPr>
        <w:spacing w:line="500" w:lineRule="exact"/>
        <w:rPr>
          <w:rFonts w:ascii="仿宋" w:eastAsia="仿宋" w:hAnsi="仿宋"/>
          <w:sz w:val="32"/>
        </w:rPr>
      </w:pPr>
      <w:r>
        <w:rPr>
          <w:rFonts w:ascii="仿宋" w:eastAsia="仿宋" w:hAnsi="仿宋" w:hint="eastAsia"/>
          <w:sz w:val="32"/>
        </w:rPr>
        <w:t>一、收入支出决算总表</w:t>
      </w:r>
    </w:p>
    <w:p w:rsidR="0031515A" w:rsidRDefault="00E14E1B">
      <w:pPr>
        <w:spacing w:line="500" w:lineRule="exact"/>
        <w:rPr>
          <w:rFonts w:ascii="仿宋" w:eastAsia="仿宋" w:hAnsi="仿宋"/>
          <w:sz w:val="32"/>
        </w:rPr>
      </w:pPr>
      <w:r>
        <w:rPr>
          <w:rFonts w:ascii="仿宋" w:eastAsia="仿宋" w:hAnsi="仿宋" w:hint="eastAsia"/>
          <w:sz w:val="32"/>
        </w:rPr>
        <w:t>二、收入决算表</w:t>
      </w:r>
    </w:p>
    <w:p w:rsidR="0031515A" w:rsidRDefault="00E14E1B">
      <w:pPr>
        <w:spacing w:line="500" w:lineRule="exact"/>
        <w:rPr>
          <w:rFonts w:ascii="仿宋" w:eastAsia="仿宋" w:hAnsi="仿宋"/>
          <w:sz w:val="32"/>
        </w:rPr>
      </w:pPr>
      <w:r>
        <w:rPr>
          <w:rFonts w:ascii="仿宋" w:eastAsia="仿宋" w:hAnsi="仿宋" w:hint="eastAsia"/>
          <w:sz w:val="32"/>
        </w:rPr>
        <w:t>三、支出决算表</w:t>
      </w:r>
    </w:p>
    <w:p w:rsidR="0031515A" w:rsidRDefault="00E14E1B">
      <w:pPr>
        <w:spacing w:line="500" w:lineRule="exact"/>
        <w:rPr>
          <w:rFonts w:ascii="仿宋" w:eastAsia="仿宋" w:hAnsi="仿宋"/>
          <w:sz w:val="32"/>
        </w:rPr>
      </w:pPr>
      <w:r>
        <w:rPr>
          <w:rFonts w:ascii="仿宋" w:eastAsia="仿宋" w:hAnsi="仿宋" w:hint="eastAsia"/>
          <w:sz w:val="32"/>
        </w:rPr>
        <w:t>四、财政拨款收入支出决算总表</w:t>
      </w:r>
    </w:p>
    <w:p w:rsidR="0031515A" w:rsidRDefault="00E14E1B">
      <w:pPr>
        <w:spacing w:line="500" w:lineRule="exact"/>
        <w:rPr>
          <w:rFonts w:ascii="仿宋" w:eastAsia="仿宋" w:hAnsi="仿宋"/>
          <w:sz w:val="32"/>
        </w:rPr>
      </w:pPr>
      <w:r>
        <w:rPr>
          <w:rFonts w:ascii="仿宋" w:eastAsia="仿宋" w:hAnsi="仿宋" w:hint="eastAsia"/>
          <w:sz w:val="32"/>
        </w:rPr>
        <w:t>五、一般公共预算财政拨款支出决算表</w:t>
      </w:r>
    </w:p>
    <w:p w:rsidR="0031515A" w:rsidRDefault="00E14E1B">
      <w:pPr>
        <w:spacing w:line="500" w:lineRule="exact"/>
        <w:rPr>
          <w:rFonts w:ascii="仿宋" w:eastAsia="仿宋" w:hAnsi="仿宋"/>
          <w:sz w:val="32"/>
        </w:rPr>
      </w:pPr>
      <w:r>
        <w:rPr>
          <w:rFonts w:ascii="仿宋" w:eastAsia="仿宋" w:hAnsi="仿宋" w:hint="eastAsia"/>
          <w:sz w:val="32"/>
        </w:rPr>
        <w:t>六、一般公共预算财政拨款基本支出决算表</w:t>
      </w:r>
    </w:p>
    <w:p w:rsidR="0031515A" w:rsidRDefault="00E14E1B">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31515A" w:rsidRDefault="00E14E1B">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31515A" w:rsidRDefault="00E14E1B">
      <w:pPr>
        <w:spacing w:line="500" w:lineRule="exact"/>
        <w:rPr>
          <w:rFonts w:ascii="仿宋" w:eastAsia="仿宋" w:hAnsi="仿宋"/>
          <w:sz w:val="32"/>
        </w:rPr>
      </w:pPr>
      <w:r>
        <w:rPr>
          <w:rFonts w:ascii="仿宋" w:eastAsia="仿宋" w:hAnsi="仿宋" w:hint="eastAsia"/>
          <w:sz w:val="32"/>
        </w:rPr>
        <w:t>九、部门预算项目支出绩效自评表</w:t>
      </w:r>
    </w:p>
    <w:p w:rsidR="0031515A" w:rsidRDefault="00E14E1B">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31515A" w:rsidRDefault="00E14E1B">
      <w:pPr>
        <w:spacing w:line="500" w:lineRule="exact"/>
        <w:rPr>
          <w:rFonts w:ascii="仿宋" w:eastAsia="仿宋" w:hAnsi="仿宋"/>
          <w:sz w:val="32"/>
        </w:rPr>
      </w:pPr>
      <w:r>
        <w:rPr>
          <w:rFonts w:ascii="仿宋" w:eastAsia="仿宋" w:hAnsi="仿宋" w:hint="eastAsia"/>
          <w:sz w:val="32"/>
        </w:rPr>
        <w:t>一、收入支出决算总体情况说明</w:t>
      </w:r>
    </w:p>
    <w:p w:rsidR="0031515A" w:rsidRDefault="00E14E1B">
      <w:pPr>
        <w:spacing w:line="500" w:lineRule="exact"/>
        <w:rPr>
          <w:rFonts w:ascii="仿宋" w:eastAsia="仿宋" w:hAnsi="仿宋"/>
          <w:sz w:val="32"/>
        </w:rPr>
      </w:pPr>
      <w:r>
        <w:rPr>
          <w:rFonts w:ascii="仿宋" w:eastAsia="仿宋" w:hAnsi="仿宋" w:hint="eastAsia"/>
          <w:sz w:val="32"/>
        </w:rPr>
        <w:t>二、收入决算情况说明</w:t>
      </w:r>
    </w:p>
    <w:p w:rsidR="0031515A" w:rsidRDefault="00E14E1B">
      <w:pPr>
        <w:spacing w:line="500" w:lineRule="exact"/>
        <w:rPr>
          <w:rFonts w:ascii="仿宋" w:eastAsia="仿宋" w:hAnsi="仿宋"/>
          <w:sz w:val="32"/>
        </w:rPr>
      </w:pPr>
      <w:r>
        <w:rPr>
          <w:rFonts w:ascii="仿宋" w:eastAsia="仿宋" w:hAnsi="仿宋" w:hint="eastAsia"/>
          <w:sz w:val="32"/>
        </w:rPr>
        <w:t>三、支出决算情况说明</w:t>
      </w:r>
    </w:p>
    <w:p w:rsidR="0031515A" w:rsidRDefault="00E14E1B">
      <w:pPr>
        <w:spacing w:line="500" w:lineRule="exact"/>
        <w:rPr>
          <w:rFonts w:ascii="仿宋" w:eastAsia="仿宋" w:hAnsi="仿宋"/>
          <w:sz w:val="32"/>
        </w:rPr>
      </w:pPr>
      <w:r>
        <w:rPr>
          <w:rFonts w:ascii="仿宋" w:eastAsia="仿宋" w:hAnsi="仿宋" w:hint="eastAsia"/>
          <w:sz w:val="32"/>
        </w:rPr>
        <w:t>四、财政拨款收入支出决算总体情况说明</w:t>
      </w:r>
    </w:p>
    <w:p w:rsidR="0031515A" w:rsidRDefault="00E14E1B">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31515A" w:rsidRDefault="00E14E1B">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31515A" w:rsidRDefault="00E14E1B">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31515A" w:rsidRDefault="00E14E1B">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31515A" w:rsidRDefault="00E14E1B">
      <w:pPr>
        <w:spacing w:line="500" w:lineRule="exact"/>
        <w:rPr>
          <w:rFonts w:ascii="仿宋" w:eastAsia="仿宋" w:hAnsi="仿宋"/>
          <w:sz w:val="32"/>
        </w:rPr>
      </w:pPr>
      <w:r>
        <w:rPr>
          <w:rFonts w:ascii="仿宋" w:eastAsia="仿宋" w:hAnsi="仿宋" w:hint="eastAsia"/>
          <w:sz w:val="32"/>
        </w:rPr>
        <w:t>九、预算绩效管理情况说明</w:t>
      </w:r>
    </w:p>
    <w:p w:rsidR="0031515A" w:rsidRDefault="00E14E1B">
      <w:pPr>
        <w:spacing w:line="500" w:lineRule="exact"/>
        <w:rPr>
          <w:rFonts w:ascii="仿宋" w:eastAsia="仿宋" w:hAnsi="仿宋"/>
          <w:sz w:val="32"/>
        </w:rPr>
      </w:pPr>
      <w:r>
        <w:rPr>
          <w:rFonts w:ascii="仿宋" w:eastAsia="仿宋" w:hAnsi="仿宋" w:hint="eastAsia"/>
          <w:sz w:val="32"/>
        </w:rPr>
        <w:t>十、其他重要事项情况说明</w:t>
      </w:r>
    </w:p>
    <w:p w:rsidR="0031515A" w:rsidRDefault="00E14E1B">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31515A" w:rsidRDefault="00E14E1B">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31515A" w:rsidRDefault="0031515A">
      <w:pPr>
        <w:jc w:val="center"/>
        <w:rPr>
          <w:rFonts w:ascii="黑体" w:eastAsia="黑体" w:hAnsi="黑体"/>
          <w:sz w:val="32"/>
        </w:rPr>
      </w:pPr>
    </w:p>
    <w:p w:rsidR="0031515A" w:rsidRDefault="00E14E1B">
      <w:pPr>
        <w:spacing w:line="600" w:lineRule="exact"/>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、贯彻落实国家和省市有关招商引资、国内外贸易和</w:t>
      </w:r>
      <w:r>
        <w:rPr>
          <w:rFonts w:ascii="仿宋" w:eastAsia="仿宋" w:hAnsi="仿宋" w:hint="eastAsia"/>
          <w:sz w:val="32"/>
        </w:rPr>
        <w:t>经济技术合作的发展战略、政策；起草招商引资、国内外贸易和经济技术合作的相关规定，并拟定实施细则；拟订全区国内外招商引资、经济合作的中长期规划并组织实施。</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、负责全区招商引资工作的综合、指导、协调、服务工作；负责区招商委会议的组织、筹备和督查落实工作；拟定全区招商引资年度计划和年度考评责任制；组织全区招商引资考核评比。</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3</w:t>
      </w:r>
      <w:r>
        <w:rPr>
          <w:rFonts w:ascii="仿宋" w:eastAsia="仿宋" w:hAnsi="仿宋" w:hint="eastAsia"/>
          <w:sz w:val="32"/>
        </w:rPr>
        <w:t>、负责全区招商引资项目的调度、跟踪、到位资金的认定和统计上报工作。</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4</w:t>
      </w:r>
      <w:r>
        <w:rPr>
          <w:rFonts w:ascii="仿宋" w:eastAsia="仿宋" w:hAnsi="仿宋" w:hint="eastAsia"/>
          <w:sz w:val="32"/>
        </w:rPr>
        <w:t>、负责全区招商引资项目库的建立、管理工作；负责收集招商信息，发布招商项目，做好信息服务；负责国内外、省内外的招商引资和</w:t>
      </w:r>
      <w:r>
        <w:rPr>
          <w:rFonts w:ascii="仿宋" w:eastAsia="仿宋" w:hAnsi="仿宋" w:hint="eastAsia"/>
          <w:sz w:val="32"/>
        </w:rPr>
        <w:t>经济合作信息交流。</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5</w:t>
      </w:r>
      <w:r>
        <w:rPr>
          <w:rFonts w:ascii="仿宋" w:eastAsia="仿宋" w:hAnsi="仿宋" w:hint="eastAsia"/>
          <w:sz w:val="32"/>
        </w:rPr>
        <w:t>、负责全区招商引资活动的组织、管理；负责组织、指导区内外各类外经贸交易会、展览会、洽谈会和招商活动；负责重大项目的洽谈、签约和落地推进工作。</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6</w:t>
      </w:r>
      <w:r>
        <w:rPr>
          <w:rFonts w:ascii="仿宋" w:eastAsia="仿宋" w:hAnsi="仿宋" w:hint="eastAsia"/>
          <w:sz w:val="32"/>
        </w:rPr>
        <w:t>、负责对现代服务业、工业、农业及其他行业开展专业化重点招商工作。</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7</w:t>
      </w:r>
      <w:r>
        <w:rPr>
          <w:rFonts w:ascii="仿宋" w:eastAsia="仿宋" w:hAnsi="仿宋" w:hint="eastAsia"/>
          <w:sz w:val="32"/>
        </w:rPr>
        <w:t>、负责长春市贸促分会双阳支会工作。</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lastRenderedPageBreak/>
        <w:t>8</w:t>
      </w:r>
      <w:r>
        <w:rPr>
          <w:rFonts w:ascii="仿宋" w:eastAsia="仿宋" w:hAnsi="仿宋" w:hint="eastAsia"/>
          <w:sz w:val="32"/>
        </w:rPr>
        <w:t>、负责全区对外经济合作工作；负责外商投资政策、法律和项目咨询工作。</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9</w:t>
      </w:r>
      <w:r>
        <w:rPr>
          <w:rFonts w:ascii="仿宋" w:eastAsia="仿宋" w:hAnsi="仿宋" w:hint="eastAsia"/>
          <w:sz w:val="32"/>
        </w:rPr>
        <w:t>、承办区委、区政府、区招商委交办的其它事项。</w:t>
      </w:r>
    </w:p>
    <w:p w:rsidR="0031515A" w:rsidRDefault="00E14E1B">
      <w:pPr>
        <w:numPr>
          <w:ilvl w:val="0"/>
          <w:numId w:val="1"/>
        </w:numPr>
        <w:spacing w:line="60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根据上述职责，长春市双阳区招商引资工作委员会办公室内设机构</w:t>
      </w:r>
      <w:r>
        <w:rPr>
          <w:rFonts w:ascii="仿宋" w:eastAsia="仿宋" w:hAnsi="仿宋" w:hint="eastAsia"/>
          <w:sz w:val="32"/>
        </w:rPr>
        <w:t>9</w:t>
      </w:r>
      <w:r>
        <w:rPr>
          <w:rFonts w:ascii="仿宋" w:eastAsia="仿宋" w:hAnsi="仿宋" w:hint="eastAsia"/>
          <w:sz w:val="32"/>
        </w:rPr>
        <w:t>个，分别为人秘科、项目信息科、规划综合科、经济合作科、服务业项目科、工业项目科、农业项目科、项目服务科和投资管理科。</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纳入长春市双阳区招商引资工作委员会办公室</w:t>
      </w:r>
      <w:r>
        <w:rPr>
          <w:rFonts w:ascii="仿宋" w:eastAsia="仿宋" w:hAnsi="仿宋" w:hint="eastAsia"/>
          <w:sz w:val="32"/>
        </w:rPr>
        <w:t>2020</w:t>
      </w:r>
      <w:r>
        <w:rPr>
          <w:rFonts w:ascii="仿宋" w:eastAsia="仿宋" w:hAnsi="仿宋" w:hint="eastAsia"/>
          <w:sz w:val="32"/>
        </w:rPr>
        <w:t>年度部门决算编制范围的单位包括：</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 xml:space="preserve">1. </w:t>
      </w:r>
      <w:r>
        <w:rPr>
          <w:rFonts w:ascii="仿宋" w:eastAsia="仿宋" w:hAnsi="仿宋" w:hint="eastAsia"/>
          <w:sz w:val="32"/>
        </w:rPr>
        <w:t>长春市双阳区招商引资工作委员会办公室（本级）</w:t>
      </w:r>
    </w:p>
    <w:p w:rsidR="0031515A" w:rsidRDefault="00E14E1B">
      <w:pPr>
        <w:spacing w:line="600" w:lineRule="exact"/>
        <w:rPr>
          <w:rFonts w:ascii="仿宋" w:eastAsia="仿宋" w:hAnsi="仿宋"/>
          <w:sz w:val="32"/>
        </w:rPr>
      </w:pPr>
      <w:r>
        <w:rPr>
          <w:rFonts w:ascii="仿宋" w:eastAsia="仿宋" w:hAnsi="仿宋" w:hint="eastAsia"/>
          <w:sz w:val="32"/>
        </w:rPr>
        <w:t>为一级预算单位。</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2. 2020</w:t>
      </w:r>
      <w:r>
        <w:rPr>
          <w:rFonts w:ascii="仿宋" w:eastAsia="仿宋" w:hAnsi="仿宋" w:hint="eastAsia"/>
          <w:sz w:val="32"/>
        </w:rPr>
        <w:t>年末实有人员</w:t>
      </w:r>
      <w:r>
        <w:rPr>
          <w:rFonts w:ascii="仿宋" w:eastAsia="仿宋" w:hAnsi="仿宋" w:hint="eastAsia"/>
          <w:sz w:val="32"/>
        </w:rPr>
        <w:t>24</w:t>
      </w:r>
      <w:r>
        <w:rPr>
          <w:rFonts w:ascii="仿宋" w:eastAsia="仿宋" w:hAnsi="仿宋" w:hint="eastAsia"/>
          <w:sz w:val="32"/>
        </w:rPr>
        <w:t>人，其中：在职人员</w:t>
      </w:r>
      <w:r>
        <w:rPr>
          <w:rFonts w:ascii="仿宋" w:eastAsia="仿宋" w:hAnsi="仿宋" w:hint="eastAsia"/>
          <w:sz w:val="32"/>
        </w:rPr>
        <w:t>17</w:t>
      </w:r>
      <w:r>
        <w:rPr>
          <w:rFonts w:ascii="仿宋" w:eastAsia="仿宋" w:hAnsi="仿宋" w:hint="eastAsia"/>
          <w:sz w:val="32"/>
        </w:rPr>
        <w:t>人，离退休人员</w:t>
      </w:r>
      <w:r>
        <w:rPr>
          <w:rFonts w:ascii="仿宋" w:eastAsia="仿宋" w:hAnsi="仿宋" w:hint="eastAsia"/>
          <w:sz w:val="32"/>
        </w:rPr>
        <w:t>7</w:t>
      </w:r>
      <w:r>
        <w:rPr>
          <w:rFonts w:ascii="仿宋" w:eastAsia="仿宋" w:hAnsi="仿宋" w:hint="eastAsia"/>
          <w:sz w:val="32"/>
        </w:rPr>
        <w:t>人。</w:t>
      </w:r>
    </w:p>
    <w:p w:rsidR="0031515A" w:rsidRDefault="0031515A">
      <w:pPr>
        <w:spacing w:line="600" w:lineRule="exact"/>
        <w:ind w:firstLineChars="200" w:firstLine="640"/>
        <w:rPr>
          <w:rFonts w:ascii="仿宋" w:eastAsia="仿宋" w:hAnsi="仿宋"/>
          <w:sz w:val="32"/>
        </w:rPr>
      </w:pPr>
    </w:p>
    <w:p w:rsidR="0031515A" w:rsidRDefault="00E14E1B">
      <w:pPr>
        <w:widowControl/>
        <w:jc w:val="left"/>
        <w:rPr>
          <w:rFonts w:ascii="仿宋" w:eastAsia="仿宋" w:hAnsi="仿宋"/>
          <w:sz w:val="32"/>
        </w:rPr>
        <w:sectPr w:rsidR="0031515A">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31515A" w:rsidRDefault="00E14E1B">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31515A" w:rsidRDefault="00E14E1B">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31515A">
        <w:trPr>
          <w:trHeight w:val="360"/>
        </w:trPr>
        <w:tc>
          <w:tcPr>
            <w:tcW w:w="9142" w:type="dxa"/>
            <w:gridSpan w:val="5"/>
            <w:tcBorders>
              <w:top w:val="nil"/>
              <w:left w:val="nil"/>
              <w:bottom w:val="nil"/>
              <w:right w:val="nil"/>
            </w:tcBorders>
            <w:shd w:val="clear" w:color="auto" w:fill="auto"/>
            <w:noWrap/>
            <w:vAlign w:val="center"/>
          </w:tcPr>
          <w:p w:rsidR="0031515A" w:rsidRDefault="00E14E1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收入支出决算总表</w:t>
            </w:r>
          </w:p>
        </w:tc>
      </w:tr>
      <w:tr w:rsidR="0031515A">
        <w:trPr>
          <w:trHeight w:val="317"/>
        </w:trPr>
        <w:tc>
          <w:tcPr>
            <w:tcW w:w="2662" w:type="dxa"/>
            <w:tcBorders>
              <w:top w:val="nil"/>
              <w:left w:val="nil"/>
              <w:bottom w:val="nil"/>
              <w:right w:val="nil"/>
            </w:tcBorders>
            <w:shd w:val="clear" w:color="auto" w:fill="FFFFFF"/>
            <w:noWrap/>
            <w:vAlign w:val="center"/>
          </w:tcPr>
          <w:p w:rsidR="0031515A" w:rsidRDefault="00E14E1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31515A" w:rsidRDefault="00E14E1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31515A">
        <w:trPr>
          <w:trHeight w:val="293"/>
        </w:trPr>
        <w:tc>
          <w:tcPr>
            <w:tcW w:w="2662" w:type="dxa"/>
            <w:tcBorders>
              <w:top w:val="nil"/>
              <w:left w:val="nil"/>
              <w:bottom w:val="nil"/>
              <w:right w:val="nil"/>
            </w:tcBorders>
            <w:shd w:val="clear" w:color="auto" w:fill="FFFFFF"/>
            <w:noWrap/>
            <w:vAlign w:val="center"/>
          </w:tcPr>
          <w:p w:rsidR="0031515A" w:rsidRDefault="0031515A">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31515A" w:rsidRDefault="00E14E1B">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31515A">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支出</w:t>
            </w: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决算数</w:t>
            </w: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1901.89</w:t>
            </w: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393.86</w:t>
            </w: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Cs w:val="21"/>
              </w:rPr>
            </w:pPr>
            <w:r>
              <w:rPr>
                <w:rFonts w:ascii="宋体" w:hAnsi="宋体" w:cs="宋体" w:hint="eastAsia"/>
                <w:kern w:val="0"/>
                <w:szCs w:val="21"/>
              </w:rPr>
              <w:t>二、</w:t>
            </w:r>
            <w:r w:rsidR="008F27B2">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1515A" w:rsidRDefault="008F27B2">
            <w:pPr>
              <w:widowControl/>
              <w:jc w:val="center"/>
              <w:rPr>
                <w:rFonts w:ascii="宋体" w:hAnsi="宋体" w:cs="宋体"/>
                <w:kern w:val="0"/>
                <w:sz w:val="20"/>
              </w:rPr>
            </w:pPr>
            <w:r>
              <w:rPr>
                <w:rFonts w:ascii="宋体" w:hAnsi="宋体" w:cs="宋体" w:hint="eastAsia"/>
                <w:kern w:val="0"/>
                <w:sz w:val="20"/>
              </w:rPr>
              <w:t>1318.74</w:t>
            </w: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31515A" w:rsidP="008F27B2">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0.05</w:t>
            </w: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1901.94</w:t>
            </w: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bCs/>
                <w:kern w:val="0"/>
                <w:sz w:val="20"/>
              </w:rPr>
            </w:pPr>
            <w:r>
              <w:rPr>
                <w:rFonts w:ascii="宋体" w:hAnsi="宋体" w:cs="宋体" w:hint="eastAsia"/>
                <w:kern w:val="0"/>
                <w:sz w:val="20"/>
              </w:rPr>
              <w:t>1712.60</w:t>
            </w:r>
          </w:p>
        </w:tc>
      </w:tr>
      <w:tr w:rsidR="0031515A">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40.66</w:t>
            </w:r>
          </w:p>
        </w:tc>
        <w:tc>
          <w:tcPr>
            <w:tcW w:w="2880"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229.9</w:t>
            </w:r>
          </w:p>
        </w:tc>
      </w:tr>
      <w:tr w:rsidR="0031515A">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31515A" w:rsidRDefault="00E14E1B">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1942.60</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31515A" w:rsidRDefault="00E14E1B">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31515A" w:rsidRDefault="00E14E1B">
            <w:pPr>
              <w:widowControl/>
              <w:jc w:val="center"/>
              <w:rPr>
                <w:rFonts w:ascii="宋体" w:hAnsi="宋体" w:cs="宋体"/>
                <w:bCs/>
                <w:kern w:val="0"/>
                <w:sz w:val="20"/>
              </w:rPr>
            </w:pPr>
            <w:r>
              <w:rPr>
                <w:rFonts w:ascii="宋体" w:hAnsi="宋体" w:cs="宋体" w:hint="eastAsia"/>
                <w:kern w:val="0"/>
                <w:sz w:val="20"/>
              </w:rPr>
              <w:t>1942.60</w:t>
            </w:r>
          </w:p>
        </w:tc>
      </w:tr>
      <w:tr w:rsidR="0031515A">
        <w:trPr>
          <w:trHeight w:val="585"/>
        </w:trPr>
        <w:tc>
          <w:tcPr>
            <w:tcW w:w="9142" w:type="dxa"/>
            <w:gridSpan w:val="5"/>
            <w:tcBorders>
              <w:top w:val="single" w:sz="8" w:space="0" w:color="auto"/>
              <w:left w:val="nil"/>
              <w:bottom w:val="nil"/>
              <w:right w:val="nil"/>
            </w:tcBorders>
            <w:shd w:val="clear" w:color="auto" w:fill="auto"/>
            <w:vAlign w:val="center"/>
          </w:tcPr>
          <w:p w:rsidR="0031515A" w:rsidRDefault="00E14E1B">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31515A" w:rsidRDefault="00E14E1B">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31515A" w:rsidRDefault="0031515A">
      <w:pPr>
        <w:rPr>
          <w:rFonts w:ascii="黑体" w:eastAsia="黑体" w:hAnsi="黑体"/>
          <w:sz w:val="32"/>
        </w:rPr>
        <w:sectPr w:rsidR="0031515A">
          <w:pgSz w:w="11906" w:h="16838"/>
          <w:pgMar w:top="1440" w:right="1797" w:bottom="1440" w:left="1797" w:header="851" w:footer="992" w:gutter="0"/>
          <w:cols w:space="720"/>
          <w:docGrid w:type="linesAndChars" w:linePitch="312"/>
        </w:sectPr>
      </w:pPr>
    </w:p>
    <w:p w:rsidR="0031515A" w:rsidRDefault="00E14E1B">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31515A">
        <w:trPr>
          <w:trHeight w:val="405"/>
        </w:trPr>
        <w:tc>
          <w:tcPr>
            <w:tcW w:w="14055" w:type="dxa"/>
            <w:gridSpan w:val="11"/>
            <w:tcBorders>
              <w:top w:val="nil"/>
              <w:left w:val="nil"/>
              <w:bottom w:val="nil"/>
              <w:right w:val="nil"/>
            </w:tcBorders>
            <w:shd w:val="clear" w:color="auto" w:fill="auto"/>
            <w:noWrap/>
            <w:vAlign w:val="center"/>
          </w:tcPr>
          <w:p w:rsidR="0031515A" w:rsidRDefault="00E14E1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31515A">
        <w:trPr>
          <w:trHeight w:val="285"/>
        </w:trPr>
        <w:tc>
          <w:tcPr>
            <w:tcW w:w="315"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31515A">
        <w:trPr>
          <w:trHeight w:val="285"/>
        </w:trPr>
        <w:tc>
          <w:tcPr>
            <w:tcW w:w="1095" w:type="dxa"/>
            <w:gridSpan w:val="2"/>
            <w:tcBorders>
              <w:top w:val="nil"/>
              <w:left w:val="nil"/>
              <w:bottom w:val="nil"/>
              <w:right w:val="nil"/>
            </w:tcBorders>
            <w:shd w:val="clear" w:color="auto" w:fill="FFFFFF"/>
            <w:noWrap/>
            <w:vAlign w:val="center"/>
          </w:tcPr>
          <w:p w:rsidR="0031515A" w:rsidRDefault="0031515A">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31515A">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31515A">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31515A" w:rsidRDefault="0031515A">
            <w:pPr>
              <w:widowControl/>
              <w:jc w:val="left"/>
              <w:rPr>
                <w:rFonts w:ascii="宋体" w:hAnsi="宋体" w:cs="宋体"/>
                <w:kern w:val="0"/>
                <w:sz w:val="24"/>
                <w:szCs w:val="24"/>
              </w:rPr>
            </w:pPr>
          </w:p>
        </w:tc>
      </w:tr>
      <w:tr w:rsidR="0031515A">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31515A" w:rsidRDefault="0031515A">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31515A" w:rsidRDefault="0031515A">
            <w:pPr>
              <w:widowControl/>
              <w:jc w:val="left"/>
              <w:rPr>
                <w:rFonts w:ascii="宋体" w:hAnsi="宋体" w:cs="宋体"/>
                <w:kern w:val="0"/>
                <w:sz w:val="24"/>
                <w:szCs w:val="24"/>
              </w:rPr>
            </w:pPr>
          </w:p>
        </w:tc>
      </w:tr>
      <w:tr w:rsidR="0031515A">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7</w:t>
            </w:r>
          </w:p>
        </w:tc>
      </w:tr>
      <w:tr w:rsidR="0031515A">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1901.94</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1901.89</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0.05</w:t>
            </w: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383.20</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383.15</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0.05</w:t>
            </w: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20113</w:t>
            </w:r>
          </w:p>
        </w:tc>
        <w:tc>
          <w:tcPr>
            <w:tcW w:w="20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 xml:space="preserve">　商贸事务</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383.20</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383.15</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0.05</w:t>
            </w: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2011308</w:t>
            </w:r>
          </w:p>
        </w:tc>
        <w:tc>
          <w:tcPr>
            <w:tcW w:w="20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招商引资</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383.20</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383.15</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0.05</w:t>
            </w: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w:t>
            </w:r>
          </w:p>
        </w:tc>
        <w:tc>
          <w:tcPr>
            <w:tcW w:w="20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kern w:val="0"/>
                <w:sz w:val="20"/>
              </w:rPr>
              <w:t>科学技术支出</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1518.74</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1518.74</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20605</w:t>
            </w:r>
          </w:p>
        </w:tc>
        <w:tc>
          <w:tcPr>
            <w:tcW w:w="20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kern w:val="0"/>
                <w:sz w:val="20"/>
              </w:rPr>
              <w:t>科技条件与服务</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1518.74</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1518.74</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2060502</w:t>
            </w:r>
          </w:p>
        </w:tc>
        <w:tc>
          <w:tcPr>
            <w:tcW w:w="2001"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kern w:val="0"/>
                <w:sz w:val="20"/>
              </w:rPr>
              <w:t>技术创新服务体系</w:t>
            </w:r>
          </w:p>
        </w:tc>
        <w:tc>
          <w:tcPr>
            <w:tcW w:w="1842"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1518.74</w:t>
            </w:r>
          </w:p>
        </w:tc>
        <w:tc>
          <w:tcPr>
            <w:tcW w:w="1843"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1518.74</w:t>
            </w: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31515A">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kern w:val="0"/>
                <w:sz w:val="20"/>
              </w:rPr>
            </w:pPr>
          </w:p>
        </w:tc>
      </w:tr>
      <w:tr w:rsidR="0031515A">
        <w:trPr>
          <w:trHeight w:val="615"/>
        </w:trPr>
        <w:tc>
          <w:tcPr>
            <w:tcW w:w="14055" w:type="dxa"/>
            <w:gridSpan w:val="11"/>
            <w:tcBorders>
              <w:top w:val="single" w:sz="8" w:space="0" w:color="auto"/>
              <w:left w:val="nil"/>
              <w:bottom w:val="nil"/>
              <w:right w:val="nil"/>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31515A" w:rsidRDefault="00E14E1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31515A">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31515A" w:rsidRDefault="00E14E1B">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31515A">
        <w:trPr>
          <w:trHeight w:val="285"/>
        </w:trPr>
        <w:tc>
          <w:tcPr>
            <w:tcW w:w="735"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31515A">
        <w:trPr>
          <w:trHeight w:val="285"/>
        </w:trPr>
        <w:tc>
          <w:tcPr>
            <w:tcW w:w="735" w:type="dxa"/>
            <w:tcBorders>
              <w:top w:val="nil"/>
              <w:left w:val="nil"/>
              <w:bottom w:val="nil"/>
              <w:right w:val="nil"/>
            </w:tcBorders>
            <w:shd w:val="clear" w:color="auto" w:fill="FFFFFF"/>
            <w:noWrap/>
            <w:vAlign w:val="center"/>
          </w:tcPr>
          <w:p w:rsidR="0031515A" w:rsidRDefault="0031515A">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31515A">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31515A">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31515A" w:rsidRDefault="0031515A">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31515A" w:rsidRDefault="0031515A">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31515A" w:rsidRDefault="0031515A">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31515A" w:rsidRDefault="0031515A">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31515A" w:rsidRDefault="0031515A">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31515A" w:rsidRDefault="0031515A">
            <w:pPr>
              <w:widowControl/>
              <w:jc w:val="left"/>
              <w:rPr>
                <w:rFonts w:ascii="宋体" w:hAnsi="宋体" w:cs="宋体"/>
                <w:kern w:val="0"/>
                <w:sz w:val="24"/>
                <w:szCs w:val="24"/>
              </w:rPr>
            </w:pPr>
          </w:p>
        </w:tc>
      </w:tr>
      <w:tr w:rsidR="0031515A">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6</w:t>
            </w:r>
          </w:p>
        </w:tc>
      </w:tr>
      <w:tr w:rsidR="0031515A">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1712.60</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383.96</w:t>
            </w: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1428.64</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393.86</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383.96</w:t>
            </w:r>
          </w:p>
          <w:p w:rsidR="0031515A" w:rsidRDefault="0031515A">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109.90</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20113</w:t>
            </w: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 xml:space="preserve">　商贸事务</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393.86</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283.96</w:t>
            </w:r>
          </w:p>
          <w:p w:rsidR="0031515A" w:rsidRDefault="0031515A">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109.90</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2011308</w:t>
            </w: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招商引资</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393.86</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283.96</w:t>
            </w:r>
          </w:p>
          <w:p w:rsidR="0031515A" w:rsidRDefault="0031515A">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109.90</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w:t>
            </w: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kern w:val="0"/>
                <w:sz w:val="20"/>
              </w:rPr>
              <w:t>科学技术支出</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p w:rsidR="0031515A" w:rsidRDefault="0031515A">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20605</w:t>
            </w: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kern w:val="0"/>
                <w:sz w:val="20"/>
              </w:rPr>
              <w:t>科技条件与服务</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31515A">
            <w:pPr>
              <w:widowControl/>
              <w:jc w:val="right"/>
              <w:rPr>
                <w:rFonts w:ascii="宋体" w:hAnsi="宋体" w:cs="宋体"/>
                <w:kern w:val="0"/>
                <w:sz w:val="20"/>
              </w:rPr>
            </w:pP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2060502</w:t>
            </w: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0"/>
              </w:rPr>
            </w:pPr>
            <w:r>
              <w:rPr>
                <w:rFonts w:ascii="宋体" w:hAnsi="宋体" w:cs="宋体"/>
                <w:kern w:val="0"/>
                <w:sz w:val="20"/>
              </w:rPr>
              <w:t>技术创新服务体系</w:t>
            </w:r>
          </w:p>
        </w:tc>
        <w:tc>
          <w:tcPr>
            <w:tcW w:w="226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31515A">
            <w:pPr>
              <w:widowControl/>
              <w:jc w:val="right"/>
              <w:rPr>
                <w:rFonts w:ascii="宋体" w:hAnsi="宋体" w:cs="宋体"/>
                <w:kern w:val="0"/>
                <w:sz w:val="20"/>
              </w:rPr>
            </w:pPr>
          </w:p>
        </w:tc>
      </w:tr>
      <w:tr w:rsidR="0031515A">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1515A" w:rsidRDefault="0031515A">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31515A" w:rsidRDefault="0031515A">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31515A" w:rsidRDefault="0031515A">
            <w:pPr>
              <w:widowControl/>
              <w:jc w:val="right"/>
              <w:rPr>
                <w:rFonts w:ascii="宋体" w:hAnsi="宋体" w:cs="宋体"/>
                <w:kern w:val="0"/>
                <w:sz w:val="20"/>
              </w:rPr>
            </w:pPr>
          </w:p>
        </w:tc>
      </w:tr>
    </w:tbl>
    <w:p w:rsidR="0031515A" w:rsidRDefault="00E14E1B">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31515A" w:rsidRDefault="00E14E1B">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31515A">
        <w:trPr>
          <w:trHeight w:val="360"/>
        </w:trPr>
        <w:tc>
          <w:tcPr>
            <w:tcW w:w="13875" w:type="dxa"/>
            <w:gridSpan w:val="10"/>
            <w:tcBorders>
              <w:top w:val="nil"/>
              <w:left w:val="nil"/>
              <w:bottom w:val="nil"/>
              <w:right w:val="nil"/>
            </w:tcBorders>
            <w:shd w:val="clear" w:color="auto" w:fill="auto"/>
            <w:noWrap/>
            <w:vAlign w:val="center"/>
          </w:tcPr>
          <w:p w:rsidR="0031515A" w:rsidRDefault="00E14E1B">
            <w:pPr>
              <w:widowControl/>
              <w:spacing w:line="560" w:lineRule="exact"/>
              <w:jc w:val="center"/>
              <w:rPr>
                <w:rFonts w:ascii="宋体" w:hAnsi="宋体" w:cs="宋体"/>
                <w:b/>
                <w:color w:val="000000"/>
                <w:kern w:val="0"/>
                <w:sz w:val="32"/>
                <w:szCs w:val="32"/>
              </w:rPr>
            </w:pPr>
            <w:bookmarkStart w:id="0" w:name="RANGE!A1:H22"/>
            <w:bookmarkEnd w:id="0"/>
            <w:r>
              <w:rPr>
                <w:rFonts w:ascii="宋体" w:hAnsi="宋体" w:cs="宋体" w:hint="eastAsia"/>
                <w:b/>
                <w:color w:val="000000"/>
                <w:kern w:val="0"/>
                <w:sz w:val="32"/>
                <w:szCs w:val="32"/>
              </w:rPr>
              <w:t>财政拨款收入支出决算总表</w:t>
            </w:r>
          </w:p>
        </w:tc>
      </w:tr>
      <w:tr w:rsidR="0031515A">
        <w:trPr>
          <w:trHeight w:val="199"/>
        </w:trPr>
        <w:tc>
          <w:tcPr>
            <w:tcW w:w="3255"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31515A">
        <w:trPr>
          <w:trHeight w:val="300"/>
        </w:trPr>
        <w:tc>
          <w:tcPr>
            <w:tcW w:w="3255" w:type="dxa"/>
            <w:tcBorders>
              <w:top w:val="nil"/>
              <w:left w:val="nil"/>
              <w:bottom w:val="nil"/>
              <w:right w:val="nil"/>
            </w:tcBorders>
            <w:shd w:val="clear" w:color="auto" w:fill="FFFFFF"/>
            <w:noWrap/>
            <w:vAlign w:val="center"/>
          </w:tcPr>
          <w:p w:rsidR="0031515A" w:rsidRDefault="0031515A">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31515A">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支出</w:t>
            </w:r>
          </w:p>
        </w:tc>
      </w:tr>
      <w:tr w:rsidR="0031515A">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31515A">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1901.89</w:t>
            </w:r>
          </w:p>
        </w:tc>
        <w:tc>
          <w:tcPr>
            <w:tcW w:w="3060" w:type="dxa"/>
            <w:tcBorders>
              <w:top w:val="nil"/>
              <w:left w:val="nil"/>
              <w:bottom w:val="single" w:sz="4" w:space="0" w:color="auto"/>
              <w:right w:val="single" w:sz="4" w:space="0" w:color="auto"/>
            </w:tcBorders>
            <w:shd w:val="clear" w:color="auto" w:fill="FFFFFF"/>
            <w:noWrap/>
            <w:vAlign w:val="center"/>
          </w:tcPr>
          <w:p w:rsidR="0031515A" w:rsidRDefault="00E14E1B">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377.75</w:t>
            </w:r>
          </w:p>
        </w:tc>
        <w:tc>
          <w:tcPr>
            <w:tcW w:w="1800" w:type="dxa"/>
            <w:gridSpan w:val="2"/>
            <w:tcBorders>
              <w:top w:val="nil"/>
              <w:left w:val="single" w:sz="4" w:space="0" w:color="auto"/>
              <w:bottom w:val="single" w:sz="4" w:space="0" w:color="auto"/>
              <w:right w:val="nil"/>
            </w:tcBorders>
            <w:shd w:val="clear" w:color="auto" w:fill="FFFFFF"/>
            <w:noWrap/>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377.75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二、科技技术支出</w:t>
            </w:r>
          </w:p>
        </w:tc>
        <w:tc>
          <w:tcPr>
            <w:tcW w:w="1980" w:type="dxa"/>
            <w:gridSpan w:val="3"/>
            <w:tcBorders>
              <w:top w:val="nil"/>
              <w:left w:val="nil"/>
              <w:bottom w:val="single" w:sz="4" w:space="0" w:color="auto"/>
              <w:right w:val="nil"/>
            </w:tcBorders>
            <w:shd w:val="clear" w:color="auto" w:fill="FFFFFF"/>
            <w:noWrap/>
            <w:vAlign w:val="center"/>
          </w:tcPr>
          <w:p w:rsidR="008F27B2" w:rsidRDefault="008F27B2" w:rsidP="00423D42">
            <w:pPr>
              <w:widowControl/>
              <w:jc w:val="center"/>
              <w:rPr>
                <w:rFonts w:ascii="宋体" w:hAnsi="宋体" w:cs="宋体"/>
                <w:kern w:val="0"/>
                <w:sz w:val="22"/>
                <w:szCs w:val="22"/>
              </w:rPr>
            </w:pPr>
            <w:r>
              <w:rPr>
                <w:rFonts w:ascii="宋体" w:hAnsi="宋体" w:cs="宋体" w:hint="eastAsia"/>
                <w:kern w:val="0"/>
                <w:sz w:val="22"/>
                <w:szCs w:val="22"/>
              </w:rPr>
              <w:t>1318.74</w:t>
            </w:r>
          </w:p>
        </w:tc>
        <w:tc>
          <w:tcPr>
            <w:tcW w:w="1800" w:type="dxa"/>
            <w:gridSpan w:val="2"/>
            <w:tcBorders>
              <w:top w:val="nil"/>
              <w:left w:val="single" w:sz="4" w:space="0" w:color="auto"/>
              <w:bottom w:val="single" w:sz="4" w:space="0" w:color="auto"/>
              <w:right w:val="nil"/>
            </w:tcBorders>
            <w:shd w:val="clear" w:color="auto" w:fill="FFFFFF"/>
            <w:noWrap/>
            <w:vAlign w:val="center"/>
          </w:tcPr>
          <w:p w:rsidR="008F27B2" w:rsidRDefault="008F27B2" w:rsidP="00423D42">
            <w:pPr>
              <w:widowControl/>
              <w:jc w:val="center"/>
              <w:rPr>
                <w:rFonts w:ascii="宋体" w:hAnsi="宋体" w:cs="宋体"/>
                <w:kern w:val="0"/>
                <w:sz w:val="22"/>
                <w:szCs w:val="22"/>
              </w:rPr>
            </w:pPr>
            <w:r>
              <w:rPr>
                <w:rFonts w:ascii="宋体" w:hAnsi="宋体" w:cs="宋体" w:hint="eastAsia"/>
                <w:kern w:val="0"/>
                <w:sz w:val="22"/>
                <w:szCs w:val="22"/>
              </w:rPr>
              <w:t>1318.74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F27B2" w:rsidRDefault="008F27B2">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8F27B2" w:rsidRDefault="008F27B2">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rsidP="008F27B2">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0"/>
              </w:rPr>
              <w:t>1901.89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0"/>
              </w:rPr>
              <w:t>1696.49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0"/>
              </w:rPr>
              <w:t>1696.49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24.34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229.74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229.74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8F27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0"/>
              </w:rPr>
              <w:t>1926.23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0"/>
              </w:rPr>
              <w:t>1926.23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27B2" w:rsidRDefault="008F27B2">
            <w:pPr>
              <w:widowControl/>
              <w:jc w:val="center"/>
              <w:rPr>
                <w:rFonts w:ascii="宋体" w:hAnsi="宋体" w:cs="宋体"/>
                <w:kern w:val="0"/>
                <w:sz w:val="22"/>
                <w:szCs w:val="22"/>
              </w:rPr>
            </w:pPr>
            <w:r>
              <w:rPr>
                <w:rFonts w:ascii="宋体" w:hAnsi="宋体" w:cs="宋体" w:hint="eastAsia"/>
                <w:kern w:val="0"/>
                <w:sz w:val="20"/>
              </w:rPr>
              <w:t>1926.23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7B2" w:rsidRDefault="008F27B2">
            <w:pPr>
              <w:widowControl/>
              <w:jc w:val="right"/>
              <w:rPr>
                <w:rFonts w:ascii="宋体" w:hAnsi="宋体" w:cs="宋体"/>
                <w:kern w:val="0"/>
                <w:sz w:val="22"/>
                <w:szCs w:val="22"/>
              </w:rPr>
            </w:pPr>
          </w:p>
        </w:tc>
      </w:tr>
      <w:tr w:rsidR="008F27B2">
        <w:trPr>
          <w:trHeight w:val="585"/>
        </w:trPr>
        <w:tc>
          <w:tcPr>
            <w:tcW w:w="13875" w:type="dxa"/>
            <w:gridSpan w:val="10"/>
            <w:tcBorders>
              <w:top w:val="single" w:sz="8" w:space="0" w:color="auto"/>
              <w:left w:val="nil"/>
              <w:bottom w:val="nil"/>
              <w:right w:val="nil"/>
            </w:tcBorders>
            <w:shd w:val="clear" w:color="auto" w:fill="auto"/>
            <w:vAlign w:val="center"/>
          </w:tcPr>
          <w:p w:rsidR="008F27B2" w:rsidRDefault="008F27B2">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31515A" w:rsidRDefault="00E14E1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31515A">
        <w:trPr>
          <w:trHeight w:val="600"/>
        </w:trPr>
        <w:tc>
          <w:tcPr>
            <w:tcW w:w="14055" w:type="dxa"/>
            <w:gridSpan w:val="5"/>
            <w:tcBorders>
              <w:top w:val="nil"/>
              <w:left w:val="nil"/>
              <w:bottom w:val="nil"/>
              <w:right w:val="nil"/>
            </w:tcBorders>
            <w:shd w:val="clear" w:color="auto" w:fill="FFFFFF"/>
            <w:vAlign w:val="center"/>
          </w:tcPr>
          <w:p w:rsidR="0031515A" w:rsidRDefault="00E14E1B">
            <w:pPr>
              <w:widowControl/>
              <w:spacing w:line="560" w:lineRule="exact"/>
              <w:jc w:val="center"/>
              <w:rPr>
                <w:rFonts w:ascii="宋体" w:hAnsi="宋体" w:cs="宋体"/>
                <w:b/>
                <w:kern w:val="0"/>
                <w:sz w:val="32"/>
                <w:szCs w:val="32"/>
              </w:rPr>
            </w:pPr>
            <w:bookmarkStart w:id="1" w:name="RANGE!A1:H16"/>
            <w:r>
              <w:rPr>
                <w:rFonts w:ascii="宋体" w:hAnsi="宋体" w:cs="宋体" w:hint="eastAsia"/>
                <w:b/>
                <w:kern w:val="0"/>
                <w:sz w:val="32"/>
                <w:szCs w:val="32"/>
              </w:rPr>
              <w:t>一般公共预算财政拨款支出决算表</w:t>
            </w:r>
            <w:bookmarkEnd w:id="1"/>
          </w:p>
        </w:tc>
      </w:tr>
      <w:tr w:rsidR="0031515A">
        <w:trPr>
          <w:trHeight w:val="222"/>
        </w:trPr>
        <w:tc>
          <w:tcPr>
            <w:tcW w:w="11214" w:type="dxa"/>
            <w:gridSpan w:val="4"/>
            <w:vMerge w:val="restart"/>
            <w:tcBorders>
              <w:top w:val="nil"/>
              <w:left w:val="nil"/>
              <w:right w:val="nil"/>
            </w:tcBorders>
            <w:shd w:val="clear" w:color="auto" w:fill="FFFFFF"/>
            <w:vAlign w:val="center"/>
          </w:tcPr>
          <w:p w:rsidR="0031515A" w:rsidRDefault="0031515A">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31515A">
        <w:trPr>
          <w:trHeight w:val="300"/>
        </w:trPr>
        <w:tc>
          <w:tcPr>
            <w:tcW w:w="11214" w:type="dxa"/>
            <w:gridSpan w:val="4"/>
            <w:vMerge/>
            <w:tcBorders>
              <w:left w:val="nil"/>
              <w:bottom w:val="nil"/>
              <w:right w:val="nil"/>
            </w:tcBorders>
            <w:shd w:val="clear" w:color="auto" w:fill="FFFFFF"/>
            <w:noWrap/>
            <w:vAlign w:val="center"/>
          </w:tcPr>
          <w:p w:rsidR="0031515A" w:rsidRDefault="0031515A">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31515A">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31515A">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31515A" w:rsidRDefault="0031515A">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31515A" w:rsidRDefault="0031515A">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31515A" w:rsidRDefault="0031515A">
            <w:pPr>
              <w:widowControl/>
              <w:jc w:val="left"/>
              <w:rPr>
                <w:rFonts w:ascii="宋体" w:hAnsi="宋体" w:cs="宋体"/>
                <w:kern w:val="0"/>
                <w:sz w:val="24"/>
                <w:szCs w:val="24"/>
              </w:rPr>
            </w:pPr>
          </w:p>
        </w:tc>
      </w:tr>
      <w:tr w:rsidR="0031515A">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3</w:t>
            </w:r>
          </w:p>
        </w:tc>
      </w:tr>
      <w:tr w:rsidR="0031515A">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1696.49</w:t>
            </w:r>
          </w:p>
        </w:tc>
        <w:tc>
          <w:tcPr>
            <w:tcW w:w="2977"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267.85</w:t>
            </w: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1428.64</w:t>
            </w:r>
          </w:p>
        </w:tc>
      </w:tr>
      <w:tr w:rsidR="0031515A">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377.75</w:t>
            </w:r>
          </w:p>
        </w:tc>
        <w:tc>
          <w:tcPr>
            <w:tcW w:w="2977"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267.85</w:t>
            </w: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109.90</w:t>
            </w:r>
          </w:p>
        </w:tc>
      </w:tr>
      <w:tr w:rsidR="0031515A">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20113</w:t>
            </w:r>
          </w:p>
        </w:tc>
        <w:tc>
          <w:tcPr>
            <w:tcW w:w="3678" w:type="dxa"/>
            <w:tcBorders>
              <w:top w:val="nil"/>
              <w:left w:val="nil"/>
              <w:bottom w:val="single" w:sz="4" w:space="0" w:color="auto"/>
              <w:right w:val="single" w:sz="4" w:space="0" w:color="auto"/>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hint="eastAsia"/>
                <w:kern w:val="0"/>
                <w:sz w:val="20"/>
              </w:rPr>
              <w:t xml:space="preserve">　商贸事务</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377.75</w:t>
            </w:r>
          </w:p>
        </w:tc>
        <w:tc>
          <w:tcPr>
            <w:tcW w:w="2977"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267.85</w:t>
            </w: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109.90</w:t>
            </w:r>
          </w:p>
        </w:tc>
      </w:tr>
      <w:tr w:rsidR="0031515A">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2011308</w:t>
            </w:r>
          </w:p>
        </w:tc>
        <w:tc>
          <w:tcPr>
            <w:tcW w:w="3678" w:type="dxa"/>
            <w:tcBorders>
              <w:top w:val="nil"/>
              <w:left w:val="nil"/>
              <w:bottom w:val="single" w:sz="4" w:space="0" w:color="auto"/>
              <w:right w:val="single" w:sz="4" w:space="0" w:color="auto"/>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hint="eastAsia"/>
                <w:kern w:val="0"/>
                <w:sz w:val="20"/>
              </w:rPr>
              <w:t>招商引资</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377.75</w:t>
            </w:r>
          </w:p>
        </w:tc>
        <w:tc>
          <w:tcPr>
            <w:tcW w:w="2977"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267.85</w:t>
            </w: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109.90</w:t>
            </w:r>
          </w:p>
        </w:tc>
      </w:tr>
      <w:tr w:rsidR="0031515A">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w:t>
            </w:r>
          </w:p>
        </w:tc>
        <w:tc>
          <w:tcPr>
            <w:tcW w:w="3678" w:type="dxa"/>
            <w:tcBorders>
              <w:top w:val="nil"/>
              <w:left w:val="nil"/>
              <w:bottom w:val="single" w:sz="4" w:space="0" w:color="auto"/>
              <w:right w:val="single" w:sz="4" w:space="0" w:color="auto"/>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kern w:val="0"/>
                <w:sz w:val="20"/>
              </w:rPr>
              <w:t>科学技术支出</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2977" w:type="dxa"/>
            <w:tcBorders>
              <w:top w:val="nil"/>
              <w:left w:val="nil"/>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p w:rsidR="0031515A" w:rsidRDefault="0031515A">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r>
      <w:tr w:rsidR="0031515A">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20605</w:t>
            </w:r>
          </w:p>
        </w:tc>
        <w:tc>
          <w:tcPr>
            <w:tcW w:w="3678" w:type="dxa"/>
            <w:tcBorders>
              <w:top w:val="nil"/>
              <w:left w:val="nil"/>
              <w:bottom w:val="single" w:sz="4" w:space="0" w:color="auto"/>
              <w:right w:val="single" w:sz="4" w:space="0" w:color="auto"/>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kern w:val="0"/>
                <w:sz w:val="20"/>
              </w:rPr>
              <w:t>科技条件与服务</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2977" w:type="dxa"/>
            <w:tcBorders>
              <w:top w:val="nil"/>
              <w:left w:val="nil"/>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r>
      <w:tr w:rsidR="0031515A">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2060502</w:t>
            </w:r>
          </w:p>
        </w:tc>
        <w:tc>
          <w:tcPr>
            <w:tcW w:w="3678" w:type="dxa"/>
            <w:tcBorders>
              <w:top w:val="nil"/>
              <w:left w:val="nil"/>
              <w:bottom w:val="single" w:sz="4" w:space="0" w:color="auto"/>
              <w:right w:val="single" w:sz="4" w:space="0" w:color="auto"/>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kern w:val="0"/>
                <w:sz w:val="20"/>
              </w:rPr>
              <w:t>技术创新服务体系</w:t>
            </w:r>
          </w:p>
        </w:tc>
        <w:tc>
          <w:tcPr>
            <w:tcW w:w="311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c>
          <w:tcPr>
            <w:tcW w:w="2977" w:type="dxa"/>
            <w:tcBorders>
              <w:top w:val="nil"/>
              <w:left w:val="nil"/>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0"/>
              </w:rPr>
            </w:pPr>
            <w:r>
              <w:rPr>
                <w:rFonts w:ascii="宋体" w:hAnsi="宋体" w:cs="宋体" w:hint="eastAsia"/>
                <w:kern w:val="0"/>
                <w:sz w:val="20"/>
              </w:rPr>
              <w:t>1318.74</w:t>
            </w:r>
          </w:p>
        </w:tc>
      </w:tr>
      <w:tr w:rsidR="0031515A">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31515A" w:rsidRDefault="0031515A">
            <w:pPr>
              <w:widowControl/>
              <w:jc w:val="right"/>
              <w:rPr>
                <w:rFonts w:ascii="宋体" w:hAnsi="宋体" w:cs="宋体"/>
                <w:kern w:val="0"/>
                <w:sz w:val="20"/>
              </w:rPr>
            </w:pPr>
          </w:p>
        </w:tc>
      </w:tr>
      <w:tr w:rsidR="0031515A">
        <w:trPr>
          <w:trHeight w:val="645"/>
        </w:trPr>
        <w:tc>
          <w:tcPr>
            <w:tcW w:w="14055" w:type="dxa"/>
            <w:gridSpan w:val="5"/>
            <w:tcBorders>
              <w:top w:val="single" w:sz="8" w:space="0" w:color="auto"/>
              <w:left w:val="nil"/>
              <w:bottom w:val="nil"/>
              <w:right w:val="nil"/>
            </w:tcBorders>
            <w:shd w:val="clear" w:color="auto" w:fill="auto"/>
            <w:vAlign w:val="center"/>
          </w:tcPr>
          <w:p w:rsidR="0031515A" w:rsidRDefault="00E14E1B">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31515A" w:rsidRDefault="00E14E1B">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31515A">
        <w:trPr>
          <w:trHeight w:val="480"/>
        </w:trPr>
        <w:tc>
          <w:tcPr>
            <w:tcW w:w="14081" w:type="dxa"/>
            <w:gridSpan w:val="12"/>
            <w:tcBorders>
              <w:top w:val="nil"/>
              <w:left w:val="nil"/>
              <w:bottom w:val="nil"/>
              <w:right w:val="nil"/>
            </w:tcBorders>
            <w:shd w:val="clear" w:color="auto" w:fill="FFFFFF"/>
            <w:vAlign w:val="center"/>
          </w:tcPr>
          <w:p w:rsidR="0031515A" w:rsidRDefault="00E14E1B">
            <w:pPr>
              <w:widowControl/>
              <w:spacing w:line="560" w:lineRule="exact"/>
              <w:jc w:val="center"/>
              <w:rPr>
                <w:rFonts w:ascii="宋体" w:hAnsi="宋体" w:cs="宋体"/>
                <w:b/>
                <w:kern w:val="0"/>
                <w:sz w:val="32"/>
                <w:szCs w:val="32"/>
              </w:rPr>
            </w:pPr>
            <w:bookmarkStart w:id="2" w:name="RANGE!A1:I36"/>
            <w:r>
              <w:rPr>
                <w:rFonts w:ascii="宋体" w:hAnsi="宋体" w:cs="宋体" w:hint="eastAsia"/>
                <w:b/>
                <w:kern w:val="0"/>
                <w:sz w:val="32"/>
                <w:szCs w:val="32"/>
              </w:rPr>
              <w:t>一般公共预算财政拨款基本支出决算表</w:t>
            </w:r>
            <w:bookmarkEnd w:id="2"/>
          </w:p>
        </w:tc>
      </w:tr>
      <w:tr w:rsidR="0031515A">
        <w:trPr>
          <w:trHeight w:val="222"/>
        </w:trPr>
        <w:tc>
          <w:tcPr>
            <w:tcW w:w="12652" w:type="dxa"/>
            <w:gridSpan w:val="10"/>
            <w:vMerge w:val="restart"/>
            <w:tcBorders>
              <w:top w:val="nil"/>
              <w:left w:val="nil"/>
              <w:right w:val="nil"/>
            </w:tcBorders>
            <w:shd w:val="clear" w:color="auto" w:fill="FFFFFF"/>
            <w:vAlign w:val="center"/>
          </w:tcPr>
          <w:p w:rsidR="0031515A" w:rsidRDefault="00E14E1B">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31515A">
        <w:trPr>
          <w:trHeight w:val="300"/>
        </w:trPr>
        <w:tc>
          <w:tcPr>
            <w:tcW w:w="12652" w:type="dxa"/>
            <w:gridSpan w:val="10"/>
            <w:vMerge/>
            <w:tcBorders>
              <w:left w:val="nil"/>
              <w:bottom w:val="nil"/>
              <w:right w:val="nil"/>
            </w:tcBorders>
            <w:shd w:val="clear" w:color="auto" w:fill="FFFFFF"/>
            <w:noWrap/>
            <w:vAlign w:val="center"/>
          </w:tcPr>
          <w:p w:rsidR="0031515A" w:rsidRDefault="0031515A">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31515A">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31515A" w:rsidRDefault="00E14E1B">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31515A" w:rsidRDefault="00E14E1B">
            <w:pPr>
              <w:jc w:val="center"/>
              <w:rPr>
                <w:rFonts w:ascii="宋体" w:hAnsi="宋体" w:cs="宋体"/>
                <w:color w:val="000000"/>
                <w:sz w:val="20"/>
              </w:rPr>
            </w:pPr>
            <w:r>
              <w:rPr>
                <w:rFonts w:hint="eastAsia"/>
                <w:color w:val="000000"/>
                <w:sz w:val="20"/>
              </w:rPr>
              <w:t>公用经费</w:t>
            </w:r>
          </w:p>
        </w:tc>
      </w:tr>
      <w:tr w:rsidR="0031515A">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31515A" w:rsidRDefault="00E14E1B">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31515A" w:rsidRDefault="00E14E1B">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31515A" w:rsidRDefault="00E14E1B">
            <w:pPr>
              <w:jc w:val="center"/>
              <w:rPr>
                <w:rFonts w:ascii="宋体" w:hAnsi="宋体" w:cs="宋体"/>
                <w:color w:val="000000"/>
                <w:sz w:val="20"/>
              </w:rPr>
            </w:pPr>
            <w:r>
              <w:rPr>
                <w:rFonts w:hint="eastAsia"/>
                <w:color w:val="000000"/>
                <w:sz w:val="20"/>
              </w:rPr>
              <w:t>决算数</w:t>
            </w:r>
          </w:p>
        </w:tc>
      </w:tr>
      <w:tr w:rsidR="0031515A">
        <w:trPr>
          <w:trHeight w:val="259"/>
        </w:trPr>
        <w:tc>
          <w:tcPr>
            <w:tcW w:w="723" w:type="dxa"/>
            <w:tcBorders>
              <w:top w:val="nil"/>
              <w:left w:val="single" w:sz="8"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31515A" w:rsidRDefault="00E14E1B">
            <w:pPr>
              <w:widowControl/>
              <w:jc w:val="center"/>
              <w:rPr>
                <w:rFonts w:ascii="宋体" w:hAnsi="宋体" w:cs="宋体"/>
                <w:color w:val="000000"/>
                <w:kern w:val="0"/>
                <w:sz w:val="20"/>
              </w:rPr>
            </w:pPr>
            <w:r>
              <w:rPr>
                <w:rFonts w:ascii="宋体" w:hAnsi="宋体" w:cs="宋体" w:hint="eastAsia"/>
                <w:kern w:val="0"/>
                <w:sz w:val="20"/>
              </w:rPr>
              <w:t>190.50</w:t>
            </w:r>
          </w:p>
        </w:tc>
        <w:tc>
          <w:tcPr>
            <w:tcW w:w="851" w:type="dxa"/>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31515A" w:rsidRDefault="00E14E1B">
            <w:pPr>
              <w:widowControl/>
              <w:jc w:val="center"/>
              <w:rPr>
                <w:rFonts w:ascii="宋体" w:hAnsi="宋体" w:cs="宋体"/>
                <w:color w:val="000000"/>
                <w:kern w:val="0"/>
                <w:sz w:val="20"/>
              </w:rPr>
            </w:pPr>
            <w:r>
              <w:rPr>
                <w:rFonts w:ascii="宋体" w:hAnsi="宋体" w:cs="宋体" w:hint="eastAsia"/>
                <w:kern w:val="0"/>
                <w:sz w:val="20"/>
              </w:rPr>
              <w:t>23.44</w:t>
            </w:r>
          </w:p>
        </w:tc>
        <w:tc>
          <w:tcPr>
            <w:tcW w:w="850" w:type="dxa"/>
            <w:gridSpan w:val="2"/>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12"/>
        </w:trPr>
        <w:tc>
          <w:tcPr>
            <w:tcW w:w="723" w:type="dxa"/>
            <w:tcBorders>
              <w:top w:val="nil"/>
              <w:left w:val="single" w:sz="8"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83.01</w:t>
            </w:r>
          </w:p>
        </w:tc>
        <w:tc>
          <w:tcPr>
            <w:tcW w:w="851" w:type="dxa"/>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4.20</w:t>
            </w:r>
          </w:p>
        </w:tc>
        <w:tc>
          <w:tcPr>
            <w:tcW w:w="850" w:type="dxa"/>
            <w:gridSpan w:val="2"/>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55.28</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6.92</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0.03</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19.11</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1.35</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9.84</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0.09</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2.26</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16.26</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kern w:val="0"/>
                <w:sz w:val="20"/>
              </w:rPr>
              <w:t>53.91</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1.14</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0.24</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51.56</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15.37</w:t>
            </w: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color w:val="000000"/>
                <w:kern w:val="0"/>
                <w:sz w:val="20"/>
              </w:rPr>
            </w:pPr>
            <w:r>
              <w:rPr>
                <w:rFonts w:ascii="宋体" w:hAnsi="宋体" w:cs="宋体" w:hint="eastAsia"/>
                <w:b/>
                <w:color w:val="000000"/>
                <w:kern w:val="0"/>
                <w:sz w:val="20"/>
              </w:rPr>
              <w:t xml:space="preserve">　</w:t>
            </w:r>
            <w:r>
              <w:rPr>
                <w:rFonts w:ascii="宋体" w:hAnsi="宋体" w:cs="宋体" w:hint="eastAsia"/>
                <w:color w:val="000000"/>
                <w:kern w:val="0"/>
                <w:sz w:val="20"/>
              </w:rPr>
              <w:t>30399</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color w:val="000000"/>
                <w:kern w:val="0"/>
                <w:sz w:val="20"/>
              </w:rPr>
            </w:pPr>
            <w:r>
              <w:rPr>
                <w:rFonts w:ascii="宋体" w:hAnsi="宋体" w:cs="宋体" w:hint="eastAsia"/>
                <w:color w:val="000000"/>
                <w:kern w:val="0"/>
                <w:sz w:val="20"/>
              </w:rPr>
              <w:t>其他</w:t>
            </w: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color w:val="000000"/>
                <w:kern w:val="0"/>
                <w:sz w:val="20"/>
              </w:rPr>
              <w:t>1.21</w:t>
            </w: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r>
      <w:tr w:rsidR="0031515A">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31515A" w:rsidRDefault="00E14E1B">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31515A" w:rsidRDefault="0031515A">
            <w:pPr>
              <w:widowControl/>
              <w:jc w:val="center"/>
              <w:rPr>
                <w:rFonts w:ascii="宋体" w:hAnsi="宋体" w:cs="宋体"/>
                <w:color w:val="000000"/>
                <w:kern w:val="0"/>
                <w:sz w:val="20"/>
              </w:rPr>
            </w:pPr>
          </w:p>
        </w:tc>
      </w:tr>
      <w:tr w:rsidR="0031515A">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31515A" w:rsidRDefault="00E14E1B">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31515A" w:rsidRDefault="00E14E1B">
            <w:pPr>
              <w:widowControl/>
              <w:jc w:val="center"/>
              <w:rPr>
                <w:rFonts w:ascii="宋体" w:hAnsi="宋体" w:cs="宋体"/>
                <w:color w:val="000000"/>
                <w:kern w:val="0"/>
                <w:sz w:val="20"/>
              </w:rPr>
            </w:pPr>
            <w:r>
              <w:rPr>
                <w:rFonts w:ascii="宋体" w:hAnsi="宋体" w:cs="宋体" w:hint="eastAsia"/>
                <w:kern w:val="0"/>
                <w:sz w:val="20"/>
              </w:rPr>
              <w:t>244.41</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31515A" w:rsidRDefault="00E14E1B">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31515A" w:rsidRDefault="00E14E1B">
            <w:pPr>
              <w:widowControl/>
              <w:jc w:val="center"/>
              <w:rPr>
                <w:rFonts w:ascii="宋体" w:hAnsi="宋体" w:cs="宋体"/>
                <w:b/>
                <w:color w:val="000000"/>
                <w:kern w:val="0"/>
                <w:sz w:val="20"/>
              </w:rPr>
            </w:pPr>
            <w:r>
              <w:rPr>
                <w:rFonts w:ascii="宋体" w:hAnsi="宋体" w:cs="宋体" w:hint="eastAsia"/>
                <w:kern w:val="0"/>
                <w:sz w:val="20"/>
              </w:rPr>
              <w:t>23.44</w:t>
            </w:r>
          </w:p>
        </w:tc>
      </w:tr>
      <w:tr w:rsidR="0031515A">
        <w:trPr>
          <w:trHeight w:val="379"/>
        </w:trPr>
        <w:tc>
          <w:tcPr>
            <w:tcW w:w="9388" w:type="dxa"/>
            <w:gridSpan w:val="8"/>
            <w:tcBorders>
              <w:top w:val="single" w:sz="8" w:space="0" w:color="auto"/>
              <w:left w:val="nil"/>
              <w:bottom w:val="nil"/>
              <w:right w:val="nil"/>
            </w:tcBorders>
            <w:shd w:val="clear" w:color="auto" w:fill="auto"/>
            <w:vAlign w:val="center"/>
          </w:tcPr>
          <w:p w:rsidR="0031515A" w:rsidRDefault="00E14E1B">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31515A" w:rsidRDefault="00E14E1B">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31515A" w:rsidRDefault="0031515A">
      <w:pPr>
        <w:widowControl/>
        <w:jc w:val="center"/>
        <w:rPr>
          <w:rFonts w:ascii="仿宋" w:eastAsia="仿宋" w:hAnsi="仿宋" w:cs="宋体"/>
          <w:b/>
          <w:kern w:val="0"/>
          <w:sz w:val="24"/>
          <w:szCs w:val="24"/>
        </w:rPr>
      </w:pPr>
    </w:p>
    <w:p w:rsidR="0031515A" w:rsidRDefault="00E14E1B">
      <w:pPr>
        <w:jc w:val="left"/>
      </w:pPr>
      <w:r>
        <w:br w:type="page"/>
      </w:r>
    </w:p>
    <w:p w:rsidR="0031515A" w:rsidRDefault="00E14E1B">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31515A">
        <w:trPr>
          <w:trHeight w:val="600"/>
        </w:trPr>
        <w:tc>
          <w:tcPr>
            <w:tcW w:w="14081" w:type="dxa"/>
            <w:gridSpan w:val="13"/>
            <w:tcBorders>
              <w:top w:val="nil"/>
              <w:left w:val="nil"/>
              <w:bottom w:val="nil"/>
              <w:right w:val="nil"/>
            </w:tcBorders>
            <w:shd w:val="clear" w:color="auto" w:fill="FFFFFF"/>
            <w:vAlign w:val="center"/>
          </w:tcPr>
          <w:p w:rsidR="0031515A" w:rsidRDefault="00E14E1B">
            <w:pPr>
              <w:widowControl/>
              <w:jc w:val="center"/>
              <w:rPr>
                <w:rFonts w:ascii="宋体" w:hAnsi="宋体" w:cs="宋体"/>
                <w:b/>
                <w:kern w:val="0"/>
                <w:sz w:val="32"/>
                <w:szCs w:val="32"/>
              </w:rPr>
            </w:pPr>
            <w:bookmarkStart w:id="3" w:name="RANGE!A1:L9"/>
            <w:r>
              <w:rPr>
                <w:rFonts w:ascii="宋体" w:hAnsi="宋体" w:cs="宋体" w:hint="eastAsia"/>
                <w:b/>
                <w:kern w:val="0"/>
                <w:sz w:val="32"/>
                <w:szCs w:val="32"/>
              </w:rPr>
              <w:t>一般公共预算财政拨款“三公”经费支出决算表</w:t>
            </w:r>
            <w:bookmarkEnd w:id="3"/>
          </w:p>
        </w:tc>
      </w:tr>
      <w:tr w:rsidR="0031515A">
        <w:trPr>
          <w:trHeight w:val="222"/>
        </w:trPr>
        <w:tc>
          <w:tcPr>
            <w:tcW w:w="525" w:type="dxa"/>
            <w:vMerge w:val="restart"/>
            <w:tcBorders>
              <w:top w:val="nil"/>
              <w:left w:val="nil"/>
              <w:right w:val="nil"/>
            </w:tcBorders>
            <w:shd w:val="clear" w:color="auto" w:fill="FFFFFF"/>
            <w:vAlign w:val="center"/>
          </w:tcPr>
          <w:p w:rsidR="0031515A" w:rsidRDefault="00E14E1B">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31515A">
        <w:trPr>
          <w:trHeight w:val="300"/>
        </w:trPr>
        <w:tc>
          <w:tcPr>
            <w:tcW w:w="525" w:type="dxa"/>
            <w:vMerge/>
            <w:tcBorders>
              <w:left w:val="nil"/>
              <w:bottom w:val="nil"/>
              <w:right w:val="nil"/>
            </w:tcBorders>
            <w:shd w:val="clear" w:color="auto" w:fill="FFFFFF"/>
            <w:noWrap/>
            <w:vAlign w:val="center"/>
          </w:tcPr>
          <w:p w:rsidR="0031515A" w:rsidRDefault="0031515A">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31515A">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决算数</w:t>
            </w:r>
          </w:p>
        </w:tc>
      </w:tr>
      <w:tr w:rsidR="0031515A">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31515A">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31515A" w:rsidRDefault="0031515A">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31515A" w:rsidRDefault="0031515A">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31515A" w:rsidRDefault="0031515A">
            <w:pPr>
              <w:widowControl/>
              <w:jc w:val="left"/>
              <w:rPr>
                <w:rFonts w:ascii="宋体" w:hAnsi="宋体" w:cs="宋体"/>
                <w:kern w:val="0"/>
                <w:sz w:val="22"/>
                <w:szCs w:val="22"/>
              </w:rPr>
            </w:pPr>
          </w:p>
        </w:tc>
      </w:tr>
      <w:tr w:rsidR="0031515A">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12</w:t>
            </w:r>
          </w:p>
        </w:tc>
      </w:tr>
      <w:tr w:rsidR="0031515A">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900"/>
        </w:trPr>
        <w:tc>
          <w:tcPr>
            <w:tcW w:w="14081" w:type="dxa"/>
            <w:gridSpan w:val="13"/>
            <w:tcBorders>
              <w:top w:val="single" w:sz="8" w:space="0" w:color="auto"/>
              <w:left w:val="nil"/>
              <w:bottom w:val="nil"/>
              <w:right w:val="nil"/>
            </w:tcBorders>
            <w:shd w:val="clear" w:color="auto" w:fill="auto"/>
            <w:vAlign w:val="center"/>
          </w:tcPr>
          <w:p w:rsidR="0031515A" w:rsidRDefault="00E14E1B">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31515A" w:rsidRDefault="0031515A">
            <w:pPr>
              <w:widowControl/>
              <w:jc w:val="left"/>
              <w:rPr>
                <w:rFonts w:ascii="宋体" w:hAnsi="宋体" w:cs="宋体"/>
                <w:kern w:val="0"/>
                <w:sz w:val="20"/>
              </w:rPr>
            </w:pPr>
          </w:p>
          <w:p w:rsidR="0031515A" w:rsidRDefault="00E14E1B">
            <w:pPr>
              <w:rPr>
                <w:rFonts w:ascii="宋体" w:hAnsi="宋体"/>
              </w:rPr>
            </w:pPr>
            <w:r>
              <w:rPr>
                <w:rFonts w:ascii="宋体" w:hAnsi="宋体"/>
              </w:rPr>
              <w:br w:type="page"/>
            </w:r>
          </w:p>
          <w:tbl>
            <w:tblPr>
              <w:tblW w:w="14867" w:type="dxa"/>
              <w:tblInd w:w="93" w:type="dxa"/>
              <w:tblLook w:val="04A0"/>
            </w:tblPr>
            <w:tblGrid>
              <w:gridCol w:w="14867"/>
            </w:tblGrid>
            <w:tr w:rsidR="0031515A">
              <w:trPr>
                <w:trHeight w:val="630"/>
              </w:trPr>
              <w:tc>
                <w:tcPr>
                  <w:tcW w:w="14867" w:type="dxa"/>
                  <w:tcBorders>
                    <w:top w:val="nil"/>
                    <w:left w:val="nil"/>
                    <w:bottom w:val="nil"/>
                    <w:right w:val="nil"/>
                  </w:tcBorders>
                  <w:shd w:val="clear" w:color="auto" w:fill="auto"/>
                  <w:vAlign w:val="center"/>
                </w:tcPr>
                <w:p w:rsidR="0031515A" w:rsidRDefault="0031515A">
                  <w:pPr>
                    <w:widowControl/>
                    <w:jc w:val="left"/>
                    <w:rPr>
                      <w:rFonts w:ascii="宋体" w:hAnsi="宋体" w:cs="宋体"/>
                      <w:kern w:val="0"/>
                      <w:sz w:val="24"/>
                      <w:szCs w:val="24"/>
                    </w:rPr>
                  </w:pPr>
                </w:p>
              </w:tc>
            </w:tr>
          </w:tbl>
          <w:p w:rsidR="0031515A" w:rsidRDefault="0031515A">
            <w:pPr>
              <w:widowControl/>
              <w:jc w:val="left"/>
              <w:rPr>
                <w:rFonts w:ascii="宋体" w:hAnsi="宋体" w:cs="宋体"/>
                <w:kern w:val="0"/>
                <w:sz w:val="24"/>
                <w:szCs w:val="24"/>
              </w:rPr>
            </w:pPr>
          </w:p>
        </w:tc>
      </w:tr>
    </w:tbl>
    <w:p w:rsidR="0031515A" w:rsidRDefault="00E14E1B">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31515A">
        <w:trPr>
          <w:trHeight w:val="600"/>
        </w:trPr>
        <w:tc>
          <w:tcPr>
            <w:tcW w:w="14055" w:type="dxa"/>
            <w:gridSpan w:val="8"/>
            <w:tcBorders>
              <w:top w:val="nil"/>
              <w:left w:val="nil"/>
              <w:bottom w:val="nil"/>
              <w:right w:val="nil"/>
            </w:tcBorders>
            <w:shd w:val="clear" w:color="auto" w:fill="FFFFFF"/>
            <w:vAlign w:val="center"/>
          </w:tcPr>
          <w:p w:rsidR="0031515A" w:rsidRDefault="00E14E1B">
            <w:pPr>
              <w:widowControl/>
              <w:jc w:val="center"/>
              <w:rPr>
                <w:rFonts w:ascii="宋体" w:hAnsi="宋体" w:cs="宋体"/>
                <w:b/>
                <w:kern w:val="0"/>
                <w:sz w:val="32"/>
                <w:szCs w:val="32"/>
              </w:rPr>
            </w:pPr>
            <w:bookmarkStart w:id="4" w:name="RANGE!A1:K16"/>
            <w:r>
              <w:rPr>
                <w:rFonts w:ascii="宋体" w:hAnsi="宋体" w:cs="宋体" w:hint="eastAsia"/>
                <w:b/>
                <w:kern w:val="0"/>
                <w:sz w:val="32"/>
                <w:szCs w:val="32"/>
              </w:rPr>
              <w:t>政府性基金预算财政拨款收入支出决算表</w:t>
            </w:r>
            <w:bookmarkEnd w:id="4"/>
          </w:p>
        </w:tc>
      </w:tr>
      <w:tr w:rsidR="0031515A">
        <w:trPr>
          <w:trHeight w:val="222"/>
        </w:trPr>
        <w:tc>
          <w:tcPr>
            <w:tcW w:w="12489" w:type="dxa"/>
            <w:gridSpan w:val="7"/>
            <w:tcBorders>
              <w:top w:val="nil"/>
              <w:left w:val="nil"/>
              <w:bottom w:val="nil"/>
              <w:right w:val="nil"/>
            </w:tcBorders>
            <w:shd w:val="clear" w:color="auto" w:fill="FFFFFF"/>
            <w:vAlign w:val="center"/>
          </w:tcPr>
          <w:p w:rsidR="0031515A" w:rsidRDefault="0031515A">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31515A">
        <w:trPr>
          <w:trHeight w:val="300"/>
        </w:trPr>
        <w:tc>
          <w:tcPr>
            <w:tcW w:w="3417" w:type="dxa"/>
            <w:gridSpan w:val="2"/>
            <w:tcBorders>
              <w:top w:val="nil"/>
              <w:left w:val="nil"/>
              <w:bottom w:val="nil"/>
              <w:right w:val="nil"/>
            </w:tcBorders>
            <w:shd w:val="clear" w:color="auto" w:fill="FFFFFF"/>
            <w:noWrap/>
            <w:vAlign w:val="center"/>
          </w:tcPr>
          <w:p w:rsidR="0031515A" w:rsidRDefault="0031515A">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31515A" w:rsidRDefault="00E14E1B">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31515A" w:rsidRDefault="00E14E1B">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31515A">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31515A">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31515A" w:rsidRDefault="0031515A">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31515A" w:rsidRDefault="0031515A">
            <w:pPr>
              <w:widowControl/>
              <w:jc w:val="left"/>
              <w:rPr>
                <w:rFonts w:ascii="宋体" w:hAnsi="宋体" w:cs="宋体"/>
                <w:kern w:val="0"/>
                <w:sz w:val="24"/>
                <w:szCs w:val="24"/>
              </w:rPr>
            </w:pPr>
          </w:p>
        </w:tc>
      </w:tr>
      <w:tr w:rsidR="0031515A">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6</w:t>
            </w:r>
          </w:p>
        </w:tc>
      </w:tr>
      <w:tr w:rsidR="0031515A">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31515A" w:rsidRDefault="00E14E1B">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599"/>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636"/>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31515A" w:rsidRDefault="0031515A">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31515A" w:rsidRDefault="0031515A">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31515A">
            <w:pPr>
              <w:widowControl/>
              <w:jc w:val="right"/>
              <w:rPr>
                <w:rFonts w:ascii="宋体" w:hAnsi="宋体" w:cs="宋体"/>
                <w:kern w:val="0"/>
                <w:sz w:val="20"/>
              </w:rPr>
            </w:pPr>
          </w:p>
        </w:tc>
      </w:tr>
      <w:tr w:rsidR="0031515A">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31515A" w:rsidRDefault="0031515A">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31515A" w:rsidRDefault="0031515A">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31515A" w:rsidRDefault="00E14E1B">
            <w:pPr>
              <w:widowControl/>
              <w:jc w:val="right"/>
              <w:rPr>
                <w:rFonts w:ascii="宋体" w:hAnsi="宋体" w:cs="宋体"/>
                <w:kern w:val="0"/>
                <w:sz w:val="20"/>
              </w:rPr>
            </w:pPr>
            <w:r>
              <w:rPr>
                <w:rFonts w:ascii="宋体" w:hAnsi="宋体" w:cs="宋体" w:hint="eastAsia"/>
                <w:kern w:val="0"/>
                <w:sz w:val="20"/>
              </w:rPr>
              <w:t xml:space="preserve">　</w:t>
            </w:r>
          </w:p>
        </w:tc>
      </w:tr>
      <w:tr w:rsidR="0031515A">
        <w:trPr>
          <w:trHeight w:val="645"/>
        </w:trPr>
        <w:tc>
          <w:tcPr>
            <w:tcW w:w="14055" w:type="dxa"/>
            <w:gridSpan w:val="8"/>
            <w:tcBorders>
              <w:top w:val="single" w:sz="8" w:space="0" w:color="auto"/>
              <w:left w:val="nil"/>
              <w:bottom w:val="nil"/>
              <w:right w:val="nil"/>
            </w:tcBorders>
            <w:shd w:val="clear" w:color="auto" w:fill="auto"/>
            <w:vAlign w:val="center"/>
          </w:tcPr>
          <w:p w:rsidR="0031515A" w:rsidRDefault="00E14E1B">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31515A" w:rsidRDefault="0031515A">
      <w:pPr>
        <w:jc w:val="center"/>
        <w:rPr>
          <w:rFonts w:ascii="方正小标宋简体" w:eastAsia="方正小标宋简体" w:hAnsi="方正小标宋简体"/>
          <w:sz w:val="44"/>
        </w:rPr>
        <w:sectPr w:rsidR="0031515A">
          <w:footerReference w:type="default" r:id="rId10"/>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31515A">
        <w:trPr>
          <w:trHeight w:val="345"/>
        </w:trPr>
        <w:tc>
          <w:tcPr>
            <w:tcW w:w="9281" w:type="dxa"/>
            <w:gridSpan w:val="9"/>
            <w:tcBorders>
              <w:top w:val="nil"/>
              <w:left w:val="nil"/>
              <w:bottom w:val="nil"/>
              <w:right w:val="nil"/>
            </w:tcBorders>
            <w:shd w:val="clear" w:color="auto" w:fill="auto"/>
            <w:noWrap/>
            <w:vAlign w:val="center"/>
          </w:tcPr>
          <w:p w:rsidR="0031515A" w:rsidRDefault="00E14E1B">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31515A" w:rsidRDefault="00E14E1B">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31515A">
        <w:trPr>
          <w:trHeight w:val="282"/>
        </w:trPr>
        <w:tc>
          <w:tcPr>
            <w:tcW w:w="9281" w:type="dxa"/>
            <w:gridSpan w:val="9"/>
            <w:tcBorders>
              <w:top w:val="nil"/>
              <w:left w:val="nil"/>
              <w:bottom w:val="nil"/>
              <w:right w:val="nil"/>
            </w:tcBorders>
            <w:shd w:val="clear" w:color="auto" w:fill="auto"/>
            <w:noWrap/>
            <w:vAlign w:val="center"/>
          </w:tcPr>
          <w:p w:rsidR="0031515A" w:rsidRDefault="00E14E1B">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31515A">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双阳区农特绿交易大市场　</w:t>
            </w:r>
          </w:p>
        </w:tc>
      </w:tr>
      <w:tr w:rsidR="0031515A">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区农业农村局　</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双阳区盛联公司　</w:t>
            </w:r>
          </w:p>
        </w:tc>
      </w:tr>
      <w:tr w:rsidR="0031515A">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得分</w:t>
            </w:r>
          </w:p>
        </w:tc>
      </w:tr>
      <w:tr w:rsidR="0031515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31515A" w:rsidRDefault="0031515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0</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1518.74</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1318.74</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86.83%</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8.68</w:t>
            </w:r>
          </w:p>
        </w:tc>
      </w:tr>
      <w:tr w:rsidR="0031515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31515A" w:rsidRDefault="0031515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0</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1518.74</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1318.74</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86.87%</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w:t>
            </w:r>
          </w:p>
        </w:tc>
      </w:tr>
      <w:tr w:rsidR="0031515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31515A" w:rsidRDefault="0031515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w:t>
            </w:r>
          </w:p>
        </w:tc>
      </w:tr>
      <w:tr w:rsidR="0031515A">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31515A" w:rsidRDefault="0031515A">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w:t>
            </w:r>
          </w:p>
        </w:tc>
      </w:tr>
      <w:tr w:rsidR="0031515A">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31515A">
        <w:trPr>
          <w:trHeight w:val="402"/>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建设市场地下管网、地面水泥硬化以及完成相关配套设施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 xml:space="preserve">已按照设计要求和施工计划完成　</w:t>
            </w:r>
          </w:p>
        </w:tc>
      </w:tr>
      <w:tr w:rsidR="0031515A">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完成地上硬化面积</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1.2</w:t>
            </w:r>
            <w:r>
              <w:rPr>
                <w:rFonts w:ascii="宋体" w:hAnsi="宋体" w:cs="宋体" w:hint="eastAsia"/>
                <w:kern w:val="0"/>
                <w:sz w:val="18"/>
                <w:szCs w:val="18"/>
              </w:rPr>
              <w:t>万平方米</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12000</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15</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完成管网</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6000</w:t>
            </w:r>
            <w:r>
              <w:rPr>
                <w:rFonts w:ascii="宋体" w:hAnsi="宋体" w:cs="宋体" w:hint="eastAsia"/>
                <w:kern w:val="0"/>
                <w:sz w:val="18"/>
                <w:szCs w:val="18"/>
              </w:rPr>
              <w:t>延米</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6000</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15</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15</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397"/>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按照设计规范进行检查</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不少于</w:t>
            </w:r>
            <w:r>
              <w:rPr>
                <w:rFonts w:ascii="宋体" w:hAnsi="宋体" w:cs="宋体" w:hint="eastAsia"/>
                <w:kern w:val="0"/>
                <w:sz w:val="18"/>
                <w:szCs w:val="18"/>
              </w:rPr>
              <w:t>4</w:t>
            </w:r>
            <w:r>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ind w:firstLineChars="100" w:firstLine="180"/>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次</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31"/>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本年内按照序时查看</w:t>
            </w: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不少于</w:t>
            </w:r>
            <w:r>
              <w:rPr>
                <w:rFonts w:ascii="宋体" w:hAnsi="宋体" w:cs="宋体" w:hint="eastAsia"/>
                <w:kern w:val="0"/>
                <w:sz w:val="18"/>
                <w:szCs w:val="18"/>
              </w:rPr>
              <w:t>4</w:t>
            </w:r>
            <w:r>
              <w:rPr>
                <w:rFonts w:ascii="宋体" w:hAnsi="宋体" w:cs="宋体" w:hint="eastAsia"/>
                <w:kern w:val="0"/>
                <w:sz w:val="18"/>
                <w:szCs w:val="18"/>
              </w:rPr>
              <w:t>次</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ind w:firstLineChars="100" w:firstLine="180"/>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次</w:t>
            </w:r>
          </w:p>
        </w:tc>
        <w:tc>
          <w:tcPr>
            <w:tcW w:w="51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31515A" w:rsidRDefault="00E14E1B">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1335"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left"/>
              <w:rPr>
                <w:rFonts w:ascii="宋体" w:hAnsi="宋体" w:cs="宋体"/>
                <w:kern w:val="0"/>
                <w:sz w:val="18"/>
                <w:szCs w:val="18"/>
              </w:rPr>
            </w:pP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270"/>
        </w:trPr>
        <w:tc>
          <w:tcPr>
            <w:tcW w:w="612" w:type="dxa"/>
            <w:vMerge/>
            <w:tcBorders>
              <w:top w:val="nil"/>
              <w:left w:val="single" w:sz="8"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31515A" w:rsidRDefault="0031515A">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31515A" w:rsidRDefault="0031515A">
            <w:pPr>
              <w:widowControl/>
              <w:jc w:val="left"/>
              <w:rPr>
                <w:rFonts w:ascii="宋体" w:hAnsi="宋体" w:cs="宋体"/>
                <w:kern w:val="0"/>
                <w:sz w:val="18"/>
                <w:szCs w:val="18"/>
              </w:rPr>
            </w:pPr>
          </w:p>
        </w:tc>
        <w:tc>
          <w:tcPr>
            <w:tcW w:w="1348"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757" w:type="dxa"/>
            <w:tcBorders>
              <w:top w:val="nil"/>
              <w:left w:val="nil"/>
              <w:bottom w:val="single" w:sz="4" w:space="0" w:color="auto"/>
              <w:right w:val="single" w:sz="4" w:space="0" w:color="auto"/>
            </w:tcBorders>
            <w:shd w:val="clear" w:color="auto" w:fill="auto"/>
            <w:noWrap/>
            <w:vAlign w:val="center"/>
          </w:tcPr>
          <w:p w:rsidR="0031515A" w:rsidRDefault="0031515A">
            <w:pPr>
              <w:widowControl/>
              <w:jc w:val="center"/>
              <w:rPr>
                <w:rFonts w:ascii="宋体" w:hAnsi="宋体" w:cs="宋体"/>
                <w:kern w:val="0"/>
                <w:sz w:val="18"/>
                <w:szCs w:val="18"/>
              </w:rPr>
            </w:pPr>
          </w:p>
        </w:tc>
        <w:tc>
          <w:tcPr>
            <w:tcW w:w="870" w:type="dxa"/>
            <w:tcBorders>
              <w:top w:val="nil"/>
              <w:left w:val="nil"/>
              <w:bottom w:val="single" w:sz="4"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1515A">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31515A" w:rsidRDefault="00E14E1B">
            <w:pPr>
              <w:widowControl/>
              <w:jc w:val="center"/>
              <w:rPr>
                <w:rFonts w:ascii="宋体" w:hAnsi="宋体" w:cs="宋体"/>
                <w:kern w:val="0"/>
                <w:sz w:val="20"/>
              </w:rPr>
            </w:pPr>
            <w:r>
              <w:rPr>
                <w:rFonts w:ascii="宋体" w:hAnsi="宋体" w:cs="宋体" w:hint="eastAsia"/>
                <w:kern w:val="0"/>
                <w:sz w:val="20"/>
              </w:rPr>
              <w:t>98.6</w:t>
            </w:r>
          </w:p>
        </w:tc>
        <w:tc>
          <w:tcPr>
            <w:tcW w:w="870" w:type="dxa"/>
            <w:tcBorders>
              <w:top w:val="nil"/>
              <w:left w:val="nil"/>
              <w:bottom w:val="single" w:sz="8" w:space="0" w:color="auto"/>
              <w:right w:val="single" w:sz="8" w:space="0" w:color="auto"/>
            </w:tcBorders>
            <w:shd w:val="clear" w:color="auto" w:fill="auto"/>
            <w:noWrap/>
            <w:vAlign w:val="center"/>
          </w:tcPr>
          <w:p w:rsidR="0031515A" w:rsidRDefault="00E14E1B">
            <w:pPr>
              <w:widowControl/>
              <w:jc w:val="left"/>
              <w:rPr>
                <w:rFonts w:ascii="宋体" w:hAnsi="宋体" w:cs="宋体"/>
                <w:kern w:val="0"/>
                <w:sz w:val="20"/>
              </w:rPr>
            </w:pPr>
            <w:r>
              <w:rPr>
                <w:rFonts w:ascii="宋体" w:hAnsi="宋体" w:cs="宋体" w:hint="eastAsia"/>
                <w:kern w:val="0"/>
                <w:sz w:val="20"/>
              </w:rPr>
              <w:t xml:space="preserve">　</w:t>
            </w:r>
          </w:p>
        </w:tc>
      </w:tr>
    </w:tbl>
    <w:p w:rsidR="0031515A" w:rsidRDefault="00E14E1B">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31515A" w:rsidRDefault="0031515A">
      <w:pPr>
        <w:rPr>
          <w:rFonts w:ascii="仿宋" w:eastAsia="仿宋" w:hAnsi="仿宋"/>
          <w:sz w:val="32"/>
        </w:rPr>
      </w:pP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31515A" w:rsidRDefault="00E14E1B">
      <w:pPr>
        <w:spacing w:line="600" w:lineRule="exact"/>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w:t>
      </w:r>
      <w:r>
        <w:rPr>
          <w:rFonts w:ascii="仿宋" w:eastAsia="仿宋" w:hAnsi="仿宋" w:hint="eastAsia"/>
          <w:sz w:val="32"/>
          <w:szCs w:val="30"/>
        </w:rPr>
        <w:t>1942.60</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年相比，收、支总计增加</w:t>
      </w:r>
      <w:r>
        <w:rPr>
          <w:rFonts w:ascii="仿宋" w:eastAsia="仿宋" w:hAnsi="仿宋" w:hint="eastAsia"/>
          <w:sz w:val="32"/>
          <w:szCs w:val="30"/>
        </w:rPr>
        <w:t>645.46</w:t>
      </w:r>
      <w:r>
        <w:rPr>
          <w:rFonts w:ascii="仿宋" w:eastAsia="仿宋" w:hAnsi="仿宋" w:hint="eastAsia"/>
          <w:sz w:val="32"/>
          <w:szCs w:val="30"/>
        </w:rPr>
        <w:t>万元，增长</w:t>
      </w:r>
      <w:r>
        <w:rPr>
          <w:rFonts w:ascii="仿宋" w:eastAsia="仿宋" w:hAnsi="仿宋" w:hint="eastAsia"/>
          <w:sz w:val="32"/>
          <w:szCs w:val="30"/>
        </w:rPr>
        <w:t>49.76%</w:t>
      </w:r>
      <w:r>
        <w:rPr>
          <w:rFonts w:ascii="仿宋" w:eastAsia="仿宋" w:hAnsi="仿宋" w:hint="eastAsia"/>
          <w:sz w:val="32"/>
          <w:szCs w:val="30"/>
        </w:rPr>
        <w:t>。主要原因是本年增加了科学类技术项目支出。</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901.94</w:t>
      </w:r>
      <w:r>
        <w:rPr>
          <w:rFonts w:ascii="仿宋" w:eastAsia="仿宋" w:hAnsi="仿宋" w:hint="eastAsia"/>
          <w:sz w:val="32"/>
        </w:rPr>
        <w:t>万元，其中：财政拨款收入</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901.89</w:t>
      </w:r>
      <w:r>
        <w:rPr>
          <w:rFonts w:ascii="仿宋" w:eastAsia="仿宋" w:hAnsi="仿宋" w:hint="eastAsia"/>
          <w:sz w:val="32"/>
        </w:rPr>
        <w:t>万元，占</w:t>
      </w:r>
      <w:r>
        <w:rPr>
          <w:rFonts w:ascii="仿宋" w:eastAsia="仿宋" w:hAnsi="仿宋" w:hint="eastAsia"/>
          <w:sz w:val="32"/>
        </w:rPr>
        <w:t>99.99%</w:t>
      </w:r>
      <w:r>
        <w:rPr>
          <w:rFonts w:ascii="仿宋" w:eastAsia="仿宋" w:hAnsi="仿宋" w:hint="eastAsia"/>
          <w:sz w:val="32"/>
        </w:rPr>
        <w:t>；其他收入</w:t>
      </w:r>
      <w:r>
        <w:rPr>
          <w:rFonts w:ascii="仿宋" w:eastAsia="仿宋" w:hAnsi="仿宋" w:hint="eastAsia"/>
          <w:sz w:val="32"/>
        </w:rPr>
        <w:t>0.05</w:t>
      </w:r>
      <w:r>
        <w:rPr>
          <w:rFonts w:ascii="仿宋" w:eastAsia="仿宋" w:hAnsi="仿宋" w:hint="eastAsia"/>
          <w:sz w:val="32"/>
        </w:rPr>
        <w:t>万元，占</w:t>
      </w:r>
      <w:r>
        <w:rPr>
          <w:rFonts w:ascii="仿宋" w:eastAsia="仿宋" w:hAnsi="仿宋" w:hint="eastAsia"/>
          <w:sz w:val="32"/>
        </w:rPr>
        <w:t>0.01%</w:t>
      </w:r>
      <w:r>
        <w:rPr>
          <w:rFonts w:ascii="仿宋" w:eastAsia="仿宋" w:hAnsi="仿宋" w:hint="eastAsia"/>
          <w:sz w:val="32"/>
          <w:szCs w:val="30"/>
        </w:rPr>
        <w:t>。</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712.60</w:t>
      </w:r>
      <w:r>
        <w:rPr>
          <w:rFonts w:ascii="仿宋" w:eastAsia="仿宋" w:hAnsi="仿宋" w:hint="eastAsia"/>
          <w:sz w:val="32"/>
        </w:rPr>
        <w:t>万元，其中：基本支出</w:t>
      </w:r>
      <w:r>
        <w:rPr>
          <w:rFonts w:ascii="仿宋" w:eastAsia="仿宋" w:hAnsi="仿宋" w:hint="eastAsia"/>
          <w:sz w:val="32"/>
        </w:rPr>
        <w:t>283.96</w:t>
      </w:r>
      <w:r>
        <w:rPr>
          <w:rFonts w:ascii="仿宋" w:eastAsia="仿宋" w:hAnsi="仿宋" w:hint="eastAsia"/>
          <w:sz w:val="32"/>
        </w:rPr>
        <w:t>万元，占</w:t>
      </w:r>
      <w:r>
        <w:rPr>
          <w:rFonts w:ascii="仿宋" w:eastAsia="仿宋" w:hAnsi="仿宋" w:hint="eastAsia"/>
          <w:sz w:val="32"/>
        </w:rPr>
        <w:t>16.58%</w:t>
      </w:r>
      <w:r>
        <w:rPr>
          <w:rFonts w:ascii="仿宋" w:eastAsia="仿宋" w:hAnsi="仿宋" w:hint="eastAsia"/>
          <w:sz w:val="32"/>
        </w:rPr>
        <w:t>；项目支出</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428.64</w:t>
      </w:r>
      <w:r>
        <w:rPr>
          <w:rFonts w:ascii="仿宋" w:eastAsia="仿宋" w:hAnsi="仿宋" w:hint="eastAsia"/>
          <w:sz w:val="32"/>
        </w:rPr>
        <w:t>万元，占</w:t>
      </w:r>
      <w:r>
        <w:rPr>
          <w:rFonts w:ascii="仿宋" w:eastAsia="仿宋" w:hAnsi="仿宋" w:hint="eastAsia"/>
          <w:sz w:val="32"/>
        </w:rPr>
        <w:t>83.42%</w:t>
      </w:r>
      <w:r>
        <w:rPr>
          <w:rFonts w:ascii="仿宋" w:eastAsia="仿宋" w:hAnsi="仿宋" w:hint="eastAsia"/>
          <w:sz w:val="32"/>
        </w:rPr>
        <w:t>。基本支出中，人员经费</w:t>
      </w:r>
      <w:r>
        <w:rPr>
          <w:rFonts w:ascii="仿宋" w:eastAsia="仿宋" w:hAnsi="仿宋" w:hint="eastAsia"/>
          <w:sz w:val="32"/>
        </w:rPr>
        <w:t>260.52</w:t>
      </w:r>
      <w:r>
        <w:rPr>
          <w:rFonts w:ascii="仿宋" w:eastAsia="仿宋" w:hAnsi="仿宋" w:hint="eastAsia"/>
          <w:sz w:val="32"/>
        </w:rPr>
        <w:t>万元，占</w:t>
      </w:r>
      <w:r>
        <w:rPr>
          <w:rFonts w:ascii="仿宋" w:eastAsia="仿宋" w:hAnsi="仿宋" w:hint="eastAsia"/>
          <w:sz w:val="32"/>
        </w:rPr>
        <w:t>91.75%</w:t>
      </w:r>
      <w:r>
        <w:rPr>
          <w:rFonts w:ascii="仿宋" w:eastAsia="仿宋" w:hAnsi="仿宋" w:hint="eastAsia"/>
          <w:sz w:val="32"/>
        </w:rPr>
        <w:t>；公用经费</w:t>
      </w:r>
      <w:r>
        <w:rPr>
          <w:rFonts w:ascii="仿宋" w:eastAsia="仿宋" w:hAnsi="仿宋" w:hint="eastAsia"/>
          <w:sz w:val="32"/>
        </w:rPr>
        <w:t>23.44</w:t>
      </w:r>
      <w:r>
        <w:rPr>
          <w:rFonts w:ascii="仿宋" w:eastAsia="仿宋" w:hAnsi="仿宋" w:hint="eastAsia"/>
          <w:sz w:val="32"/>
        </w:rPr>
        <w:t>万元，占</w:t>
      </w:r>
      <w:r>
        <w:rPr>
          <w:rFonts w:ascii="仿宋" w:eastAsia="仿宋" w:hAnsi="仿宋" w:hint="eastAsia"/>
          <w:sz w:val="32"/>
        </w:rPr>
        <w:t>8.25 %</w:t>
      </w:r>
      <w:r>
        <w:rPr>
          <w:rFonts w:ascii="仿宋" w:eastAsia="仿宋" w:hAnsi="仿宋" w:hint="eastAsia"/>
          <w:sz w:val="32"/>
        </w:rPr>
        <w:t>。</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31515A" w:rsidRDefault="00E14E1B">
      <w:pPr>
        <w:spacing w:line="600" w:lineRule="exact"/>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w:t>
      </w: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szCs w:val="30"/>
        </w:rPr>
        <w:t>926.23</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年相比，财政拨款收、支总计增加</w:t>
      </w:r>
      <w:r>
        <w:rPr>
          <w:rFonts w:ascii="仿宋" w:eastAsia="仿宋" w:hAnsi="仿宋" w:hint="eastAsia"/>
          <w:sz w:val="32"/>
          <w:szCs w:val="30"/>
        </w:rPr>
        <w:t>647.56</w:t>
      </w:r>
      <w:r>
        <w:rPr>
          <w:rFonts w:ascii="仿宋" w:eastAsia="仿宋" w:hAnsi="仿宋" w:hint="eastAsia"/>
          <w:sz w:val="32"/>
          <w:szCs w:val="30"/>
        </w:rPr>
        <w:t>万元，增长</w:t>
      </w:r>
      <w:r>
        <w:rPr>
          <w:rFonts w:ascii="仿宋" w:eastAsia="仿宋" w:hAnsi="仿宋" w:hint="eastAsia"/>
          <w:sz w:val="32"/>
          <w:szCs w:val="30"/>
        </w:rPr>
        <w:t>50.64%</w:t>
      </w:r>
      <w:r>
        <w:rPr>
          <w:rFonts w:ascii="仿宋" w:eastAsia="仿宋" w:hAnsi="仿宋" w:hint="eastAsia"/>
          <w:sz w:val="32"/>
          <w:szCs w:val="30"/>
        </w:rPr>
        <w:t>。主要原因是本年增加了科学技术类项目支出。</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31515A" w:rsidRDefault="00E14E1B">
      <w:pPr>
        <w:spacing w:line="600" w:lineRule="exact"/>
        <w:ind w:firstLineChars="200"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szCs w:val="30"/>
        </w:rPr>
        <w:t>696.49</w:t>
      </w:r>
      <w:r>
        <w:rPr>
          <w:rFonts w:ascii="仿宋" w:eastAsia="仿宋" w:hAnsi="仿宋" w:hint="eastAsia"/>
          <w:sz w:val="32"/>
          <w:szCs w:val="30"/>
        </w:rPr>
        <w:t>万元，占本年支出合计的</w:t>
      </w:r>
      <w:r>
        <w:rPr>
          <w:rFonts w:ascii="仿宋" w:eastAsia="仿宋" w:hAnsi="仿宋" w:hint="eastAsia"/>
          <w:sz w:val="32"/>
          <w:szCs w:val="30"/>
        </w:rPr>
        <w:t>99.06%</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年相比，财政拨款支出增加</w:t>
      </w:r>
      <w:r>
        <w:rPr>
          <w:rFonts w:ascii="仿宋" w:eastAsia="仿宋" w:hAnsi="仿宋" w:hint="eastAsia"/>
          <w:sz w:val="32"/>
          <w:szCs w:val="30"/>
        </w:rPr>
        <w:t xml:space="preserve">442.16 </w:t>
      </w:r>
      <w:r>
        <w:rPr>
          <w:rFonts w:ascii="仿宋" w:eastAsia="仿宋" w:hAnsi="仿宋" w:hint="eastAsia"/>
          <w:sz w:val="32"/>
          <w:szCs w:val="30"/>
        </w:rPr>
        <w:t>万元，增长</w:t>
      </w:r>
      <w:r>
        <w:rPr>
          <w:rFonts w:ascii="仿宋" w:eastAsia="仿宋" w:hAnsi="仿宋" w:hint="eastAsia"/>
          <w:sz w:val="32"/>
          <w:szCs w:val="30"/>
        </w:rPr>
        <w:t>35.25 %</w:t>
      </w:r>
      <w:r>
        <w:rPr>
          <w:rFonts w:ascii="仿宋" w:eastAsia="仿宋" w:hAnsi="仿宋" w:hint="eastAsia"/>
          <w:sz w:val="32"/>
          <w:szCs w:val="30"/>
        </w:rPr>
        <w:t>。主要原因是本年增加了科学技术项目支出。</w:t>
      </w:r>
    </w:p>
    <w:p w:rsidR="0031515A" w:rsidRDefault="00E14E1B">
      <w:pPr>
        <w:spacing w:line="600" w:lineRule="exact"/>
        <w:rPr>
          <w:rFonts w:ascii="仿宋" w:eastAsia="仿宋" w:hAnsi="仿宋"/>
          <w:sz w:val="32"/>
          <w:szCs w:val="30"/>
        </w:rPr>
      </w:pPr>
      <w:r>
        <w:rPr>
          <w:rFonts w:ascii="楷体" w:eastAsia="楷体" w:hAnsi="楷体" w:hint="eastAsia"/>
          <w:sz w:val="32"/>
        </w:rPr>
        <w:lastRenderedPageBreak/>
        <w:t xml:space="preserve">   </w:t>
      </w:r>
      <w:r>
        <w:rPr>
          <w:rFonts w:ascii="仿宋" w:eastAsia="仿宋" w:hAnsi="仿宋" w:hint="eastAsia"/>
          <w:sz w:val="32"/>
          <w:szCs w:val="30"/>
        </w:rPr>
        <w:t>具体构成如下：</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一般公共服务（类）商贸事务（款）招商引资（项）支出</w:t>
      </w:r>
      <w:r>
        <w:rPr>
          <w:rFonts w:ascii="仿宋" w:eastAsia="仿宋" w:hAnsi="仿宋" w:hint="eastAsia"/>
          <w:sz w:val="32"/>
          <w:szCs w:val="30"/>
        </w:rPr>
        <w:t>267.85</w:t>
      </w:r>
      <w:r>
        <w:rPr>
          <w:rFonts w:ascii="仿宋" w:eastAsia="仿宋" w:hAnsi="仿宋" w:hint="eastAsia"/>
          <w:sz w:val="32"/>
          <w:szCs w:val="30"/>
        </w:rPr>
        <w:t>万元，主要用于人员支出和公用经费支出。完成年初预算的</w:t>
      </w:r>
      <w:r>
        <w:rPr>
          <w:rFonts w:ascii="仿宋" w:eastAsia="仿宋" w:hAnsi="仿宋" w:hint="eastAsia"/>
          <w:sz w:val="32"/>
          <w:szCs w:val="30"/>
        </w:rPr>
        <w:t>103.65%</w:t>
      </w:r>
      <w:bookmarkStart w:id="5" w:name="OLE_LINK1"/>
      <w:r>
        <w:rPr>
          <w:rFonts w:ascii="仿宋" w:eastAsia="仿宋" w:hAnsi="仿宋" w:hint="eastAsia"/>
          <w:sz w:val="32"/>
          <w:szCs w:val="30"/>
        </w:rPr>
        <w:t>，决算数大于预算数</w:t>
      </w:r>
      <w:bookmarkEnd w:id="5"/>
      <w:r>
        <w:rPr>
          <w:rFonts w:ascii="仿宋" w:eastAsia="仿宋" w:hAnsi="仿宋" w:hint="eastAsia"/>
          <w:sz w:val="32"/>
          <w:szCs w:val="30"/>
        </w:rPr>
        <w:t>的主要原因是人员工资收入的刚性增长。</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szCs w:val="30"/>
        </w:rPr>
        <w:t xml:space="preserve"> </w:t>
      </w:r>
      <w:r>
        <w:rPr>
          <w:rFonts w:ascii="仿宋" w:eastAsia="仿宋" w:hAnsi="仿宋" w:hint="eastAsia"/>
          <w:sz w:val="32"/>
          <w:szCs w:val="30"/>
        </w:rPr>
        <w:t>一般公共服务（类）商贸事务（款）招商引资（项）支出</w:t>
      </w:r>
      <w:r>
        <w:rPr>
          <w:rFonts w:ascii="仿宋" w:eastAsia="仿宋" w:hAnsi="仿宋" w:hint="eastAsia"/>
          <w:sz w:val="32"/>
          <w:szCs w:val="30"/>
        </w:rPr>
        <w:t>109.90</w:t>
      </w:r>
      <w:r>
        <w:rPr>
          <w:rFonts w:ascii="仿宋" w:eastAsia="仿宋" w:hAnsi="仿宋" w:hint="eastAsia"/>
          <w:sz w:val="32"/>
          <w:szCs w:val="30"/>
        </w:rPr>
        <w:t>万元，主要用于招商引资项目支出。决算数大于预算数的主</w:t>
      </w:r>
      <w:r>
        <w:rPr>
          <w:rFonts w:ascii="仿宋" w:eastAsia="仿宋" w:hAnsi="仿宋" w:hint="eastAsia"/>
          <w:sz w:val="32"/>
          <w:szCs w:val="30"/>
        </w:rPr>
        <w:t>要原因是由于年初没有预算数，为本年临时预算增加。</w:t>
      </w:r>
    </w:p>
    <w:p w:rsidR="0031515A" w:rsidRDefault="00E14E1B">
      <w:pPr>
        <w:spacing w:line="600" w:lineRule="exact"/>
        <w:ind w:firstLineChars="200" w:firstLine="640"/>
        <w:rPr>
          <w:rFonts w:ascii="仿宋" w:eastAsia="仿宋" w:hAnsi="仿宋"/>
          <w:sz w:val="32"/>
        </w:rPr>
      </w:pPr>
      <w:r>
        <w:rPr>
          <w:rFonts w:ascii="仿宋" w:eastAsia="仿宋" w:hAnsi="仿宋" w:hint="eastAsia"/>
          <w:sz w:val="32"/>
        </w:rPr>
        <w:t>3.</w:t>
      </w:r>
      <w:r>
        <w:rPr>
          <w:rFonts w:ascii="仿宋" w:eastAsia="仿宋" w:hAnsi="仿宋" w:hint="eastAsia"/>
          <w:sz w:val="32"/>
          <w:szCs w:val="30"/>
        </w:rPr>
        <w:t xml:space="preserve"> </w:t>
      </w:r>
      <w:r>
        <w:rPr>
          <w:rFonts w:ascii="仿宋" w:eastAsia="仿宋" w:hAnsi="仿宋" w:hint="eastAsia"/>
          <w:sz w:val="32"/>
          <w:szCs w:val="30"/>
        </w:rPr>
        <w:t>科学技术支出（类）科技条件与服务（款）技术创新服务体系（项）支出</w:t>
      </w: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szCs w:val="30"/>
        </w:rPr>
        <w:t>318.74</w:t>
      </w:r>
      <w:r>
        <w:rPr>
          <w:rFonts w:ascii="仿宋" w:eastAsia="仿宋" w:hAnsi="仿宋" w:hint="eastAsia"/>
          <w:sz w:val="32"/>
          <w:szCs w:val="30"/>
        </w:rPr>
        <w:t>万元，主要用于培育企业技术创新奖励资金支出。决算数大于预算数的主要原因是由于年初没有预算数，为本年临时预算增加。</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31515A" w:rsidRDefault="00E14E1B">
      <w:pPr>
        <w:spacing w:line="600" w:lineRule="exact"/>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267.85</w:t>
      </w:r>
      <w:r>
        <w:rPr>
          <w:rFonts w:ascii="仿宋" w:eastAsia="仿宋" w:hAnsi="仿宋" w:hint="eastAsia"/>
          <w:sz w:val="32"/>
          <w:szCs w:val="30"/>
        </w:rPr>
        <w:t>万元，其中：人员经费</w:t>
      </w:r>
      <w:r>
        <w:rPr>
          <w:rFonts w:ascii="仿宋" w:eastAsia="仿宋" w:hAnsi="仿宋" w:hint="eastAsia"/>
          <w:sz w:val="32"/>
          <w:szCs w:val="30"/>
        </w:rPr>
        <w:t>244.41</w:t>
      </w:r>
      <w:r>
        <w:rPr>
          <w:rFonts w:ascii="仿宋" w:eastAsia="仿宋" w:hAnsi="仿宋" w:hint="eastAsia"/>
          <w:sz w:val="32"/>
          <w:szCs w:val="30"/>
        </w:rPr>
        <w:t>万元，主要包括：基本工资</w:t>
      </w:r>
      <w:r>
        <w:rPr>
          <w:rFonts w:ascii="仿宋" w:eastAsia="仿宋" w:hAnsi="仿宋" w:hint="eastAsia"/>
          <w:sz w:val="32"/>
          <w:szCs w:val="30"/>
        </w:rPr>
        <w:t>83.01</w:t>
      </w:r>
      <w:r>
        <w:rPr>
          <w:rFonts w:ascii="仿宋" w:eastAsia="仿宋" w:hAnsi="仿宋" w:hint="eastAsia"/>
          <w:sz w:val="32"/>
          <w:szCs w:val="30"/>
        </w:rPr>
        <w:t>万元</w:t>
      </w:r>
      <w:r>
        <w:rPr>
          <w:rFonts w:ascii="仿宋" w:eastAsia="仿宋" w:hAnsi="仿宋" w:hint="eastAsia"/>
          <w:sz w:val="32"/>
          <w:szCs w:val="30"/>
        </w:rPr>
        <w:t>、津贴补贴</w:t>
      </w:r>
      <w:r>
        <w:rPr>
          <w:rFonts w:ascii="仿宋" w:eastAsia="仿宋" w:hAnsi="仿宋" w:hint="eastAsia"/>
          <w:sz w:val="32"/>
          <w:szCs w:val="30"/>
        </w:rPr>
        <w:t>55.28</w:t>
      </w:r>
      <w:r>
        <w:rPr>
          <w:rFonts w:ascii="仿宋" w:eastAsia="仿宋" w:hAnsi="仿宋" w:hint="eastAsia"/>
          <w:sz w:val="32"/>
          <w:szCs w:val="30"/>
        </w:rPr>
        <w:t>万元</w:t>
      </w:r>
      <w:r>
        <w:rPr>
          <w:rFonts w:ascii="仿宋" w:eastAsia="仿宋" w:hAnsi="仿宋" w:hint="eastAsia"/>
          <w:sz w:val="32"/>
          <w:szCs w:val="30"/>
        </w:rPr>
        <w:t>、奖金</w:t>
      </w:r>
      <w:r>
        <w:rPr>
          <w:rFonts w:ascii="仿宋" w:eastAsia="仿宋" w:hAnsi="仿宋" w:hint="eastAsia"/>
          <w:sz w:val="32"/>
          <w:szCs w:val="30"/>
        </w:rPr>
        <w:t>6.92</w:t>
      </w:r>
      <w:r>
        <w:rPr>
          <w:rFonts w:ascii="仿宋" w:eastAsia="仿宋" w:hAnsi="仿宋" w:hint="eastAsia"/>
          <w:sz w:val="32"/>
          <w:szCs w:val="30"/>
        </w:rPr>
        <w:t>万元</w:t>
      </w:r>
      <w:r>
        <w:rPr>
          <w:rFonts w:ascii="仿宋" w:eastAsia="仿宋" w:hAnsi="仿宋" w:hint="eastAsia"/>
          <w:sz w:val="32"/>
          <w:szCs w:val="30"/>
        </w:rPr>
        <w:t>、机关事业单位基本养老保险缴费</w:t>
      </w:r>
      <w:r>
        <w:rPr>
          <w:rFonts w:ascii="仿宋" w:eastAsia="仿宋" w:hAnsi="仿宋" w:hint="eastAsia"/>
          <w:sz w:val="32"/>
          <w:szCs w:val="30"/>
        </w:rPr>
        <w:t>19.11</w:t>
      </w:r>
      <w:r>
        <w:rPr>
          <w:rFonts w:ascii="仿宋" w:eastAsia="仿宋" w:hAnsi="仿宋" w:hint="eastAsia"/>
          <w:sz w:val="32"/>
          <w:szCs w:val="30"/>
        </w:rPr>
        <w:t>万元</w:t>
      </w:r>
      <w:r>
        <w:rPr>
          <w:rFonts w:ascii="仿宋" w:eastAsia="仿宋" w:hAnsi="仿宋" w:hint="eastAsia"/>
          <w:sz w:val="32"/>
          <w:szCs w:val="30"/>
        </w:rPr>
        <w:t>、职工</w:t>
      </w:r>
      <w:r>
        <w:rPr>
          <w:rFonts w:ascii="仿宋" w:eastAsia="仿宋" w:hAnsi="仿宋"/>
          <w:sz w:val="32"/>
          <w:szCs w:val="30"/>
        </w:rPr>
        <w:t>基本医疗保险缴费</w:t>
      </w:r>
      <w:r>
        <w:rPr>
          <w:rFonts w:ascii="仿宋" w:eastAsia="仿宋" w:hAnsi="仿宋" w:hint="eastAsia"/>
          <w:sz w:val="32"/>
          <w:szCs w:val="30"/>
        </w:rPr>
        <w:t>9.84</w:t>
      </w:r>
      <w:r>
        <w:rPr>
          <w:rFonts w:ascii="仿宋" w:eastAsia="仿宋" w:hAnsi="仿宋" w:hint="eastAsia"/>
          <w:sz w:val="32"/>
          <w:szCs w:val="30"/>
        </w:rPr>
        <w:t>万元</w:t>
      </w:r>
      <w:r>
        <w:rPr>
          <w:rFonts w:ascii="仿宋" w:eastAsia="仿宋" w:hAnsi="仿宋"/>
          <w:sz w:val="32"/>
          <w:szCs w:val="30"/>
        </w:rPr>
        <w:t>、其他社会保障缴费</w:t>
      </w:r>
      <w:r>
        <w:rPr>
          <w:rFonts w:ascii="仿宋" w:eastAsia="仿宋" w:hAnsi="仿宋" w:hint="eastAsia"/>
          <w:sz w:val="32"/>
          <w:szCs w:val="30"/>
        </w:rPr>
        <w:t>0.09</w:t>
      </w:r>
      <w:r>
        <w:rPr>
          <w:rFonts w:ascii="仿宋" w:eastAsia="仿宋" w:hAnsi="仿宋" w:hint="eastAsia"/>
          <w:sz w:val="32"/>
          <w:szCs w:val="30"/>
        </w:rPr>
        <w:t>万元</w:t>
      </w:r>
      <w:r>
        <w:rPr>
          <w:rFonts w:ascii="仿宋" w:eastAsia="仿宋" w:hAnsi="仿宋"/>
          <w:sz w:val="32"/>
          <w:szCs w:val="30"/>
        </w:rPr>
        <w:t>、住房公积金</w:t>
      </w:r>
      <w:r>
        <w:rPr>
          <w:rFonts w:ascii="仿宋" w:eastAsia="仿宋" w:hAnsi="仿宋" w:hint="eastAsia"/>
          <w:sz w:val="32"/>
          <w:szCs w:val="30"/>
        </w:rPr>
        <w:t>16.26</w:t>
      </w:r>
      <w:r>
        <w:rPr>
          <w:rFonts w:ascii="仿宋" w:eastAsia="仿宋" w:hAnsi="仿宋" w:hint="eastAsia"/>
          <w:sz w:val="32"/>
          <w:szCs w:val="30"/>
        </w:rPr>
        <w:t>万元</w:t>
      </w:r>
      <w:r>
        <w:rPr>
          <w:rFonts w:ascii="仿宋" w:eastAsia="仿宋" w:hAnsi="仿宋"/>
          <w:sz w:val="32"/>
          <w:szCs w:val="30"/>
        </w:rPr>
        <w:t>、</w:t>
      </w:r>
      <w:r>
        <w:rPr>
          <w:rFonts w:ascii="仿宋" w:eastAsia="仿宋" w:hAnsi="仿宋" w:hint="eastAsia"/>
          <w:sz w:val="32"/>
          <w:szCs w:val="30"/>
        </w:rPr>
        <w:t>退休费</w:t>
      </w:r>
      <w:r>
        <w:rPr>
          <w:rFonts w:ascii="仿宋" w:eastAsia="仿宋" w:hAnsi="仿宋" w:hint="eastAsia"/>
          <w:sz w:val="32"/>
          <w:szCs w:val="30"/>
        </w:rPr>
        <w:t>1.14</w:t>
      </w:r>
      <w:r>
        <w:rPr>
          <w:rFonts w:ascii="仿宋" w:eastAsia="仿宋" w:hAnsi="仿宋" w:hint="eastAsia"/>
          <w:sz w:val="32"/>
          <w:szCs w:val="30"/>
        </w:rPr>
        <w:t>万元</w:t>
      </w:r>
      <w:r>
        <w:rPr>
          <w:rFonts w:ascii="仿宋" w:eastAsia="仿宋" w:hAnsi="仿宋" w:hint="eastAsia"/>
          <w:sz w:val="32"/>
          <w:szCs w:val="30"/>
        </w:rPr>
        <w:t>、奖励金</w:t>
      </w:r>
      <w:r>
        <w:rPr>
          <w:rFonts w:ascii="仿宋" w:eastAsia="仿宋" w:hAnsi="仿宋" w:hint="eastAsia"/>
          <w:sz w:val="32"/>
          <w:szCs w:val="30"/>
        </w:rPr>
        <w:t>51.56</w:t>
      </w:r>
      <w:r>
        <w:rPr>
          <w:rFonts w:ascii="仿宋" w:eastAsia="仿宋" w:hAnsi="仿宋" w:hint="eastAsia"/>
          <w:sz w:val="32"/>
          <w:szCs w:val="30"/>
        </w:rPr>
        <w:t>万元</w:t>
      </w:r>
      <w:r>
        <w:rPr>
          <w:rFonts w:ascii="仿宋" w:eastAsia="仿宋" w:hAnsi="仿宋" w:hint="eastAsia"/>
          <w:sz w:val="32"/>
          <w:szCs w:val="30"/>
        </w:rPr>
        <w:t>、其他对个人和家庭的补助支出</w:t>
      </w:r>
      <w:r>
        <w:rPr>
          <w:rFonts w:ascii="仿宋" w:eastAsia="仿宋" w:hAnsi="仿宋" w:hint="eastAsia"/>
          <w:sz w:val="32"/>
          <w:szCs w:val="30"/>
        </w:rPr>
        <w:t>1.21</w:t>
      </w:r>
      <w:r>
        <w:rPr>
          <w:rFonts w:ascii="仿宋" w:eastAsia="仿宋" w:hAnsi="仿宋" w:hint="eastAsia"/>
          <w:sz w:val="32"/>
          <w:szCs w:val="30"/>
        </w:rPr>
        <w:t>万元</w:t>
      </w:r>
      <w:r>
        <w:rPr>
          <w:rFonts w:ascii="仿宋" w:eastAsia="仿宋" w:hAnsi="仿宋" w:hint="eastAsia"/>
          <w:sz w:val="32"/>
          <w:szCs w:val="30"/>
        </w:rPr>
        <w:t>。</w:t>
      </w:r>
    </w:p>
    <w:p w:rsidR="0031515A" w:rsidRDefault="00E14E1B">
      <w:pPr>
        <w:spacing w:line="60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23.44</w:t>
      </w:r>
      <w:r>
        <w:rPr>
          <w:rFonts w:ascii="仿宋" w:eastAsia="仿宋" w:hAnsi="仿宋" w:hint="eastAsia"/>
          <w:sz w:val="32"/>
        </w:rPr>
        <w:t>万元，主要包括：办公费</w:t>
      </w:r>
      <w:r>
        <w:rPr>
          <w:rFonts w:ascii="仿宋" w:eastAsia="仿宋" w:hAnsi="仿宋" w:hint="eastAsia"/>
          <w:sz w:val="32"/>
        </w:rPr>
        <w:t>4.20</w:t>
      </w:r>
      <w:r>
        <w:rPr>
          <w:rFonts w:ascii="仿宋" w:eastAsia="仿宋" w:hAnsi="仿宋" w:hint="eastAsia"/>
          <w:sz w:val="32"/>
        </w:rPr>
        <w:t>万元</w:t>
      </w:r>
      <w:r>
        <w:rPr>
          <w:rFonts w:ascii="仿宋" w:eastAsia="仿宋" w:hAnsi="仿宋" w:hint="eastAsia"/>
          <w:sz w:val="32"/>
        </w:rPr>
        <w:t>、手续费</w:t>
      </w:r>
      <w:r>
        <w:rPr>
          <w:rFonts w:ascii="仿宋" w:eastAsia="仿宋" w:hAnsi="仿宋" w:hint="eastAsia"/>
          <w:sz w:val="32"/>
        </w:rPr>
        <w:t>0.03</w:t>
      </w:r>
      <w:r>
        <w:rPr>
          <w:rFonts w:ascii="仿宋" w:eastAsia="仿宋" w:hAnsi="仿宋" w:hint="eastAsia"/>
          <w:sz w:val="32"/>
        </w:rPr>
        <w:t>万元</w:t>
      </w:r>
      <w:r>
        <w:rPr>
          <w:rFonts w:ascii="仿宋" w:eastAsia="仿宋" w:hAnsi="仿宋" w:hint="eastAsia"/>
          <w:sz w:val="32"/>
        </w:rPr>
        <w:t>、邮电费</w:t>
      </w:r>
      <w:r>
        <w:rPr>
          <w:rFonts w:ascii="仿宋" w:eastAsia="仿宋" w:hAnsi="仿宋" w:hint="eastAsia"/>
          <w:sz w:val="32"/>
        </w:rPr>
        <w:t>1.35</w:t>
      </w:r>
      <w:r>
        <w:rPr>
          <w:rFonts w:ascii="仿宋" w:eastAsia="仿宋" w:hAnsi="仿宋" w:hint="eastAsia"/>
          <w:sz w:val="32"/>
        </w:rPr>
        <w:t>万元</w:t>
      </w:r>
      <w:r>
        <w:rPr>
          <w:rFonts w:ascii="仿宋" w:eastAsia="仿宋" w:hAnsi="仿宋" w:hint="eastAsia"/>
          <w:sz w:val="32"/>
        </w:rPr>
        <w:t>、差旅费</w:t>
      </w:r>
      <w:r>
        <w:rPr>
          <w:rFonts w:ascii="仿宋" w:eastAsia="仿宋" w:hAnsi="仿宋" w:hint="eastAsia"/>
          <w:sz w:val="32"/>
        </w:rPr>
        <w:t>2.26</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lastRenderedPageBreak/>
        <w:t>劳务费</w:t>
      </w:r>
      <w:r>
        <w:rPr>
          <w:rFonts w:ascii="仿宋" w:eastAsia="仿宋" w:hAnsi="仿宋" w:hint="eastAsia"/>
          <w:sz w:val="32"/>
        </w:rPr>
        <w:t>0.24</w:t>
      </w:r>
      <w:r>
        <w:rPr>
          <w:rFonts w:ascii="仿宋" w:eastAsia="仿宋" w:hAnsi="仿宋" w:hint="eastAsia"/>
          <w:sz w:val="32"/>
        </w:rPr>
        <w:t>万元</w:t>
      </w:r>
      <w:r>
        <w:rPr>
          <w:rFonts w:ascii="仿宋" w:eastAsia="仿宋" w:hAnsi="仿宋" w:hint="eastAsia"/>
          <w:sz w:val="32"/>
        </w:rPr>
        <w:t>、其他交通费用</w:t>
      </w:r>
      <w:r>
        <w:rPr>
          <w:rFonts w:ascii="仿宋" w:eastAsia="仿宋" w:hAnsi="仿宋" w:hint="eastAsia"/>
          <w:sz w:val="32"/>
        </w:rPr>
        <w:t>15.37</w:t>
      </w:r>
      <w:r>
        <w:rPr>
          <w:rFonts w:ascii="仿宋" w:eastAsia="仿宋" w:hAnsi="仿宋" w:hint="eastAsia"/>
          <w:sz w:val="32"/>
        </w:rPr>
        <w:t>万元</w:t>
      </w:r>
      <w:bookmarkStart w:id="6" w:name="_GoBack"/>
      <w:bookmarkEnd w:id="6"/>
      <w:r>
        <w:rPr>
          <w:rFonts w:ascii="仿宋" w:eastAsia="仿宋" w:hAnsi="仿宋" w:hint="eastAsia"/>
          <w:sz w:val="32"/>
        </w:rPr>
        <w:t>。</w:t>
      </w:r>
    </w:p>
    <w:p w:rsidR="0031515A" w:rsidRDefault="00E14E1B">
      <w:pPr>
        <w:spacing w:line="60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31515A" w:rsidRDefault="00E14E1B">
      <w:pPr>
        <w:spacing w:line="60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年度我部门不涉及此项</w:t>
      </w:r>
    </w:p>
    <w:p w:rsidR="0031515A" w:rsidRDefault="00E14E1B">
      <w:pPr>
        <w:spacing w:line="600" w:lineRule="exact"/>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31515A" w:rsidRDefault="00E14E1B">
      <w:pPr>
        <w:spacing w:line="600" w:lineRule="exact"/>
        <w:rPr>
          <w:rFonts w:ascii="仿宋" w:eastAsia="仿宋" w:hAnsi="仿宋"/>
          <w:sz w:val="32"/>
          <w:szCs w:val="30"/>
        </w:rPr>
      </w:pPr>
      <w:r>
        <w:rPr>
          <w:rFonts w:ascii="黑体" w:eastAsia="黑体" w:hAnsi="黑体" w:hint="eastAsia"/>
          <w:sz w:val="32"/>
          <w:szCs w:val="30"/>
        </w:rPr>
        <w:t xml:space="preserve">    </w:t>
      </w:r>
      <w:r>
        <w:rPr>
          <w:rFonts w:eastAsia="仿宋_GB2312" w:hint="eastAsia"/>
          <w:sz w:val="32"/>
          <w:szCs w:val="32"/>
        </w:rPr>
        <w:t>2020</w:t>
      </w:r>
      <w:r>
        <w:rPr>
          <w:rFonts w:eastAsia="仿宋_GB2312" w:hint="eastAsia"/>
          <w:sz w:val="32"/>
          <w:szCs w:val="32"/>
        </w:rPr>
        <w:t>年度我部门不涉及此项</w:t>
      </w:r>
    </w:p>
    <w:p w:rsidR="0031515A" w:rsidRDefault="00E14E1B">
      <w:pPr>
        <w:spacing w:line="600" w:lineRule="exact"/>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31515A" w:rsidRDefault="00E14E1B">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31515A" w:rsidRDefault="00E14E1B">
      <w:pPr>
        <w:spacing w:line="600" w:lineRule="exact"/>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年度我部门组织</w:t>
      </w:r>
      <w:r>
        <w:rPr>
          <w:rFonts w:ascii="仿宋" w:eastAsia="仿宋" w:hAnsi="仿宋" w:hint="eastAsia"/>
          <w:sz w:val="32"/>
          <w:szCs w:val="30"/>
        </w:rPr>
        <w:t>技术创新服务体系</w:t>
      </w:r>
      <w:r>
        <w:rPr>
          <w:rFonts w:eastAsia="仿宋_GB2312" w:hint="eastAsia"/>
          <w:sz w:val="32"/>
          <w:szCs w:val="32"/>
        </w:rPr>
        <w:t>项目进行了绩效自评，共涉及资金</w:t>
      </w:r>
      <w:r>
        <w:rPr>
          <w:rFonts w:eastAsia="仿宋_GB2312" w:hint="eastAsia"/>
          <w:sz w:val="32"/>
          <w:szCs w:val="32"/>
        </w:rPr>
        <w:t>1318.74</w:t>
      </w:r>
      <w:r>
        <w:rPr>
          <w:rFonts w:eastAsia="仿宋_GB2312" w:hint="eastAsia"/>
          <w:sz w:val="32"/>
          <w:szCs w:val="32"/>
        </w:rPr>
        <w:t>万元。</w:t>
      </w:r>
    </w:p>
    <w:p w:rsidR="0031515A" w:rsidRDefault="00E14E1B">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31515A" w:rsidRDefault="00E14E1B">
      <w:pPr>
        <w:spacing w:line="600" w:lineRule="exact"/>
        <w:ind w:firstLineChars="200" w:firstLine="640"/>
        <w:rPr>
          <w:rFonts w:eastAsia="仿宋_GB2312"/>
          <w:sz w:val="32"/>
          <w:szCs w:val="32"/>
        </w:rPr>
      </w:pPr>
      <w:r>
        <w:rPr>
          <w:rFonts w:ascii="仿宋" w:eastAsia="仿宋" w:hAnsi="仿宋" w:hint="eastAsia"/>
          <w:sz w:val="32"/>
          <w:szCs w:val="30"/>
        </w:rPr>
        <w:t>技术创新服务体系</w:t>
      </w:r>
      <w:r>
        <w:rPr>
          <w:rFonts w:eastAsia="仿宋_GB2312" w:hint="eastAsia"/>
          <w:sz w:val="32"/>
          <w:szCs w:val="32"/>
        </w:rPr>
        <w:t>项目绩效自评综述。根据年初设定的绩效目标，该项目自评得分</w:t>
      </w:r>
      <w:r>
        <w:rPr>
          <w:rFonts w:eastAsia="仿宋_GB2312" w:hint="eastAsia"/>
          <w:sz w:val="32"/>
          <w:szCs w:val="32"/>
        </w:rPr>
        <w:t>98.86</w:t>
      </w:r>
      <w:r>
        <w:rPr>
          <w:rFonts w:eastAsia="仿宋_GB2312" w:hint="eastAsia"/>
          <w:sz w:val="32"/>
          <w:szCs w:val="32"/>
        </w:rPr>
        <w:t>分。项目全年预算数</w:t>
      </w:r>
      <w:r>
        <w:rPr>
          <w:rFonts w:eastAsia="仿宋_GB2312" w:hint="eastAsia"/>
          <w:sz w:val="32"/>
          <w:szCs w:val="32"/>
        </w:rPr>
        <w:t>1518.74</w:t>
      </w:r>
      <w:r>
        <w:rPr>
          <w:rFonts w:eastAsia="仿宋_GB2312" w:hint="eastAsia"/>
          <w:sz w:val="32"/>
          <w:szCs w:val="32"/>
        </w:rPr>
        <w:t>万元，执行数</w:t>
      </w:r>
      <w:r>
        <w:rPr>
          <w:rFonts w:eastAsia="仿宋_GB2312" w:hint="eastAsia"/>
          <w:sz w:val="32"/>
          <w:szCs w:val="32"/>
        </w:rPr>
        <w:t>1318.74</w:t>
      </w:r>
      <w:r>
        <w:rPr>
          <w:rFonts w:eastAsia="仿宋_GB2312" w:hint="eastAsia"/>
          <w:sz w:val="32"/>
          <w:szCs w:val="32"/>
        </w:rPr>
        <w:t>万元，执行率为</w:t>
      </w:r>
      <w:r>
        <w:rPr>
          <w:rFonts w:eastAsia="仿宋_GB2312" w:hint="eastAsia"/>
          <w:sz w:val="32"/>
          <w:szCs w:val="32"/>
        </w:rPr>
        <w:t>86.83%</w:t>
      </w:r>
      <w:r>
        <w:rPr>
          <w:rFonts w:eastAsia="仿宋_GB2312" w:hint="eastAsia"/>
          <w:sz w:val="32"/>
          <w:szCs w:val="32"/>
        </w:rPr>
        <w:t>。该项目绩效目标完成情况如下：此项目实际完成了</w:t>
      </w:r>
      <w:r>
        <w:rPr>
          <w:rFonts w:eastAsia="仿宋_GB2312" w:hint="eastAsia"/>
          <w:sz w:val="32"/>
          <w:szCs w:val="32"/>
        </w:rPr>
        <w:t>100%</w:t>
      </w:r>
      <w:r>
        <w:rPr>
          <w:rFonts w:eastAsia="仿宋_GB2312" w:hint="eastAsia"/>
          <w:sz w:val="32"/>
          <w:szCs w:val="32"/>
        </w:rPr>
        <w:t>预算目标，按照项目可研和项目建设计划，从建设面积、</w:t>
      </w:r>
      <w:r>
        <w:rPr>
          <w:rFonts w:eastAsia="仿宋_GB2312" w:hint="eastAsia"/>
          <w:sz w:val="32"/>
          <w:szCs w:val="32"/>
        </w:rPr>
        <w:t>质量标准、完成时效等各方面看完成很好；项目资金执行率不足是待项目完成全部竣工验收后，再执行余下部分。</w:t>
      </w:r>
    </w:p>
    <w:p w:rsidR="0031515A" w:rsidRDefault="00E14E1B">
      <w:pPr>
        <w:spacing w:line="600" w:lineRule="exact"/>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31515A" w:rsidRDefault="00E14E1B">
      <w:pPr>
        <w:spacing w:line="600" w:lineRule="exact"/>
        <w:ind w:firstLineChars="200" w:firstLine="640"/>
        <w:rPr>
          <w:rFonts w:ascii="楷体" w:eastAsia="楷体" w:hAnsi="楷体"/>
          <w:sz w:val="32"/>
        </w:rPr>
      </w:pPr>
      <w:r>
        <w:rPr>
          <w:rFonts w:ascii="楷体" w:eastAsia="楷体" w:hAnsi="楷体" w:hint="eastAsia"/>
          <w:sz w:val="32"/>
        </w:rPr>
        <w:t>（一）机关运行经费支出情况</w:t>
      </w:r>
    </w:p>
    <w:p w:rsidR="0031515A" w:rsidRDefault="00E14E1B">
      <w:pPr>
        <w:autoSpaceDE w:val="0"/>
        <w:autoSpaceDN w:val="0"/>
        <w:adjustRightInd w:val="0"/>
        <w:spacing w:line="600" w:lineRule="exact"/>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23.44</w:t>
      </w:r>
      <w:r>
        <w:rPr>
          <w:rFonts w:ascii="仿宋" w:eastAsia="仿宋" w:hAnsi="仿宋" w:hint="eastAsia"/>
          <w:sz w:val="32"/>
        </w:rPr>
        <w:t>万元，</w:t>
      </w:r>
      <w:r>
        <w:rPr>
          <w:rFonts w:ascii="仿宋_GB2312" w:eastAsia="仿宋_GB2312" w:cs="仿宋_GB2312" w:hint="eastAsia"/>
          <w:kern w:val="0"/>
          <w:sz w:val="32"/>
          <w:szCs w:val="32"/>
        </w:rPr>
        <w:t>比上年</w:t>
      </w:r>
      <w:r>
        <w:rPr>
          <w:rFonts w:ascii="仿宋_GB2312" w:eastAsia="仿宋_GB2312" w:cs="仿宋_GB2312" w:hint="eastAsia"/>
          <w:kern w:val="0"/>
          <w:sz w:val="32"/>
          <w:szCs w:val="32"/>
        </w:rPr>
        <w:t>0.87</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3.85</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其他交通费用有所增加。</w:t>
      </w:r>
    </w:p>
    <w:p w:rsidR="0031515A" w:rsidRDefault="00E14E1B">
      <w:pPr>
        <w:spacing w:line="600" w:lineRule="exact"/>
        <w:rPr>
          <w:rFonts w:ascii="楷体" w:eastAsia="楷体" w:hAnsi="楷体"/>
          <w:sz w:val="32"/>
        </w:rPr>
      </w:pPr>
      <w:r>
        <w:rPr>
          <w:rFonts w:ascii="楷体" w:eastAsia="楷体" w:hAnsi="楷体" w:hint="eastAsia"/>
          <w:sz w:val="32"/>
        </w:rPr>
        <w:lastRenderedPageBreak/>
        <w:t xml:space="preserve">    </w:t>
      </w:r>
      <w:r>
        <w:rPr>
          <w:rFonts w:ascii="楷体" w:eastAsia="楷体" w:hAnsi="楷体" w:hint="eastAsia"/>
          <w:sz w:val="32"/>
        </w:rPr>
        <w:t>（二）政府采购支出情况</w:t>
      </w:r>
    </w:p>
    <w:p w:rsidR="0031515A" w:rsidRDefault="00E14E1B">
      <w:pPr>
        <w:spacing w:line="600" w:lineRule="exact"/>
        <w:ind w:firstLineChars="300" w:firstLine="960"/>
        <w:rPr>
          <w:rFonts w:ascii="仿宋" w:eastAsia="仿宋" w:hAnsi="仿宋"/>
          <w:sz w:val="32"/>
        </w:rPr>
      </w:pPr>
      <w:r>
        <w:rPr>
          <w:rFonts w:eastAsia="仿宋_GB2312" w:hint="eastAsia"/>
          <w:sz w:val="32"/>
          <w:szCs w:val="32"/>
        </w:rPr>
        <w:t>2020</w:t>
      </w:r>
      <w:r>
        <w:rPr>
          <w:rFonts w:eastAsia="仿宋_GB2312" w:hint="eastAsia"/>
          <w:sz w:val="32"/>
          <w:szCs w:val="32"/>
        </w:rPr>
        <w:t>年度我部门不涉及此项</w:t>
      </w:r>
      <w:r>
        <w:rPr>
          <w:rFonts w:ascii="黑体" w:eastAsia="黑体" w:hAnsi="黑体" w:hint="eastAsia"/>
          <w:sz w:val="32"/>
        </w:rPr>
        <w:t xml:space="preserve">  </w:t>
      </w:r>
    </w:p>
    <w:p w:rsidR="0031515A" w:rsidRDefault="00E14E1B">
      <w:pPr>
        <w:spacing w:line="600" w:lineRule="exact"/>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31515A" w:rsidRDefault="00E14E1B">
      <w:pPr>
        <w:spacing w:line="600" w:lineRule="exact"/>
        <w:ind w:firstLine="602"/>
        <w:rPr>
          <w:rFonts w:ascii="仿宋" w:eastAsia="仿宋" w:hAnsi="仿宋"/>
          <w:sz w:val="32"/>
          <w:szCs w:val="30"/>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2</w:t>
      </w:r>
      <w:r>
        <w:rPr>
          <w:rFonts w:ascii="仿宋" w:eastAsia="仿宋" w:hAnsi="仿宋" w:hint="eastAsia"/>
          <w:sz w:val="32"/>
        </w:rPr>
        <w:t>辆，</w:t>
      </w:r>
      <w:r>
        <w:rPr>
          <w:rFonts w:ascii="仿宋" w:eastAsia="仿宋" w:hAnsi="仿宋" w:hint="eastAsia"/>
          <w:sz w:val="32"/>
          <w:szCs w:val="30"/>
        </w:rPr>
        <w:t>为</w:t>
      </w:r>
      <w:r>
        <w:rPr>
          <w:rFonts w:ascii="仿宋_GB2312" w:eastAsia="仿宋_GB2312" w:hAnsi="等线" w:cs="仿宋_GB2312" w:hint="eastAsia"/>
          <w:kern w:val="0"/>
          <w:sz w:val="32"/>
          <w:szCs w:val="32"/>
        </w:rPr>
        <w:t>其他用车</w:t>
      </w:r>
      <w:r>
        <w:rPr>
          <w:rFonts w:ascii="仿宋" w:eastAsia="仿宋" w:hAnsi="仿宋" w:hint="eastAsia"/>
          <w:sz w:val="32"/>
          <w:szCs w:val="30"/>
        </w:rPr>
        <w:t>（已经划拨，没有履行手续，暂时账目保有）</w:t>
      </w:r>
      <w:r>
        <w:rPr>
          <w:rFonts w:ascii="仿宋" w:eastAsia="仿宋" w:hAnsi="仿宋" w:hint="eastAsia"/>
          <w:sz w:val="32"/>
          <w:szCs w:val="30"/>
        </w:rPr>
        <w:t>。</w:t>
      </w:r>
    </w:p>
    <w:p w:rsidR="0031515A" w:rsidRDefault="0031515A">
      <w:pPr>
        <w:spacing w:line="600" w:lineRule="exact"/>
        <w:ind w:firstLine="602"/>
        <w:rPr>
          <w:rFonts w:ascii="仿宋_GB2312" w:eastAsia="仿宋_GB2312" w:cs="仿宋_GB2312"/>
          <w:kern w:val="0"/>
          <w:sz w:val="32"/>
          <w:szCs w:val="32"/>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31515A">
      <w:pPr>
        <w:spacing w:line="600" w:lineRule="exact"/>
        <w:jc w:val="center"/>
        <w:rPr>
          <w:rFonts w:ascii="方正小标宋简体" w:eastAsia="方正小标宋简体" w:hAnsi="方正小标宋简体"/>
          <w:sz w:val="44"/>
        </w:rPr>
      </w:pPr>
    </w:p>
    <w:p w:rsidR="0031515A" w:rsidRDefault="00E14E1B">
      <w:pPr>
        <w:spacing w:line="60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31515A" w:rsidRDefault="0031515A">
      <w:pPr>
        <w:spacing w:line="600" w:lineRule="exact"/>
        <w:ind w:firstLineChars="200" w:firstLine="640"/>
        <w:rPr>
          <w:rFonts w:ascii="仿宋" w:eastAsia="仿宋" w:hAnsi="仿宋"/>
          <w:sz w:val="32"/>
        </w:rPr>
      </w:pPr>
    </w:p>
    <w:p w:rsidR="0031515A" w:rsidRDefault="00E14E1B">
      <w:pPr>
        <w:spacing w:line="60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31515A" w:rsidRDefault="00E14E1B">
      <w:pPr>
        <w:spacing w:line="600" w:lineRule="exact"/>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w:t>
      </w:r>
      <w:r>
        <w:rPr>
          <w:rFonts w:ascii="仿宋" w:eastAsia="仿宋" w:hAnsi="仿宋" w:hint="eastAsia"/>
          <w:sz w:val="32"/>
        </w:rPr>
        <w:t>金。</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lastRenderedPageBreak/>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w:t>
      </w:r>
      <w:r>
        <w:rPr>
          <w:rFonts w:ascii="仿宋" w:eastAsia="仿宋" w:hAnsi="仿宋"/>
          <w:sz w:val="32"/>
        </w:rPr>
        <w:t>经营活动发生的支出。</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w:t>
      </w:r>
      <w:r>
        <w:rPr>
          <w:rFonts w:ascii="仿宋" w:eastAsia="仿宋" w:hAnsi="仿宋" w:hint="eastAsia"/>
          <w:sz w:val="32"/>
        </w:rPr>
        <w:t>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1515A" w:rsidRDefault="00E14E1B">
      <w:pPr>
        <w:autoSpaceDN w:val="0"/>
        <w:spacing w:line="600" w:lineRule="exact"/>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31515A" w:rsidSect="0031515A">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1B" w:rsidRDefault="00E14E1B" w:rsidP="0031515A">
      <w:r>
        <w:separator/>
      </w:r>
    </w:p>
  </w:endnote>
  <w:endnote w:type="continuationSeparator" w:id="0">
    <w:p w:rsidR="00E14E1B" w:rsidRDefault="00E14E1B" w:rsidP="0031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5A" w:rsidRDefault="0031515A">
    <w:pPr>
      <w:pStyle w:val="a4"/>
      <w:framePr w:wrap="around" w:vAnchor="text" w:hAnchor="margin" w:xAlign="center" w:yAlign="top"/>
    </w:pPr>
    <w:r>
      <w:fldChar w:fldCharType="begin"/>
    </w:r>
    <w:r w:rsidR="00E14E1B">
      <w:rPr>
        <w:rStyle w:val="a6"/>
      </w:rPr>
      <w:instrText xml:space="preserve"> PAGE  </w:instrText>
    </w:r>
    <w:r>
      <w:fldChar w:fldCharType="separate"/>
    </w:r>
    <w:r w:rsidR="008F27B2">
      <w:rPr>
        <w:rStyle w:val="a6"/>
        <w:noProof/>
      </w:rPr>
      <w:t>5</w:t>
    </w:r>
    <w:r>
      <w:fldChar w:fldCharType="end"/>
    </w:r>
  </w:p>
  <w:p w:rsidR="0031515A" w:rsidRDefault="0031515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5A" w:rsidRDefault="0031515A">
    <w:pPr>
      <w:pStyle w:val="a4"/>
      <w:framePr w:wrap="around" w:vAnchor="text" w:hAnchor="margin" w:xAlign="center" w:yAlign="top"/>
    </w:pPr>
    <w:r>
      <w:fldChar w:fldCharType="begin"/>
    </w:r>
    <w:r w:rsidR="00E14E1B">
      <w:rPr>
        <w:rStyle w:val="a6"/>
      </w:rPr>
      <w:instrText xml:space="preserve"> PAGE  </w:instrText>
    </w:r>
    <w:r>
      <w:fldChar w:fldCharType="separate"/>
    </w:r>
    <w:r w:rsidR="008F27B2">
      <w:rPr>
        <w:rStyle w:val="a6"/>
        <w:noProof/>
      </w:rPr>
      <w:t>17</w:t>
    </w:r>
    <w:r>
      <w:fldChar w:fldCharType="end"/>
    </w:r>
  </w:p>
  <w:p w:rsidR="0031515A" w:rsidRDefault="003151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1B" w:rsidRDefault="00E14E1B" w:rsidP="0031515A">
      <w:r>
        <w:separator/>
      </w:r>
    </w:p>
  </w:footnote>
  <w:footnote w:type="continuationSeparator" w:id="0">
    <w:p w:rsidR="00E14E1B" w:rsidRDefault="00E14E1B" w:rsidP="00315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1142F"/>
    <w:rsid w:val="0001725A"/>
    <w:rsid w:val="00020D30"/>
    <w:rsid w:val="000530AB"/>
    <w:rsid w:val="00065436"/>
    <w:rsid w:val="00092A27"/>
    <w:rsid w:val="000C6C9E"/>
    <w:rsid w:val="000C7C5E"/>
    <w:rsid w:val="000D126F"/>
    <w:rsid w:val="000D7A6A"/>
    <w:rsid w:val="000E200E"/>
    <w:rsid w:val="000F095D"/>
    <w:rsid w:val="001273D2"/>
    <w:rsid w:val="00156996"/>
    <w:rsid w:val="00172A27"/>
    <w:rsid w:val="00173AFE"/>
    <w:rsid w:val="001847E4"/>
    <w:rsid w:val="00191A57"/>
    <w:rsid w:val="001943FE"/>
    <w:rsid w:val="001A4118"/>
    <w:rsid w:val="001B3BDF"/>
    <w:rsid w:val="001B5CCC"/>
    <w:rsid w:val="001B776F"/>
    <w:rsid w:val="001C17E9"/>
    <w:rsid w:val="001D52B2"/>
    <w:rsid w:val="001E033D"/>
    <w:rsid w:val="001E04C3"/>
    <w:rsid w:val="00203F11"/>
    <w:rsid w:val="00223F43"/>
    <w:rsid w:val="0025506F"/>
    <w:rsid w:val="00264722"/>
    <w:rsid w:val="002962CB"/>
    <w:rsid w:val="002A0CA1"/>
    <w:rsid w:val="002A5626"/>
    <w:rsid w:val="002B3137"/>
    <w:rsid w:val="002B79EA"/>
    <w:rsid w:val="002D1046"/>
    <w:rsid w:val="002D5E10"/>
    <w:rsid w:val="002F253C"/>
    <w:rsid w:val="00305FC6"/>
    <w:rsid w:val="0031515A"/>
    <w:rsid w:val="003354B1"/>
    <w:rsid w:val="0033551A"/>
    <w:rsid w:val="0033656F"/>
    <w:rsid w:val="00340FA2"/>
    <w:rsid w:val="00345147"/>
    <w:rsid w:val="00371224"/>
    <w:rsid w:val="0039392A"/>
    <w:rsid w:val="003B52A2"/>
    <w:rsid w:val="003C59EA"/>
    <w:rsid w:val="003D2BAD"/>
    <w:rsid w:val="00425602"/>
    <w:rsid w:val="004502A8"/>
    <w:rsid w:val="004527E1"/>
    <w:rsid w:val="00475A42"/>
    <w:rsid w:val="004A4BB6"/>
    <w:rsid w:val="004C1D40"/>
    <w:rsid w:val="004D4205"/>
    <w:rsid w:val="004E5832"/>
    <w:rsid w:val="00516116"/>
    <w:rsid w:val="00531086"/>
    <w:rsid w:val="00547CC7"/>
    <w:rsid w:val="00566E9E"/>
    <w:rsid w:val="005957B0"/>
    <w:rsid w:val="006019F0"/>
    <w:rsid w:val="00605319"/>
    <w:rsid w:val="00627D58"/>
    <w:rsid w:val="00637CA0"/>
    <w:rsid w:val="006622AB"/>
    <w:rsid w:val="00671AFB"/>
    <w:rsid w:val="006C4338"/>
    <w:rsid w:val="006F3438"/>
    <w:rsid w:val="006F4157"/>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3CA5"/>
    <w:rsid w:val="00856BCF"/>
    <w:rsid w:val="00856CB4"/>
    <w:rsid w:val="00872FFB"/>
    <w:rsid w:val="008B3E08"/>
    <w:rsid w:val="008B4531"/>
    <w:rsid w:val="008C0D96"/>
    <w:rsid w:val="008D6371"/>
    <w:rsid w:val="008D763A"/>
    <w:rsid w:val="008F27B2"/>
    <w:rsid w:val="009258DB"/>
    <w:rsid w:val="00941474"/>
    <w:rsid w:val="00954EE9"/>
    <w:rsid w:val="00981DAD"/>
    <w:rsid w:val="009A52CF"/>
    <w:rsid w:val="009B110C"/>
    <w:rsid w:val="009B3942"/>
    <w:rsid w:val="009D0ADD"/>
    <w:rsid w:val="009D6D0B"/>
    <w:rsid w:val="009E4A52"/>
    <w:rsid w:val="009F5873"/>
    <w:rsid w:val="009F6DF4"/>
    <w:rsid w:val="00A01381"/>
    <w:rsid w:val="00A1300B"/>
    <w:rsid w:val="00A24819"/>
    <w:rsid w:val="00A36A36"/>
    <w:rsid w:val="00A63976"/>
    <w:rsid w:val="00AA647E"/>
    <w:rsid w:val="00AB5BCA"/>
    <w:rsid w:val="00AF4EDA"/>
    <w:rsid w:val="00B1006A"/>
    <w:rsid w:val="00B32AFA"/>
    <w:rsid w:val="00B32E69"/>
    <w:rsid w:val="00B4011C"/>
    <w:rsid w:val="00B475BE"/>
    <w:rsid w:val="00B65922"/>
    <w:rsid w:val="00B66197"/>
    <w:rsid w:val="00B93A97"/>
    <w:rsid w:val="00BA29E3"/>
    <w:rsid w:val="00BB3F26"/>
    <w:rsid w:val="00BE5A51"/>
    <w:rsid w:val="00BF05EF"/>
    <w:rsid w:val="00C04232"/>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DF7B5B"/>
    <w:rsid w:val="00E013C3"/>
    <w:rsid w:val="00E0196D"/>
    <w:rsid w:val="00E14E1B"/>
    <w:rsid w:val="00E236D8"/>
    <w:rsid w:val="00E3665D"/>
    <w:rsid w:val="00E57F91"/>
    <w:rsid w:val="00E62862"/>
    <w:rsid w:val="00E648A3"/>
    <w:rsid w:val="00E72512"/>
    <w:rsid w:val="00E76802"/>
    <w:rsid w:val="00E80B1F"/>
    <w:rsid w:val="00E8368B"/>
    <w:rsid w:val="00E92159"/>
    <w:rsid w:val="00E92B96"/>
    <w:rsid w:val="00E93445"/>
    <w:rsid w:val="00E96AD7"/>
    <w:rsid w:val="00E96CFD"/>
    <w:rsid w:val="00EB75E0"/>
    <w:rsid w:val="00EC7177"/>
    <w:rsid w:val="00EE1E44"/>
    <w:rsid w:val="00EE3894"/>
    <w:rsid w:val="00EF10E0"/>
    <w:rsid w:val="00EF46B7"/>
    <w:rsid w:val="00F008E4"/>
    <w:rsid w:val="00F124C2"/>
    <w:rsid w:val="00F217BF"/>
    <w:rsid w:val="00F236CB"/>
    <w:rsid w:val="00F651C9"/>
    <w:rsid w:val="00F91D1D"/>
    <w:rsid w:val="00FB6467"/>
    <w:rsid w:val="00FB696F"/>
    <w:rsid w:val="00FF19D6"/>
    <w:rsid w:val="01291CF3"/>
    <w:rsid w:val="019E424A"/>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683040"/>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1B34AF1"/>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BE3840"/>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662CA8"/>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54E0817"/>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DEB181A"/>
    <w:rsid w:val="5ECE5F09"/>
    <w:rsid w:val="5EF3424E"/>
    <w:rsid w:val="5EF65BE6"/>
    <w:rsid w:val="5F636D4B"/>
    <w:rsid w:val="5FF75A67"/>
    <w:rsid w:val="609A0319"/>
    <w:rsid w:val="60A43501"/>
    <w:rsid w:val="60EB57EC"/>
    <w:rsid w:val="61342421"/>
    <w:rsid w:val="62E411BC"/>
    <w:rsid w:val="63647DB9"/>
    <w:rsid w:val="637C576C"/>
    <w:rsid w:val="639A23F6"/>
    <w:rsid w:val="640259CE"/>
    <w:rsid w:val="64617F46"/>
    <w:rsid w:val="661A28ED"/>
    <w:rsid w:val="675454F2"/>
    <w:rsid w:val="68907D2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3FA5F52"/>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1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1515A"/>
    <w:pPr>
      <w:ind w:leftChars="2500" w:left="100"/>
    </w:pPr>
  </w:style>
  <w:style w:type="paragraph" w:styleId="a4">
    <w:name w:val="footer"/>
    <w:basedOn w:val="a"/>
    <w:qFormat/>
    <w:rsid w:val="0031515A"/>
    <w:pPr>
      <w:tabs>
        <w:tab w:val="center" w:pos="4153"/>
        <w:tab w:val="right" w:pos="8306"/>
      </w:tabs>
      <w:snapToGrid w:val="0"/>
      <w:jc w:val="left"/>
    </w:pPr>
    <w:rPr>
      <w:sz w:val="18"/>
    </w:rPr>
  </w:style>
  <w:style w:type="paragraph" w:styleId="a5">
    <w:name w:val="header"/>
    <w:basedOn w:val="a"/>
    <w:rsid w:val="003151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31515A"/>
  </w:style>
  <w:style w:type="character" w:customStyle="1" w:styleId="NewNew">
    <w:name w:val="页码 New New"/>
    <w:basedOn w:val="a0"/>
    <w:rsid w:val="0031515A"/>
  </w:style>
  <w:style w:type="character" w:customStyle="1" w:styleId="NewNewNewNewNew">
    <w:name w:val="页码 New New New New New"/>
    <w:basedOn w:val="a0"/>
    <w:rsid w:val="0031515A"/>
  </w:style>
  <w:style w:type="character" w:customStyle="1" w:styleId="NewNewNewNew">
    <w:name w:val="页码 New New New New"/>
    <w:basedOn w:val="a0"/>
    <w:rsid w:val="0031515A"/>
  </w:style>
  <w:style w:type="character" w:customStyle="1" w:styleId="NewNewNew">
    <w:name w:val="页码 New New New"/>
    <w:basedOn w:val="a0"/>
    <w:rsid w:val="0031515A"/>
  </w:style>
  <w:style w:type="character" w:customStyle="1" w:styleId="New">
    <w:name w:val="页码 New"/>
    <w:basedOn w:val="a0"/>
    <w:qFormat/>
    <w:rsid w:val="0031515A"/>
  </w:style>
  <w:style w:type="character" w:customStyle="1" w:styleId="NewNewNewNewNewNew">
    <w:name w:val="页码 New New New New New New"/>
    <w:basedOn w:val="a0"/>
    <w:qFormat/>
    <w:rsid w:val="0031515A"/>
  </w:style>
  <w:style w:type="paragraph" w:customStyle="1" w:styleId="NewNewNewNewNewNewNewNewNewNewNewNewNewNewNewNewNew">
    <w:name w:val="页脚 New New New New New New New New New New New New New New New New New"/>
    <w:basedOn w:val="NewNewNewNewNewNewNewNewNewNewNewNewNewNewNewNewNew0"/>
    <w:qFormat/>
    <w:rsid w:val="0031515A"/>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31515A"/>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31515A"/>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31515A"/>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31515A"/>
    <w:pPr>
      <w:tabs>
        <w:tab w:val="center" w:pos="4153"/>
        <w:tab w:val="right" w:pos="8306"/>
      </w:tabs>
      <w:snapToGrid w:val="0"/>
      <w:jc w:val="left"/>
    </w:pPr>
    <w:rPr>
      <w:sz w:val="18"/>
      <w:szCs w:val="18"/>
    </w:rPr>
  </w:style>
  <w:style w:type="paragraph" w:customStyle="1" w:styleId="NewNewNewNewNewNewNewNew0">
    <w:name w:val="正文 New New New New New New New New"/>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31515A"/>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31515A"/>
    <w:pPr>
      <w:widowControl w:val="0"/>
      <w:jc w:val="both"/>
    </w:pPr>
    <w:rPr>
      <w:rFonts w:eastAsia="仿宋_GB2312"/>
      <w:kern w:val="2"/>
      <w:sz w:val="32"/>
    </w:rPr>
  </w:style>
  <w:style w:type="paragraph" w:customStyle="1" w:styleId="NewNewNew1">
    <w:name w:val="页眉 New New New"/>
    <w:basedOn w:val="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31515A"/>
    <w:pPr>
      <w:widowControl/>
    </w:pPr>
    <w:rPr>
      <w:rFonts w:eastAsia="宋体"/>
      <w:kern w:val="0"/>
      <w:szCs w:val="32"/>
    </w:rPr>
  </w:style>
  <w:style w:type="paragraph" w:customStyle="1" w:styleId="NewNewNewNew0">
    <w:name w:val="正文 New New New New"/>
    <w:qFormat/>
    <w:rsid w:val="0031515A"/>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31515A"/>
    <w:pPr>
      <w:tabs>
        <w:tab w:val="center" w:pos="4153"/>
        <w:tab w:val="right" w:pos="8306"/>
      </w:tabs>
      <w:snapToGrid w:val="0"/>
      <w:jc w:val="left"/>
    </w:pPr>
    <w:rPr>
      <w:sz w:val="18"/>
    </w:rPr>
  </w:style>
  <w:style w:type="paragraph" w:customStyle="1" w:styleId="NewNewNew2">
    <w:name w:val="页脚 New New New"/>
    <w:basedOn w:val="NewNewNew0"/>
    <w:qFormat/>
    <w:rsid w:val="0031515A"/>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31515A"/>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31515A"/>
    <w:pPr>
      <w:tabs>
        <w:tab w:val="center" w:pos="4153"/>
        <w:tab w:val="right" w:pos="8306"/>
      </w:tabs>
      <w:snapToGrid w:val="0"/>
      <w:jc w:val="left"/>
    </w:pPr>
    <w:rPr>
      <w:sz w:val="18"/>
      <w:szCs w:val="18"/>
    </w:rPr>
  </w:style>
  <w:style w:type="paragraph" w:customStyle="1" w:styleId="New0">
    <w:name w:val="页眉 New"/>
    <w:basedOn w:val="New1"/>
    <w:qFormat/>
    <w:rsid w:val="0031515A"/>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31515A"/>
    <w:pPr>
      <w:widowControl w:val="0"/>
      <w:jc w:val="both"/>
    </w:pPr>
    <w:rPr>
      <w:rFonts w:eastAsia="仿宋_GB2312"/>
      <w:kern w:val="2"/>
      <w:sz w:val="32"/>
    </w:rPr>
  </w:style>
  <w:style w:type="paragraph" w:customStyle="1" w:styleId="NewNewNewNew2">
    <w:name w:val="页眉 New New New New"/>
    <w:basedOn w:val="New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31515A"/>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31515A"/>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31515A"/>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31515A"/>
    <w:pPr>
      <w:tabs>
        <w:tab w:val="center" w:pos="4153"/>
        <w:tab w:val="right" w:pos="8306"/>
      </w:tabs>
      <w:snapToGrid w:val="0"/>
      <w:jc w:val="left"/>
    </w:pPr>
    <w:rPr>
      <w:sz w:val="18"/>
      <w:szCs w:val="18"/>
    </w:rPr>
  </w:style>
  <w:style w:type="paragraph" w:customStyle="1" w:styleId="NewNew0">
    <w:name w:val="正文 New New"/>
    <w:qFormat/>
    <w:rsid w:val="0031515A"/>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31515A"/>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31515A"/>
    <w:pPr>
      <w:tabs>
        <w:tab w:val="center" w:pos="4153"/>
        <w:tab w:val="right" w:pos="8306"/>
      </w:tabs>
      <w:snapToGrid w:val="0"/>
      <w:jc w:val="left"/>
    </w:pPr>
    <w:rPr>
      <w:sz w:val="18"/>
      <w:szCs w:val="18"/>
    </w:rPr>
  </w:style>
  <w:style w:type="paragraph" w:customStyle="1" w:styleId="New2">
    <w:name w:val="页脚 New"/>
    <w:basedOn w:val="New1"/>
    <w:qFormat/>
    <w:rsid w:val="0031515A"/>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31515A"/>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31515A"/>
    <w:pPr>
      <w:tabs>
        <w:tab w:val="center" w:pos="4153"/>
        <w:tab w:val="right" w:pos="8306"/>
      </w:tabs>
      <w:snapToGrid w:val="0"/>
      <w:jc w:val="left"/>
    </w:pPr>
    <w:rPr>
      <w:sz w:val="18"/>
      <w:szCs w:val="18"/>
    </w:rPr>
  </w:style>
  <w:style w:type="paragraph" w:customStyle="1" w:styleId="NewNew1">
    <w:name w:val="页眉 New New"/>
    <w:basedOn w:val="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31515A"/>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31515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31515A"/>
    <w:pPr>
      <w:tabs>
        <w:tab w:val="center" w:pos="4153"/>
        <w:tab w:val="right" w:pos="8306"/>
      </w:tabs>
      <w:snapToGrid w:val="0"/>
      <w:jc w:val="left"/>
    </w:pPr>
    <w:rPr>
      <w:sz w:val="18"/>
      <w:szCs w:val="18"/>
    </w:rPr>
  </w:style>
  <w:style w:type="paragraph" w:customStyle="1" w:styleId="NewNew2">
    <w:name w:val="页脚 New New"/>
    <w:basedOn w:val="NewNew0"/>
    <w:qFormat/>
    <w:rsid w:val="0031515A"/>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31515A"/>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31515A"/>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31515A"/>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31515A"/>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31515A"/>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31515A"/>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31515A"/>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31515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31515A"/>
    <w:pPr>
      <w:tabs>
        <w:tab w:val="center" w:pos="4153"/>
        <w:tab w:val="right" w:pos="8306"/>
      </w:tabs>
      <w:snapToGrid w:val="0"/>
      <w:jc w:val="left"/>
    </w:pPr>
    <w:rPr>
      <w:sz w:val="18"/>
      <w:szCs w:val="18"/>
    </w:rPr>
  </w:style>
  <w:style w:type="paragraph" w:customStyle="1" w:styleId="Char0">
    <w:name w:val="Char"/>
    <w:basedOn w:val="a"/>
    <w:qFormat/>
    <w:rsid w:val="0031515A"/>
    <w:pPr>
      <w:widowControl/>
      <w:spacing w:after="160" w:line="240" w:lineRule="exact"/>
      <w:jc w:val="left"/>
    </w:pPr>
  </w:style>
  <w:style w:type="paragraph" w:customStyle="1" w:styleId="Char1">
    <w:name w:val="Char1"/>
    <w:basedOn w:val="a"/>
    <w:qFormat/>
    <w:rsid w:val="0031515A"/>
    <w:pPr>
      <w:widowControl/>
      <w:spacing w:after="160" w:line="240" w:lineRule="exact"/>
      <w:jc w:val="left"/>
    </w:pPr>
  </w:style>
  <w:style w:type="character" w:customStyle="1" w:styleId="Char">
    <w:name w:val="日期 Char"/>
    <w:basedOn w:val="a0"/>
    <w:link w:val="a3"/>
    <w:qFormat/>
    <w:rsid w:val="0031515A"/>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534ED-8A6C-4E1F-BCB3-87673613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1398</Words>
  <Characters>7970</Characters>
  <Application>Microsoft Office Word</Application>
  <DocSecurity>0</DocSecurity>
  <Lines>66</Lines>
  <Paragraphs>18</Paragraphs>
  <ScaleCrop>false</ScaleCrop>
  <Company>P R C</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66</cp:revision>
  <cp:lastPrinted>2021-10-19T08:14:00Z</cp:lastPrinted>
  <dcterms:created xsi:type="dcterms:W3CDTF">2019-09-17T03:08:00Z</dcterms:created>
  <dcterms:modified xsi:type="dcterms:W3CDTF">2021-10-20T06:52:00Z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F2AC7662CF0E441F9E8E9742D8F70695</vt:lpwstr>
  </property>
</Properties>
</file>