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6295" w:rsidRDefault="00C16295">
      <w:pPr>
        <w:jc w:val="center"/>
        <w:rPr>
          <w:sz w:val="84"/>
          <w:szCs w:val="84"/>
        </w:rPr>
      </w:pPr>
    </w:p>
    <w:p w:rsidR="00C16295" w:rsidRDefault="00C16295">
      <w:pPr>
        <w:jc w:val="center"/>
        <w:rPr>
          <w:sz w:val="84"/>
          <w:szCs w:val="84"/>
        </w:rPr>
      </w:pPr>
    </w:p>
    <w:p w:rsidR="00C16295" w:rsidRDefault="00C16295">
      <w:pPr>
        <w:jc w:val="center"/>
        <w:rPr>
          <w:sz w:val="84"/>
          <w:szCs w:val="84"/>
        </w:rPr>
      </w:pPr>
    </w:p>
    <w:p w:rsidR="00C16295" w:rsidRDefault="001B02AD">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C16295" w:rsidRDefault="001B02AD">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长春市双阳区文化广播电视和旅游局（汇总）部门决算</w:t>
      </w:r>
    </w:p>
    <w:p w:rsidR="00C16295" w:rsidRDefault="00C16295">
      <w:pPr>
        <w:jc w:val="center"/>
        <w:rPr>
          <w:rFonts w:ascii="Arial" w:eastAsia="方正小标宋简体" w:hAnsi="Arial" w:cs="Arial"/>
          <w:sz w:val="84"/>
          <w:szCs w:val="84"/>
        </w:rPr>
      </w:pPr>
    </w:p>
    <w:p w:rsidR="00C16295" w:rsidRDefault="00C16295">
      <w:pPr>
        <w:jc w:val="center"/>
        <w:rPr>
          <w:rFonts w:ascii="Arial" w:eastAsia="方正小标宋简体" w:hAnsi="Arial" w:cs="Arial"/>
          <w:sz w:val="84"/>
          <w:szCs w:val="84"/>
        </w:rPr>
      </w:pPr>
    </w:p>
    <w:p w:rsidR="00C16295" w:rsidRDefault="00C16295">
      <w:pPr>
        <w:jc w:val="center"/>
        <w:rPr>
          <w:rFonts w:ascii="Arial" w:eastAsia="方正小标宋简体" w:hAnsi="Arial" w:cs="Arial"/>
          <w:sz w:val="84"/>
          <w:szCs w:val="84"/>
        </w:rPr>
      </w:pPr>
    </w:p>
    <w:p w:rsidR="00C16295" w:rsidRDefault="00C16295">
      <w:pPr>
        <w:jc w:val="center"/>
        <w:rPr>
          <w:rFonts w:ascii="Arial" w:eastAsia="方正小标宋简体" w:hAnsi="Arial" w:cs="Arial"/>
          <w:sz w:val="84"/>
          <w:szCs w:val="84"/>
        </w:rPr>
      </w:pPr>
    </w:p>
    <w:p w:rsidR="00C16295" w:rsidRDefault="001B02AD">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C16295" w:rsidRDefault="00C16295">
      <w:pPr>
        <w:jc w:val="center"/>
        <w:rPr>
          <w:rFonts w:ascii="Arial" w:eastAsia="方正小标宋简体" w:hAnsi="Arial" w:cs="Arial"/>
          <w:sz w:val="84"/>
          <w:szCs w:val="84"/>
        </w:rPr>
      </w:pPr>
    </w:p>
    <w:p w:rsidR="00C16295" w:rsidRDefault="00C16295">
      <w:pPr>
        <w:spacing w:line="520" w:lineRule="exact"/>
        <w:rPr>
          <w:rFonts w:ascii="方正小标宋简体" w:eastAsia="方正小标宋简体" w:hAnsi="方正小标宋简体"/>
          <w:sz w:val="44"/>
        </w:rPr>
      </w:pPr>
    </w:p>
    <w:p w:rsidR="00C16295" w:rsidRDefault="001B02AD">
      <w:pPr>
        <w:spacing w:line="520" w:lineRule="exact"/>
        <w:ind w:firstLineChars="800" w:firstLine="3520"/>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C16295" w:rsidRDefault="00C16295">
      <w:pPr>
        <w:spacing w:line="520" w:lineRule="exact"/>
        <w:jc w:val="center"/>
        <w:rPr>
          <w:rFonts w:ascii="方正小标宋简体" w:eastAsia="方正小标宋简体" w:hAnsi="方正小标宋简体"/>
          <w:sz w:val="44"/>
        </w:rPr>
      </w:pPr>
    </w:p>
    <w:p w:rsidR="00C16295" w:rsidRDefault="001B02AD">
      <w:pPr>
        <w:spacing w:line="500" w:lineRule="exact"/>
        <w:rPr>
          <w:rFonts w:ascii="黑体" w:eastAsia="黑体" w:hAnsi="黑体"/>
          <w:sz w:val="32"/>
        </w:rPr>
      </w:pPr>
      <w:r>
        <w:rPr>
          <w:rFonts w:ascii="黑体" w:eastAsia="黑体" w:hAnsi="黑体" w:hint="eastAsia"/>
          <w:sz w:val="32"/>
        </w:rPr>
        <w:t>第一部分  部门概况</w:t>
      </w:r>
    </w:p>
    <w:p w:rsidR="00C16295" w:rsidRDefault="001B02AD">
      <w:pPr>
        <w:spacing w:line="500" w:lineRule="exact"/>
        <w:rPr>
          <w:rFonts w:ascii="仿宋" w:eastAsia="仿宋" w:hAnsi="仿宋"/>
          <w:sz w:val="32"/>
        </w:rPr>
      </w:pPr>
      <w:r>
        <w:rPr>
          <w:rFonts w:ascii="仿宋" w:eastAsia="仿宋" w:hAnsi="仿宋" w:hint="eastAsia"/>
          <w:sz w:val="32"/>
        </w:rPr>
        <w:t>一、部门职责</w:t>
      </w:r>
    </w:p>
    <w:p w:rsidR="00C16295" w:rsidRDefault="001B02AD">
      <w:pPr>
        <w:spacing w:line="500" w:lineRule="exact"/>
        <w:rPr>
          <w:rFonts w:ascii="仿宋" w:eastAsia="仿宋" w:hAnsi="仿宋"/>
          <w:sz w:val="32"/>
        </w:rPr>
      </w:pPr>
      <w:r>
        <w:rPr>
          <w:rFonts w:ascii="仿宋" w:eastAsia="仿宋" w:hAnsi="仿宋" w:hint="eastAsia"/>
          <w:sz w:val="32"/>
        </w:rPr>
        <w:t>二、机构设置及部门决算单位构成</w:t>
      </w:r>
    </w:p>
    <w:p w:rsidR="00C16295" w:rsidRDefault="001B02AD">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C16295" w:rsidRDefault="001B02AD">
      <w:pPr>
        <w:spacing w:line="500" w:lineRule="exact"/>
        <w:rPr>
          <w:rFonts w:ascii="仿宋" w:eastAsia="仿宋" w:hAnsi="仿宋"/>
          <w:sz w:val="32"/>
        </w:rPr>
      </w:pPr>
      <w:r>
        <w:rPr>
          <w:rFonts w:ascii="仿宋" w:eastAsia="仿宋" w:hAnsi="仿宋" w:hint="eastAsia"/>
          <w:sz w:val="32"/>
        </w:rPr>
        <w:t>一、收入支出决算总表</w:t>
      </w:r>
    </w:p>
    <w:p w:rsidR="00C16295" w:rsidRDefault="001B02AD">
      <w:pPr>
        <w:spacing w:line="500" w:lineRule="exact"/>
        <w:rPr>
          <w:rFonts w:ascii="仿宋" w:eastAsia="仿宋" w:hAnsi="仿宋"/>
          <w:sz w:val="32"/>
        </w:rPr>
      </w:pPr>
      <w:r>
        <w:rPr>
          <w:rFonts w:ascii="仿宋" w:eastAsia="仿宋" w:hAnsi="仿宋" w:hint="eastAsia"/>
          <w:sz w:val="32"/>
        </w:rPr>
        <w:t>二、收入决算表</w:t>
      </w:r>
    </w:p>
    <w:p w:rsidR="00C16295" w:rsidRDefault="001B02AD">
      <w:pPr>
        <w:spacing w:line="500" w:lineRule="exact"/>
        <w:rPr>
          <w:rFonts w:ascii="仿宋" w:eastAsia="仿宋" w:hAnsi="仿宋"/>
          <w:sz w:val="32"/>
        </w:rPr>
      </w:pPr>
      <w:r>
        <w:rPr>
          <w:rFonts w:ascii="仿宋" w:eastAsia="仿宋" w:hAnsi="仿宋" w:hint="eastAsia"/>
          <w:sz w:val="32"/>
        </w:rPr>
        <w:t>三、支出决算表</w:t>
      </w:r>
    </w:p>
    <w:p w:rsidR="00C16295" w:rsidRDefault="001B02AD">
      <w:pPr>
        <w:spacing w:line="500" w:lineRule="exact"/>
        <w:rPr>
          <w:rFonts w:ascii="仿宋" w:eastAsia="仿宋" w:hAnsi="仿宋"/>
          <w:sz w:val="32"/>
        </w:rPr>
      </w:pPr>
      <w:r>
        <w:rPr>
          <w:rFonts w:ascii="仿宋" w:eastAsia="仿宋" w:hAnsi="仿宋" w:hint="eastAsia"/>
          <w:sz w:val="32"/>
        </w:rPr>
        <w:t>四、财政拨款收入支出决算总表</w:t>
      </w:r>
    </w:p>
    <w:p w:rsidR="00C16295" w:rsidRDefault="001B02AD">
      <w:pPr>
        <w:spacing w:line="500" w:lineRule="exact"/>
        <w:rPr>
          <w:rFonts w:ascii="仿宋" w:eastAsia="仿宋" w:hAnsi="仿宋"/>
          <w:sz w:val="32"/>
        </w:rPr>
      </w:pPr>
      <w:r>
        <w:rPr>
          <w:rFonts w:ascii="仿宋" w:eastAsia="仿宋" w:hAnsi="仿宋" w:hint="eastAsia"/>
          <w:sz w:val="32"/>
        </w:rPr>
        <w:t>五、一般公共预算财政拨款支出决算表</w:t>
      </w:r>
    </w:p>
    <w:p w:rsidR="00C16295" w:rsidRDefault="001B02AD">
      <w:pPr>
        <w:spacing w:line="500" w:lineRule="exact"/>
        <w:rPr>
          <w:rFonts w:ascii="仿宋" w:eastAsia="仿宋" w:hAnsi="仿宋"/>
          <w:sz w:val="32"/>
        </w:rPr>
      </w:pPr>
      <w:r>
        <w:rPr>
          <w:rFonts w:ascii="仿宋" w:eastAsia="仿宋" w:hAnsi="仿宋" w:hint="eastAsia"/>
          <w:sz w:val="32"/>
        </w:rPr>
        <w:t>六、一般公共预算财政拨款基本支出决算表</w:t>
      </w:r>
    </w:p>
    <w:p w:rsidR="00C16295" w:rsidRDefault="001B02AD">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C16295" w:rsidRDefault="001B02AD">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C16295" w:rsidRDefault="001B02AD">
      <w:pPr>
        <w:spacing w:line="500" w:lineRule="exact"/>
        <w:rPr>
          <w:rFonts w:ascii="仿宋" w:eastAsia="仿宋" w:hAnsi="仿宋"/>
          <w:sz w:val="32"/>
        </w:rPr>
      </w:pPr>
      <w:r>
        <w:rPr>
          <w:rFonts w:ascii="仿宋" w:eastAsia="仿宋" w:hAnsi="仿宋" w:hint="eastAsia"/>
          <w:sz w:val="32"/>
        </w:rPr>
        <w:t>九、部门预算项目支出绩效自评表</w:t>
      </w:r>
    </w:p>
    <w:p w:rsidR="00C16295" w:rsidRDefault="001B02AD">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C16295" w:rsidRDefault="001B02AD">
      <w:pPr>
        <w:spacing w:line="500" w:lineRule="exact"/>
        <w:rPr>
          <w:rFonts w:ascii="仿宋" w:eastAsia="仿宋" w:hAnsi="仿宋"/>
          <w:sz w:val="32"/>
        </w:rPr>
      </w:pPr>
      <w:r>
        <w:rPr>
          <w:rFonts w:ascii="仿宋" w:eastAsia="仿宋" w:hAnsi="仿宋" w:hint="eastAsia"/>
          <w:sz w:val="32"/>
        </w:rPr>
        <w:t>一、收入支出决算总体情况说明</w:t>
      </w:r>
    </w:p>
    <w:p w:rsidR="00C16295" w:rsidRDefault="001B02AD">
      <w:pPr>
        <w:spacing w:line="500" w:lineRule="exact"/>
        <w:rPr>
          <w:rFonts w:ascii="仿宋" w:eastAsia="仿宋" w:hAnsi="仿宋"/>
          <w:sz w:val="32"/>
        </w:rPr>
      </w:pPr>
      <w:r>
        <w:rPr>
          <w:rFonts w:ascii="仿宋" w:eastAsia="仿宋" w:hAnsi="仿宋" w:hint="eastAsia"/>
          <w:sz w:val="32"/>
        </w:rPr>
        <w:t>二、收入决算情况说明</w:t>
      </w:r>
    </w:p>
    <w:p w:rsidR="00C16295" w:rsidRDefault="001B02AD">
      <w:pPr>
        <w:spacing w:line="500" w:lineRule="exact"/>
        <w:rPr>
          <w:rFonts w:ascii="仿宋" w:eastAsia="仿宋" w:hAnsi="仿宋"/>
          <w:sz w:val="32"/>
        </w:rPr>
      </w:pPr>
      <w:r>
        <w:rPr>
          <w:rFonts w:ascii="仿宋" w:eastAsia="仿宋" w:hAnsi="仿宋" w:hint="eastAsia"/>
          <w:sz w:val="32"/>
        </w:rPr>
        <w:t>三、支出决算情况说明</w:t>
      </w:r>
    </w:p>
    <w:p w:rsidR="00C16295" w:rsidRDefault="001B02AD">
      <w:pPr>
        <w:spacing w:line="500" w:lineRule="exact"/>
        <w:rPr>
          <w:rFonts w:ascii="仿宋" w:eastAsia="仿宋" w:hAnsi="仿宋"/>
          <w:sz w:val="32"/>
        </w:rPr>
      </w:pPr>
      <w:r>
        <w:rPr>
          <w:rFonts w:ascii="仿宋" w:eastAsia="仿宋" w:hAnsi="仿宋" w:hint="eastAsia"/>
          <w:sz w:val="32"/>
        </w:rPr>
        <w:t>四、财政拨款收入支出决算总体情况说明</w:t>
      </w:r>
    </w:p>
    <w:p w:rsidR="00C16295" w:rsidRDefault="001B02AD">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C16295" w:rsidRDefault="001B02AD">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C16295" w:rsidRDefault="001B02AD">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C16295" w:rsidRDefault="001B02AD">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C16295" w:rsidRDefault="001B02AD">
      <w:pPr>
        <w:spacing w:line="500" w:lineRule="exact"/>
        <w:rPr>
          <w:rFonts w:ascii="仿宋" w:eastAsia="仿宋" w:hAnsi="仿宋"/>
          <w:sz w:val="32"/>
        </w:rPr>
      </w:pPr>
      <w:r>
        <w:rPr>
          <w:rFonts w:ascii="仿宋" w:eastAsia="仿宋" w:hAnsi="仿宋" w:hint="eastAsia"/>
          <w:sz w:val="32"/>
        </w:rPr>
        <w:t>九、预算绩效管理情况说明</w:t>
      </w:r>
    </w:p>
    <w:p w:rsidR="00C16295" w:rsidRDefault="001B02AD">
      <w:pPr>
        <w:spacing w:line="500" w:lineRule="exact"/>
        <w:rPr>
          <w:rFonts w:ascii="仿宋" w:eastAsia="仿宋" w:hAnsi="仿宋"/>
          <w:sz w:val="32"/>
        </w:rPr>
      </w:pPr>
      <w:r>
        <w:rPr>
          <w:rFonts w:ascii="仿宋" w:eastAsia="仿宋" w:hAnsi="仿宋" w:hint="eastAsia"/>
          <w:sz w:val="32"/>
        </w:rPr>
        <w:t>十、其他重要事项情况说明</w:t>
      </w:r>
    </w:p>
    <w:p w:rsidR="00C16295" w:rsidRDefault="001B02AD">
      <w:pPr>
        <w:spacing w:line="500" w:lineRule="exact"/>
        <w:rPr>
          <w:rFonts w:ascii="黑体" w:eastAsia="黑体" w:hAnsi="黑体"/>
          <w:sz w:val="32"/>
          <w:szCs w:val="32"/>
        </w:rPr>
      </w:pPr>
      <w:r>
        <w:rPr>
          <w:rFonts w:ascii="黑体" w:eastAsia="黑体" w:hAnsi="黑体" w:hint="eastAsia"/>
          <w:sz w:val="32"/>
        </w:rPr>
        <w:t>第四部分  名词解释</w:t>
      </w:r>
    </w:p>
    <w:p w:rsidR="00C16295" w:rsidRDefault="001B02A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C16295" w:rsidRDefault="00C16295">
      <w:pPr>
        <w:jc w:val="center"/>
        <w:rPr>
          <w:rFonts w:ascii="黑体" w:eastAsia="黑体" w:hAnsi="黑体"/>
          <w:sz w:val="32"/>
        </w:rPr>
      </w:pPr>
    </w:p>
    <w:p w:rsidR="00C16295" w:rsidRDefault="001B02AD">
      <w:pPr>
        <w:rPr>
          <w:rFonts w:ascii="黑体" w:eastAsia="黑体" w:hAnsi="黑体"/>
          <w:sz w:val="32"/>
        </w:rPr>
      </w:pPr>
      <w:r>
        <w:rPr>
          <w:rFonts w:ascii="黑体" w:eastAsia="黑体" w:hAnsi="黑体" w:hint="eastAsia"/>
          <w:sz w:val="32"/>
        </w:rPr>
        <w:t xml:space="preserve">    一、部门职能</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rPr>
        <w:t>（</w:t>
      </w:r>
      <w:r>
        <w:rPr>
          <w:rFonts w:ascii="仿宋" w:eastAsia="仿宋" w:hAnsi="仿宋" w:cs="仿宋" w:hint="eastAsia"/>
          <w:sz w:val="32"/>
          <w:szCs w:val="32"/>
        </w:rPr>
        <w:t>一）贯彻执行国家和省有关文化艺术、广播影视、新闻出版、文物、著作权管理、体育方面的方针政策和法律法规。</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二）拟订全区文化艺术、广播影视、新闻出版、体育事业、产业发展规划并组织实施；研究制订相关政策措施，促进文化艺术、广播影视、新闻出版、体育事业和产业发展；指导和推进文化艺术、广播影视、新闻出版、体育领域的体制机制改革。 </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负责监管全区文化艺术经营活动和广播影视节目生产、传输、监测工作；负责全区图书、期刊、报纸、音像制品的批发、零售、出租和音像制品的放映及电子出版物的出版、复制、发行活动的监督管理工作。</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（四）负责全区广播影视节目、信息网络视听节目、公共视听载体播放的视听节目的监督管理，审查其内容和质量。</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（五）负责全区从事演艺活动的民办机构、广播影视、信息网络视听节目服务机构和新闻出版单位的行业监管，实施准入和退出管理工作。</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（六）指导、扶助所辖地区文化艺术、广播影视、新闻出版事业产业发展，规划和指导农村文化基础设施、农家书屋、广播电视村村通工程建设，开展好“文化下乡”和农村数字公益电影放映活动。</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（七）负责著作权法律法规及著作权知识的宣传普及工作；负责组织查处非法出版物和非法出版活动；负责全区印刷业的监督管理工作。</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（八）指导协调文物的管理、保护、抢救、研究、宣传等工作；负责管理文物市场和文物行政执法工作。</w:t>
      </w:r>
    </w:p>
    <w:p w:rsidR="00C16295" w:rsidRDefault="001B02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规划全区大型戏剧排演和体育竞技运动项目的布局，积极参加国家、省、市赛事，提高文化、艺术及竞技体育水平；负责推行全民健身计划，监督实施国家体育锻炼标准；推动国民体质监测和社会体育指导员工作队伍制度建设；指导文化体育社会团体的工作。</w:t>
      </w:r>
    </w:p>
    <w:p w:rsidR="00C16295" w:rsidRDefault="001B02AD">
      <w:pPr>
        <w:spacing w:line="560" w:lineRule="exact"/>
        <w:ind w:firstLineChars="200" w:firstLine="640"/>
        <w:rPr>
          <w:rFonts w:ascii="仿宋" w:eastAsia="仿宋" w:hAnsi="仿宋"/>
          <w:sz w:val="32"/>
        </w:rPr>
      </w:pPr>
      <w:r>
        <w:rPr>
          <w:rFonts w:ascii="仿宋" w:eastAsia="仿宋" w:hAnsi="仿宋" w:cs="仿宋" w:hint="eastAsia"/>
          <w:sz w:val="32"/>
          <w:szCs w:val="32"/>
        </w:rPr>
        <w:t>（十）承办区委、区政府交办的其他事项。</w:t>
      </w:r>
    </w:p>
    <w:p w:rsidR="00C16295" w:rsidRDefault="001B02AD">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根据上述职责，长春市双阳区文化广播电视和旅游局内设3个机构，分别为</w:t>
      </w:r>
      <w:r>
        <w:rPr>
          <w:rFonts w:ascii="仿宋" w:eastAsia="仿宋" w:hAnsi="仿宋" w:cs="仿宋" w:hint="eastAsia"/>
          <w:sz w:val="32"/>
          <w:szCs w:val="32"/>
        </w:rPr>
        <w:t>办公室（行政审批办公室）、文化旅游科、体育科</w:t>
      </w:r>
      <w:r>
        <w:rPr>
          <w:rFonts w:ascii="仿宋" w:eastAsia="仿宋" w:hAnsi="仿宋" w:cs="仿宋" w:hint="eastAsia"/>
          <w:sz w:val="32"/>
        </w:rPr>
        <w:t>。</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纳入长春市双阳区文化广播电视和旅游局2020年度部门决算编制范围的单位包括：</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1、长春市双阳区文化广播电视和旅游局 本级</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2、长春市双阳区太平镇文化体育工作站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3、长春市双阳区齐家镇文化体育工作站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4、长春市双阳区鹿乡镇文化体育工作站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5、长春市双阳区双营子回族乡文化体育工作站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6、长春市双阳区奢岭镇文化体育工作站队</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7、长春市双阳区山河街道文化体育工作站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lastRenderedPageBreak/>
        <w:t>8、长春市双阳区平湖街道文化体育工作站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9、长春市双阳区云山街道文化体育工作站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10、长春市双阳区文化体育工作总站</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11、长春市双阳区图书馆</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12、长春市双阳区文化馆</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13、长春市双阳区评剧团有限责任公司</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14、长春市双阳区业余体校</w:t>
      </w:r>
    </w:p>
    <w:p w:rsidR="00C16295" w:rsidRDefault="001B02AD">
      <w:pPr>
        <w:spacing w:line="560" w:lineRule="exact"/>
        <w:ind w:firstLineChars="200" w:firstLine="640"/>
        <w:rPr>
          <w:rFonts w:ascii="仿宋" w:eastAsia="仿宋" w:hAnsi="仿宋" w:cs="仿宋"/>
          <w:sz w:val="32"/>
        </w:rPr>
      </w:pPr>
      <w:r>
        <w:rPr>
          <w:rFonts w:ascii="仿宋" w:eastAsia="仿宋" w:hAnsi="仿宋" w:cs="仿宋" w:hint="eastAsia"/>
          <w:sz w:val="32"/>
        </w:rPr>
        <w:t>15、长春市双阳区文物管理所</w:t>
      </w:r>
    </w:p>
    <w:p w:rsidR="00C16295" w:rsidRDefault="001B02AD">
      <w:pPr>
        <w:spacing w:line="560" w:lineRule="exact"/>
        <w:ind w:firstLineChars="200" w:firstLine="640"/>
        <w:rPr>
          <w:rFonts w:ascii="仿宋" w:eastAsia="仿宋" w:hAnsi="仿宋"/>
          <w:sz w:val="32"/>
        </w:rPr>
      </w:pPr>
      <w:r>
        <w:rPr>
          <w:rFonts w:ascii="仿宋" w:eastAsia="仿宋" w:hAnsi="仿宋" w:cs="仿宋" w:hint="eastAsia"/>
          <w:sz w:val="32"/>
        </w:rPr>
        <w:t xml:space="preserve">16、长春市双阳区文化市场综合执法大队 </w:t>
      </w:r>
    </w:p>
    <w:p w:rsidR="00C16295" w:rsidRDefault="001B02AD">
      <w:pPr>
        <w:ind w:firstLineChars="200" w:firstLine="640"/>
        <w:rPr>
          <w:rFonts w:ascii="仿宋" w:eastAsia="仿宋" w:hAnsi="仿宋"/>
          <w:sz w:val="32"/>
        </w:rPr>
      </w:pPr>
      <w:r>
        <w:rPr>
          <w:rFonts w:ascii="仿宋" w:eastAsia="仿宋" w:hAnsi="仿宋" w:hint="eastAsia"/>
          <w:sz w:val="32"/>
        </w:rPr>
        <w:t>2020年末实有人员158人，其中：在职人员103人，离退休人员55人。</w:t>
      </w:r>
    </w:p>
    <w:p w:rsidR="00C16295" w:rsidRDefault="00C16295">
      <w:pPr>
        <w:ind w:firstLineChars="200" w:firstLine="640"/>
        <w:rPr>
          <w:rFonts w:ascii="仿宋" w:eastAsia="仿宋" w:hAnsi="仿宋"/>
          <w:sz w:val="32"/>
        </w:rPr>
      </w:pPr>
    </w:p>
    <w:p w:rsidR="00C16295" w:rsidRDefault="001B02AD">
      <w:pPr>
        <w:widowControl/>
        <w:jc w:val="left"/>
        <w:rPr>
          <w:rFonts w:ascii="仿宋" w:eastAsia="仿宋" w:hAnsi="仿宋"/>
          <w:sz w:val="32"/>
        </w:rPr>
        <w:sectPr w:rsidR="00C16295">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C16295" w:rsidRDefault="001B02AD">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C16295" w:rsidRDefault="001B02AD">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C16295">
        <w:trPr>
          <w:trHeight w:val="360"/>
        </w:trPr>
        <w:tc>
          <w:tcPr>
            <w:tcW w:w="9142" w:type="dxa"/>
            <w:gridSpan w:val="5"/>
            <w:tcBorders>
              <w:top w:val="nil"/>
              <w:left w:val="nil"/>
              <w:bottom w:val="nil"/>
              <w:right w:val="nil"/>
            </w:tcBorders>
            <w:shd w:val="clear" w:color="auto" w:fill="auto"/>
            <w:noWrap/>
            <w:vAlign w:val="center"/>
          </w:tcPr>
          <w:p w:rsidR="00C16295" w:rsidRDefault="001B02AD">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C16295">
        <w:trPr>
          <w:trHeight w:val="317"/>
        </w:trPr>
        <w:tc>
          <w:tcPr>
            <w:tcW w:w="2662" w:type="dxa"/>
            <w:tcBorders>
              <w:top w:val="nil"/>
              <w:left w:val="nil"/>
              <w:bottom w:val="nil"/>
              <w:right w:val="nil"/>
            </w:tcBorders>
            <w:shd w:val="clear" w:color="auto" w:fill="FFFFFF"/>
            <w:noWrap/>
            <w:vAlign w:val="center"/>
          </w:tcPr>
          <w:p w:rsidR="00C16295" w:rsidRDefault="001B02A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C16295" w:rsidRDefault="001B02A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C16295">
        <w:trPr>
          <w:trHeight w:val="293"/>
        </w:trPr>
        <w:tc>
          <w:tcPr>
            <w:tcW w:w="2662" w:type="dxa"/>
            <w:tcBorders>
              <w:top w:val="nil"/>
              <w:left w:val="nil"/>
              <w:bottom w:val="nil"/>
              <w:right w:val="nil"/>
            </w:tcBorders>
            <w:shd w:val="clear" w:color="auto" w:fill="FFFFFF"/>
            <w:noWrap/>
            <w:vAlign w:val="center"/>
          </w:tcPr>
          <w:p w:rsidR="00C16295" w:rsidRDefault="00C16295">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C16295" w:rsidRDefault="001B02A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C16295">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支出</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决算数</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2397.39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548.00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2396.76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132.81</w:t>
            </w: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十一、其他支出</w:t>
            </w:r>
          </w:p>
        </w:tc>
        <w:tc>
          <w:tcPr>
            <w:tcW w:w="180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697.48</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3078.21　</w:t>
            </w: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bCs/>
                <w:kern w:val="0"/>
                <w:sz w:val="20"/>
              </w:rPr>
            </w:pPr>
            <w:r>
              <w:rPr>
                <w:rFonts w:ascii="宋体" w:hAnsi="宋体" w:cs="宋体" w:hint="eastAsia"/>
                <w:kern w:val="0"/>
                <w:sz w:val="20"/>
              </w:rPr>
              <w:t>3094.24</w:t>
            </w:r>
          </w:p>
        </w:tc>
      </w:tr>
      <w:tr w:rsidR="00C16295">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28.72　</w:t>
            </w:r>
          </w:p>
        </w:tc>
      </w:tr>
      <w:tr w:rsidR="00C1629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1712.00　</w:t>
            </w:r>
          </w:p>
        </w:tc>
        <w:tc>
          <w:tcPr>
            <w:tcW w:w="28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1667.24　</w:t>
            </w:r>
          </w:p>
        </w:tc>
      </w:tr>
      <w:tr w:rsidR="00C16295">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C16295" w:rsidRDefault="001B02AD">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4790.20</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C16295" w:rsidRDefault="001B02AD">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C16295" w:rsidRDefault="001B02AD">
            <w:pPr>
              <w:widowControl/>
              <w:jc w:val="right"/>
              <w:rPr>
                <w:rFonts w:ascii="宋体" w:hAnsi="宋体" w:cs="宋体"/>
                <w:bCs/>
                <w:kern w:val="0"/>
                <w:sz w:val="20"/>
              </w:rPr>
            </w:pPr>
            <w:r>
              <w:rPr>
                <w:rFonts w:ascii="宋体" w:hAnsi="宋体" w:cs="宋体" w:hint="eastAsia"/>
                <w:kern w:val="0"/>
                <w:sz w:val="20"/>
              </w:rPr>
              <w:t>4790.20</w:t>
            </w:r>
            <w:r>
              <w:rPr>
                <w:rFonts w:ascii="宋体" w:hAnsi="宋体" w:cs="宋体" w:hint="eastAsia"/>
                <w:bCs/>
                <w:kern w:val="0"/>
                <w:sz w:val="20"/>
              </w:rPr>
              <w:t xml:space="preserve">　</w:t>
            </w:r>
          </w:p>
        </w:tc>
      </w:tr>
      <w:tr w:rsidR="00C16295">
        <w:trPr>
          <w:trHeight w:val="585"/>
        </w:trPr>
        <w:tc>
          <w:tcPr>
            <w:tcW w:w="9142" w:type="dxa"/>
            <w:gridSpan w:val="5"/>
            <w:tcBorders>
              <w:top w:val="single" w:sz="8" w:space="0" w:color="auto"/>
              <w:left w:val="nil"/>
              <w:bottom w:val="nil"/>
              <w:right w:val="nil"/>
            </w:tcBorders>
            <w:shd w:val="clear" w:color="auto" w:fill="auto"/>
            <w:vAlign w:val="center"/>
          </w:tcPr>
          <w:p w:rsidR="00C16295" w:rsidRDefault="001B02AD">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C16295" w:rsidRDefault="001B02AD">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C16295" w:rsidRDefault="00C16295">
      <w:pPr>
        <w:rPr>
          <w:rFonts w:ascii="黑体" w:eastAsia="黑体" w:hAnsi="黑体"/>
          <w:sz w:val="32"/>
        </w:rPr>
        <w:sectPr w:rsidR="00C16295">
          <w:pgSz w:w="11906" w:h="16838"/>
          <w:pgMar w:top="1440" w:right="1797" w:bottom="1440" w:left="1797" w:header="851" w:footer="992" w:gutter="0"/>
          <w:cols w:space="720"/>
          <w:docGrid w:type="linesAndChars" w:linePitch="312"/>
        </w:sectPr>
      </w:pPr>
    </w:p>
    <w:p w:rsidR="00C16295" w:rsidRDefault="001B02AD">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C16295">
        <w:trPr>
          <w:trHeight w:val="405"/>
        </w:trPr>
        <w:tc>
          <w:tcPr>
            <w:tcW w:w="14055" w:type="dxa"/>
            <w:gridSpan w:val="11"/>
            <w:tcBorders>
              <w:top w:val="nil"/>
              <w:left w:val="nil"/>
              <w:bottom w:val="nil"/>
              <w:right w:val="nil"/>
            </w:tcBorders>
            <w:shd w:val="clear" w:color="auto" w:fill="auto"/>
            <w:noWrap/>
            <w:vAlign w:val="center"/>
          </w:tcPr>
          <w:p w:rsidR="00C16295" w:rsidRDefault="001B02AD">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C16295">
        <w:trPr>
          <w:trHeight w:val="285"/>
        </w:trPr>
        <w:tc>
          <w:tcPr>
            <w:tcW w:w="315"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C16295">
        <w:trPr>
          <w:trHeight w:val="285"/>
        </w:trPr>
        <w:tc>
          <w:tcPr>
            <w:tcW w:w="1095" w:type="dxa"/>
            <w:gridSpan w:val="2"/>
            <w:tcBorders>
              <w:top w:val="nil"/>
              <w:left w:val="nil"/>
              <w:bottom w:val="nil"/>
              <w:right w:val="nil"/>
            </w:tcBorders>
            <w:shd w:val="clear" w:color="auto" w:fill="FFFFFF"/>
            <w:noWrap/>
            <w:vAlign w:val="center"/>
          </w:tcPr>
          <w:p w:rsidR="00C16295" w:rsidRDefault="00C16295">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C16295" w:rsidRDefault="001B02AD">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C16295">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C16295">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C16295" w:rsidRDefault="00C16295">
            <w:pPr>
              <w:widowControl/>
              <w:jc w:val="left"/>
              <w:rPr>
                <w:rFonts w:ascii="宋体" w:hAnsi="宋体" w:cs="宋体"/>
                <w:kern w:val="0"/>
                <w:sz w:val="24"/>
                <w:szCs w:val="24"/>
              </w:rPr>
            </w:pPr>
          </w:p>
        </w:tc>
      </w:tr>
      <w:tr w:rsidR="00C16295">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C16295" w:rsidRDefault="00C16295">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C16295" w:rsidRDefault="00C16295">
            <w:pPr>
              <w:widowControl/>
              <w:jc w:val="left"/>
              <w:rPr>
                <w:rFonts w:ascii="宋体" w:hAnsi="宋体" w:cs="宋体"/>
                <w:kern w:val="0"/>
                <w:sz w:val="24"/>
                <w:szCs w:val="24"/>
              </w:rPr>
            </w:pPr>
          </w:p>
        </w:tc>
      </w:tr>
      <w:tr w:rsidR="00C16295">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7</w:t>
            </w:r>
          </w:p>
        </w:tc>
      </w:tr>
      <w:tr w:rsidR="00C16295">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3078.21　</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2945.39</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132.81　</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文化旅游体育与传媒支出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2529.55　</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2397.39</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132.16　</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left"/>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 xml:space="preserve">　文化和旅游</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2262.05　</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2153.57</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108.48　</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2070101</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行政运行</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578.85　</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560.31</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18.55　</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2070104</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图书馆</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165.44</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137.48</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27.96</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2070107</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艺术表演团体</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317.75</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275.45</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42.30</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2070108</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文化活动</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39.30</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39.30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2070109</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群众文化</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196.14</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176.47</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19.67</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2070112</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文化和旅游市场管理</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139.46</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139.45</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0.01</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lastRenderedPageBreak/>
              <w:t>2070199</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其他文化和旅游支出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825.12</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825.12</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文物</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111.28</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87.60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23.68</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2070204</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文物保护</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10.00</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10.00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2070205</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博物馆</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15.00</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15.00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2070299</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其他文物支出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86.28</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62.60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23.68</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体育</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156.22</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156.22</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2070308</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群众体育</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105.70</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105.70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2070399</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其他体育支出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50.52</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50.52</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C16295">
            <w:pPr>
              <w:widowControl/>
              <w:jc w:val="right"/>
              <w:rPr>
                <w:rFonts w:ascii="宋体" w:hAnsi="宋体" w:cs="宋体"/>
                <w:kern w:val="0"/>
                <w:sz w:val="20"/>
              </w:rPr>
            </w:pP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548.65</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0.65</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22960</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彩票公益金安排的支出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548.65</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0.65</w:t>
            </w:r>
          </w:p>
        </w:tc>
      </w:tr>
      <w:tr w:rsidR="00C1629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2296003</w:t>
            </w:r>
          </w:p>
        </w:tc>
        <w:tc>
          <w:tcPr>
            <w:tcW w:w="2001" w:type="dxa"/>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用于体育事业的彩票公益金支出</w:t>
            </w:r>
          </w:p>
        </w:tc>
        <w:tc>
          <w:tcPr>
            <w:tcW w:w="1842"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548.65</w:t>
            </w:r>
          </w:p>
        </w:tc>
        <w:tc>
          <w:tcPr>
            <w:tcW w:w="1843"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70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0.65</w:t>
            </w:r>
          </w:p>
        </w:tc>
      </w:tr>
      <w:tr w:rsidR="00C16295">
        <w:trPr>
          <w:trHeight w:val="615"/>
        </w:trPr>
        <w:tc>
          <w:tcPr>
            <w:tcW w:w="14055" w:type="dxa"/>
            <w:gridSpan w:val="11"/>
            <w:tcBorders>
              <w:top w:val="single" w:sz="8" w:space="0" w:color="auto"/>
              <w:left w:val="nil"/>
              <w:bottom w:val="nil"/>
              <w:right w:val="nil"/>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C16295" w:rsidRDefault="001B02A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C16295">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C16295" w:rsidRDefault="001B02AD">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C16295">
        <w:trPr>
          <w:trHeight w:val="285"/>
        </w:trPr>
        <w:tc>
          <w:tcPr>
            <w:tcW w:w="735"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C16295">
        <w:trPr>
          <w:trHeight w:val="285"/>
        </w:trPr>
        <w:tc>
          <w:tcPr>
            <w:tcW w:w="735" w:type="dxa"/>
            <w:tcBorders>
              <w:top w:val="nil"/>
              <w:left w:val="nil"/>
              <w:bottom w:val="nil"/>
              <w:right w:val="nil"/>
            </w:tcBorders>
            <w:shd w:val="clear" w:color="auto" w:fill="FFFFFF"/>
            <w:noWrap/>
            <w:vAlign w:val="center"/>
          </w:tcPr>
          <w:p w:rsidR="00C16295" w:rsidRDefault="00C16295">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16295" w:rsidRDefault="001B02AD">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C16295">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C16295">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C16295" w:rsidRDefault="00C16295">
            <w:pPr>
              <w:widowControl/>
              <w:jc w:val="left"/>
              <w:rPr>
                <w:rFonts w:ascii="宋体" w:hAnsi="宋体" w:cs="宋体"/>
                <w:kern w:val="0"/>
                <w:sz w:val="24"/>
                <w:szCs w:val="24"/>
              </w:rPr>
            </w:pPr>
          </w:p>
        </w:tc>
      </w:tr>
      <w:tr w:rsidR="00C16295">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6</w:t>
            </w:r>
          </w:p>
        </w:tc>
      </w:tr>
      <w:tr w:rsidR="00C16295">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3094.24</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1442.62</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1651.62</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2396.76</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1442.62</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954.14</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left"/>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 xml:space="preserve">　文化和旅游</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2130.47</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1274.67</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855.80</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行政运行</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639.80</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639.80</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2070104</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图书馆</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156.94</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156.94</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2070107</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艺术表演团体</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213.17</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213.17</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文化活动</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9.43</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9.43</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2070109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群众文化</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173.89</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127.41</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46.48</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2070112</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文化和旅游市场管理</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133.59</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133.59</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其他文化和旅游支出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803.64</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3.76</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799.89</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lastRenderedPageBreak/>
              <w:t>20702</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文物</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107.22</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76.21</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31.02</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2070204</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文物保护</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10.00</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10.00</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2070205</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博物馆</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21.02</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21.02</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2070299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其他文物支出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76.21</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76.21</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体育</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111.69</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91.74</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19.94</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2070308</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群众体育</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78.34</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78.34</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其他体育支出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33.34</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13.40</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19.94</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20708</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广播电视</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17.60</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17.60</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2070899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其他广播电视支出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17.60</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17.60</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29.79</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29.79</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2079999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其他文化旅游体育与传媒支出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29.79　</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29.79　</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 xml:space="preserve">　</w:t>
            </w: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其他支出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697.48</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697.48</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22960</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彩票公益金安排的支出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697.48</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697.48</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2296003</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用于体育事业的彩票公益金支出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696.26</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696.26</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r w:rsidR="00C16295">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2296010</w:t>
            </w:r>
          </w:p>
        </w:tc>
        <w:tc>
          <w:tcPr>
            <w:tcW w:w="2709" w:type="dxa"/>
            <w:gridSpan w:val="2"/>
            <w:tcBorders>
              <w:top w:val="nil"/>
              <w:left w:val="nil"/>
              <w:bottom w:val="single" w:sz="4" w:space="0" w:color="auto"/>
              <w:right w:val="single" w:sz="4" w:space="0" w:color="auto"/>
            </w:tcBorders>
            <w:shd w:val="clear" w:color="auto" w:fill="FFFFFF"/>
            <w:noWrap/>
            <w:vAlign w:val="center"/>
          </w:tcPr>
          <w:p w:rsidR="00C16295" w:rsidRPr="00B07168" w:rsidRDefault="001B02AD">
            <w:pPr>
              <w:widowControl/>
              <w:jc w:val="center"/>
              <w:rPr>
                <w:rFonts w:asciiTheme="minorEastAsia" w:eastAsiaTheme="minorEastAsia" w:hAnsiTheme="minorEastAsia" w:cs="宋体"/>
                <w:kern w:val="0"/>
                <w:sz w:val="22"/>
                <w:szCs w:val="22"/>
              </w:rPr>
            </w:pPr>
            <w:r w:rsidRPr="00B07168">
              <w:rPr>
                <w:rFonts w:asciiTheme="minorEastAsia" w:eastAsiaTheme="minorEastAsia" w:hAnsiTheme="minorEastAsia" w:cs="宋体" w:hint="eastAsia"/>
                <w:kern w:val="0"/>
                <w:sz w:val="22"/>
                <w:szCs w:val="22"/>
              </w:rPr>
              <w:t>用于文化事业的彩票公益金支出</w:t>
            </w:r>
          </w:p>
        </w:tc>
        <w:tc>
          <w:tcPr>
            <w:tcW w:w="2268" w:type="dxa"/>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1.22</w:t>
            </w:r>
          </w:p>
        </w:tc>
        <w:tc>
          <w:tcPr>
            <w:tcW w:w="2127" w:type="dxa"/>
            <w:gridSpan w:val="3"/>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C16295" w:rsidRPr="00B07168" w:rsidRDefault="001B02AD">
            <w:pPr>
              <w:widowControl/>
              <w:jc w:val="right"/>
              <w:rPr>
                <w:rFonts w:asciiTheme="minorEastAsia" w:eastAsiaTheme="minorEastAsia" w:hAnsiTheme="minorEastAsia" w:cs="宋体"/>
                <w:kern w:val="0"/>
                <w:sz w:val="20"/>
              </w:rPr>
            </w:pPr>
            <w:r w:rsidRPr="00B07168">
              <w:rPr>
                <w:rFonts w:asciiTheme="minorEastAsia" w:eastAsiaTheme="minorEastAsia" w:hAnsiTheme="minorEastAsia" w:cs="宋体" w:hint="eastAsia"/>
                <w:kern w:val="0"/>
                <w:sz w:val="20"/>
              </w:rPr>
              <w:t>1.22</w:t>
            </w:r>
          </w:p>
        </w:tc>
        <w:tc>
          <w:tcPr>
            <w:tcW w:w="1701"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C16295" w:rsidRPr="00B07168" w:rsidRDefault="00C16295">
            <w:pPr>
              <w:widowControl/>
              <w:jc w:val="right"/>
              <w:rPr>
                <w:rFonts w:asciiTheme="minorEastAsia" w:eastAsiaTheme="minorEastAsia" w:hAnsiTheme="minorEastAsia" w:cs="宋体"/>
                <w:kern w:val="0"/>
                <w:sz w:val="20"/>
              </w:rPr>
            </w:pPr>
          </w:p>
        </w:tc>
      </w:tr>
    </w:tbl>
    <w:p w:rsidR="00C16295" w:rsidRDefault="001B02AD">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C16295" w:rsidRDefault="001B02AD">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C16295">
        <w:trPr>
          <w:trHeight w:val="360"/>
        </w:trPr>
        <w:tc>
          <w:tcPr>
            <w:tcW w:w="13875" w:type="dxa"/>
            <w:gridSpan w:val="10"/>
            <w:tcBorders>
              <w:top w:val="nil"/>
              <w:left w:val="nil"/>
              <w:bottom w:val="nil"/>
              <w:right w:val="nil"/>
            </w:tcBorders>
            <w:shd w:val="clear" w:color="auto" w:fill="auto"/>
            <w:noWrap/>
            <w:vAlign w:val="center"/>
          </w:tcPr>
          <w:p w:rsidR="00C16295" w:rsidRDefault="001B02AD">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C16295">
        <w:trPr>
          <w:trHeight w:val="199"/>
        </w:trPr>
        <w:tc>
          <w:tcPr>
            <w:tcW w:w="3255"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C16295">
        <w:trPr>
          <w:trHeight w:val="300"/>
        </w:trPr>
        <w:tc>
          <w:tcPr>
            <w:tcW w:w="3255" w:type="dxa"/>
            <w:tcBorders>
              <w:top w:val="nil"/>
              <w:left w:val="nil"/>
              <w:bottom w:val="nil"/>
              <w:right w:val="nil"/>
            </w:tcBorders>
            <w:shd w:val="clear" w:color="auto" w:fill="FFFFFF"/>
            <w:noWrap/>
            <w:vAlign w:val="center"/>
          </w:tcPr>
          <w:p w:rsidR="00C16295" w:rsidRDefault="00C16295">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C16295">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支出</w:t>
            </w:r>
          </w:p>
        </w:tc>
      </w:tr>
      <w:tr w:rsidR="00C16295">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C16295">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2397.39　</w:t>
            </w:r>
          </w:p>
        </w:tc>
        <w:tc>
          <w:tcPr>
            <w:tcW w:w="306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548.00　</w:t>
            </w:r>
          </w:p>
        </w:tc>
        <w:tc>
          <w:tcPr>
            <w:tcW w:w="306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三、文化旅游体育与传媒支出</w:t>
            </w:r>
          </w:p>
        </w:tc>
        <w:tc>
          <w:tcPr>
            <w:tcW w:w="1980" w:type="dxa"/>
            <w:gridSpan w:val="3"/>
            <w:tcBorders>
              <w:top w:val="nil"/>
              <w:left w:val="nil"/>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2293.33　</w:t>
            </w:r>
          </w:p>
        </w:tc>
        <w:tc>
          <w:tcPr>
            <w:tcW w:w="1800" w:type="dxa"/>
            <w:gridSpan w:val="2"/>
            <w:tcBorders>
              <w:top w:val="nil"/>
              <w:left w:val="single" w:sz="4" w:space="0" w:color="auto"/>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2293.33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696.82　</w:t>
            </w:r>
          </w:p>
        </w:tc>
        <w:tc>
          <w:tcPr>
            <w:tcW w:w="1800" w:type="dxa"/>
            <w:gridSpan w:val="2"/>
            <w:tcBorders>
              <w:top w:val="nil"/>
              <w:left w:val="single" w:sz="4" w:space="0" w:color="auto"/>
              <w:bottom w:val="single" w:sz="4" w:space="0" w:color="auto"/>
              <w:right w:val="nil"/>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696.82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C16295">
            <w:pPr>
              <w:widowControl/>
              <w:jc w:val="right"/>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C16295">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2945.39</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2990.15</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2293.33</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bCs/>
                <w:kern w:val="0"/>
                <w:sz w:val="22"/>
                <w:szCs w:val="22"/>
              </w:rPr>
            </w:pPr>
            <w:r>
              <w:rPr>
                <w:rFonts w:ascii="宋体" w:hAnsi="宋体" w:cs="宋体" w:hint="eastAsia"/>
                <w:bCs/>
                <w:kern w:val="0"/>
                <w:sz w:val="22"/>
                <w:szCs w:val="22"/>
              </w:rPr>
              <w:t xml:space="preserve">696.82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1712.00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1667.24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1174.16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493.08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1070.10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641.90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1629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4657.39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4657.39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0"/>
              </w:rPr>
              <w:t>3467.49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kern w:val="0"/>
                <w:sz w:val="22"/>
                <w:szCs w:val="22"/>
              </w:rPr>
            </w:pPr>
            <w:r>
              <w:rPr>
                <w:rFonts w:ascii="宋体" w:hAnsi="宋体" w:cs="宋体" w:hint="eastAsia"/>
                <w:kern w:val="0"/>
                <w:sz w:val="22"/>
                <w:szCs w:val="22"/>
              </w:rPr>
              <w:t>1189.90</w:t>
            </w:r>
          </w:p>
        </w:tc>
      </w:tr>
      <w:tr w:rsidR="00C16295">
        <w:trPr>
          <w:trHeight w:val="585"/>
        </w:trPr>
        <w:tc>
          <w:tcPr>
            <w:tcW w:w="13875" w:type="dxa"/>
            <w:gridSpan w:val="10"/>
            <w:tcBorders>
              <w:top w:val="single" w:sz="8" w:space="0" w:color="auto"/>
              <w:left w:val="nil"/>
              <w:bottom w:val="nil"/>
              <w:right w:val="nil"/>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C16295" w:rsidRDefault="001B02A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C16295">
        <w:trPr>
          <w:trHeight w:val="600"/>
        </w:trPr>
        <w:tc>
          <w:tcPr>
            <w:tcW w:w="14055" w:type="dxa"/>
            <w:gridSpan w:val="5"/>
            <w:tcBorders>
              <w:top w:val="nil"/>
              <w:left w:val="nil"/>
              <w:bottom w:val="nil"/>
              <w:right w:val="nil"/>
            </w:tcBorders>
            <w:shd w:val="clear" w:color="auto" w:fill="FFFFFF"/>
            <w:vAlign w:val="center"/>
          </w:tcPr>
          <w:p w:rsidR="00C16295" w:rsidRDefault="001B02AD">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C16295">
        <w:trPr>
          <w:trHeight w:val="222"/>
        </w:trPr>
        <w:tc>
          <w:tcPr>
            <w:tcW w:w="11214" w:type="dxa"/>
            <w:gridSpan w:val="4"/>
            <w:vMerge w:val="restart"/>
            <w:tcBorders>
              <w:top w:val="nil"/>
              <w:left w:val="nil"/>
              <w:right w:val="nil"/>
            </w:tcBorders>
            <w:shd w:val="clear" w:color="auto" w:fill="FFFFFF"/>
            <w:vAlign w:val="center"/>
          </w:tcPr>
          <w:p w:rsidR="00C16295" w:rsidRDefault="00C16295">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C16295">
        <w:trPr>
          <w:trHeight w:val="300"/>
        </w:trPr>
        <w:tc>
          <w:tcPr>
            <w:tcW w:w="11214" w:type="dxa"/>
            <w:gridSpan w:val="4"/>
            <w:vMerge/>
            <w:tcBorders>
              <w:left w:val="nil"/>
              <w:bottom w:val="nil"/>
              <w:right w:val="nil"/>
            </w:tcBorders>
            <w:shd w:val="clear" w:color="auto" w:fill="FFFFFF"/>
            <w:noWrap/>
            <w:vAlign w:val="center"/>
          </w:tcPr>
          <w:p w:rsidR="00C16295" w:rsidRDefault="00C16295">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C16295">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C16295">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C16295" w:rsidRDefault="00C16295">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C16295" w:rsidRDefault="00C16295">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C16295" w:rsidRDefault="00C16295">
            <w:pPr>
              <w:widowControl/>
              <w:jc w:val="left"/>
              <w:rPr>
                <w:rFonts w:ascii="宋体" w:hAnsi="宋体" w:cs="宋体"/>
                <w:kern w:val="0"/>
                <w:sz w:val="24"/>
                <w:szCs w:val="24"/>
              </w:rPr>
            </w:pPr>
          </w:p>
        </w:tc>
      </w:tr>
      <w:tr w:rsidR="00C16295">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4"/>
                <w:szCs w:val="24"/>
              </w:rPr>
            </w:pPr>
            <w:r w:rsidRPr="001B02AD">
              <w:rPr>
                <w:rFonts w:asciiTheme="minorEastAsia" w:eastAsiaTheme="minorEastAsia" w:hAnsiTheme="minorEastAsia"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4"/>
                <w:szCs w:val="24"/>
              </w:rPr>
            </w:pPr>
            <w:r w:rsidRPr="001B02AD">
              <w:rPr>
                <w:rFonts w:asciiTheme="minorEastAsia" w:eastAsiaTheme="minorEastAsia" w:hAnsiTheme="minorEastAsia"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4"/>
                <w:szCs w:val="24"/>
              </w:rPr>
            </w:pPr>
            <w:r w:rsidRPr="001B02AD">
              <w:rPr>
                <w:rFonts w:asciiTheme="minorEastAsia" w:eastAsiaTheme="minorEastAsia" w:hAnsiTheme="minorEastAsia"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4"/>
                <w:szCs w:val="24"/>
              </w:rPr>
            </w:pPr>
            <w:r w:rsidRPr="001B02AD">
              <w:rPr>
                <w:rFonts w:asciiTheme="minorEastAsia" w:eastAsiaTheme="minorEastAsia" w:hAnsiTheme="minorEastAsia" w:cs="宋体" w:hint="eastAsia"/>
                <w:kern w:val="0"/>
                <w:sz w:val="24"/>
                <w:szCs w:val="24"/>
              </w:rPr>
              <w:t>3</w:t>
            </w:r>
          </w:p>
        </w:tc>
      </w:tr>
      <w:tr w:rsidR="00C16295">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4"/>
                <w:szCs w:val="24"/>
              </w:rPr>
            </w:pPr>
            <w:r w:rsidRPr="001B02AD">
              <w:rPr>
                <w:rFonts w:asciiTheme="minorEastAsia" w:eastAsiaTheme="minorEastAsia" w:hAnsiTheme="minorEastAsia"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 xml:space="preserve">2293.33　</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1339.18</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 xml:space="preserve">954.14　</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2293.33</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1339.18</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954.14</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left"/>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 xml:space="preserve">　文化和旅游</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2050.71</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1194.92</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855.80</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2070101</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行政运行</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621.26</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621.26</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2070104</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图书馆</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128.98</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128.98</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2070107</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艺术表演团体</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199.60</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199.60</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2070108</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文化活动</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9.43</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9.43</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2070109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群众文化</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154.22</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107.74</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46.48</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2070112</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文化和旅游市场管理</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133.58</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133.58</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lastRenderedPageBreak/>
              <w:t>2070199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其他文化和旅游支出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803.64</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3.76</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799.89</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20702</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文物</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83.54</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52.52</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31.02</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2070204</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文物保护</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10.00</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10.00</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2070205</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博物馆</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21.02</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21.02</w:t>
            </w: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2070299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其他文物支出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52.52</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52.52</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20703</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体育</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111.69</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91.74</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19.94</w:t>
            </w: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2070308</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群众体育</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78.34</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78.34</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2070399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其他体育支出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33.34</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13.40</w:t>
            </w: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19.94</w:t>
            </w: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20708</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广播电视</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17.60</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17.60</w:t>
            </w: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2070899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其他广播电视支出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17.60</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17.60</w:t>
            </w: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29.79</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29.79</w:t>
            </w:r>
          </w:p>
        </w:tc>
      </w:tr>
      <w:tr w:rsidR="00C16295">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2079999</w:t>
            </w:r>
          </w:p>
        </w:tc>
        <w:tc>
          <w:tcPr>
            <w:tcW w:w="3678"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center"/>
              <w:rPr>
                <w:rFonts w:asciiTheme="minorEastAsia" w:eastAsiaTheme="minorEastAsia" w:hAnsiTheme="minorEastAsia" w:cs="宋体"/>
                <w:kern w:val="0"/>
                <w:sz w:val="22"/>
                <w:szCs w:val="22"/>
              </w:rPr>
            </w:pPr>
            <w:r w:rsidRPr="001B02AD">
              <w:rPr>
                <w:rFonts w:asciiTheme="minorEastAsia" w:eastAsiaTheme="minorEastAsia" w:hAnsiTheme="minorEastAsia" w:cs="宋体" w:hint="eastAsia"/>
                <w:kern w:val="0"/>
                <w:sz w:val="22"/>
                <w:szCs w:val="22"/>
              </w:rPr>
              <w:t>其他文化旅游体育与传媒支出</w:t>
            </w:r>
          </w:p>
        </w:tc>
        <w:tc>
          <w:tcPr>
            <w:tcW w:w="3119" w:type="dxa"/>
            <w:tcBorders>
              <w:top w:val="nil"/>
              <w:left w:val="nil"/>
              <w:bottom w:val="single" w:sz="4" w:space="0" w:color="auto"/>
              <w:right w:val="single" w:sz="4"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29.79</w:t>
            </w:r>
          </w:p>
        </w:tc>
        <w:tc>
          <w:tcPr>
            <w:tcW w:w="2977" w:type="dxa"/>
            <w:tcBorders>
              <w:top w:val="nil"/>
              <w:left w:val="nil"/>
              <w:bottom w:val="single" w:sz="4" w:space="0" w:color="auto"/>
              <w:right w:val="single" w:sz="4" w:space="0" w:color="auto"/>
            </w:tcBorders>
            <w:shd w:val="clear" w:color="auto" w:fill="auto"/>
            <w:vAlign w:val="center"/>
          </w:tcPr>
          <w:p w:rsidR="00C16295" w:rsidRPr="001B02AD" w:rsidRDefault="00C16295">
            <w:pPr>
              <w:widowControl/>
              <w:jc w:val="right"/>
              <w:rPr>
                <w:rFonts w:asciiTheme="minorEastAsia" w:eastAsiaTheme="minorEastAsia" w:hAnsiTheme="minorEastAsia"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C16295" w:rsidRPr="001B02AD" w:rsidRDefault="001B02AD">
            <w:pPr>
              <w:widowControl/>
              <w:jc w:val="right"/>
              <w:rPr>
                <w:rFonts w:asciiTheme="minorEastAsia" w:eastAsiaTheme="minorEastAsia" w:hAnsiTheme="minorEastAsia" w:cs="宋体"/>
                <w:kern w:val="0"/>
                <w:sz w:val="20"/>
              </w:rPr>
            </w:pPr>
            <w:r w:rsidRPr="001B02AD">
              <w:rPr>
                <w:rFonts w:asciiTheme="minorEastAsia" w:eastAsiaTheme="minorEastAsia" w:hAnsiTheme="minorEastAsia" w:cs="宋体" w:hint="eastAsia"/>
                <w:kern w:val="0"/>
                <w:sz w:val="20"/>
              </w:rPr>
              <w:t>29.79</w:t>
            </w:r>
          </w:p>
        </w:tc>
      </w:tr>
      <w:tr w:rsidR="00C16295">
        <w:trPr>
          <w:trHeight w:val="645"/>
        </w:trPr>
        <w:tc>
          <w:tcPr>
            <w:tcW w:w="14055" w:type="dxa"/>
            <w:gridSpan w:val="5"/>
            <w:tcBorders>
              <w:top w:val="single" w:sz="8" w:space="0" w:color="auto"/>
              <w:left w:val="nil"/>
              <w:bottom w:val="nil"/>
              <w:right w:val="nil"/>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C16295" w:rsidRDefault="001B02A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C16295">
        <w:trPr>
          <w:trHeight w:val="480"/>
        </w:trPr>
        <w:tc>
          <w:tcPr>
            <w:tcW w:w="14081" w:type="dxa"/>
            <w:gridSpan w:val="12"/>
            <w:tcBorders>
              <w:top w:val="nil"/>
              <w:left w:val="nil"/>
              <w:bottom w:val="nil"/>
              <w:right w:val="nil"/>
            </w:tcBorders>
            <w:shd w:val="clear" w:color="auto" w:fill="FFFFFF"/>
            <w:vAlign w:val="center"/>
          </w:tcPr>
          <w:p w:rsidR="00C16295" w:rsidRDefault="001B02AD">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C16295">
        <w:trPr>
          <w:trHeight w:val="222"/>
        </w:trPr>
        <w:tc>
          <w:tcPr>
            <w:tcW w:w="12652" w:type="dxa"/>
            <w:gridSpan w:val="10"/>
            <w:vMerge w:val="restart"/>
            <w:tcBorders>
              <w:top w:val="nil"/>
              <w:left w:val="nil"/>
              <w:right w:val="nil"/>
            </w:tcBorders>
            <w:shd w:val="clear" w:color="auto" w:fill="FFFFFF"/>
            <w:vAlign w:val="center"/>
          </w:tcPr>
          <w:p w:rsidR="00C16295" w:rsidRDefault="001B02AD">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C16295">
        <w:trPr>
          <w:trHeight w:val="300"/>
        </w:trPr>
        <w:tc>
          <w:tcPr>
            <w:tcW w:w="12652" w:type="dxa"/>
            <w:gridSpan w:val="10"/>
            <w:vMerge/>
            <w:tcBorders>
              <w:left w:val="nil"/>
              <w:bottom w:val="nil"/>
              <w:right w:val="nil"/>
            </w:tcBorders>
            <w:shd w:val="clear" w:color="auto" w:fill="FFFFFF"/>
            <w:noWrap/>
            <w:vAlign w:val="center"/>
          </w:tcPr>
          <w:p w:rsidR="00C16295" w:rsidRDefault="00C16295">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C16295">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C16295" w:rsidRDefault="001B02AD">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C16295" w:rsidRDefault="001B02AD">
            <w:pPr>
              <w:jc w:val="center"/>
              <w:rPr>
                <w:rFonts w:ascii="宋体" w:hAnsi="宋体" w:cs="宋体"/>
                <w:color w:val="000000"/>
                <w:sz w:val="20"/>
              </w:rPr>
            </w:pPr>
            <w:r>
              <w:rPr>
                <w:rFonts w:hint="eastAsia"/>
                <w:color w:val="000000"/>
                <w:sz w:val="20"/>
              </w:rPr>
              <w:t>公用经费</w:t>
            </w:r>
          </w:p>
        </w:tc>
      </w:tr>
      <w:tr w:rsidR="00C16295">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6295" w:rsidRDefault="001B02AD">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C16295" w:rsidRDefault="001B02AD">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C16295" w:rsidRDefault="001B02AD">
            <w:pPr>
              <w:jc w:val="center"/>
              <w:rPr>
                <w:rFonts w:ascii="宋体" w:hAnsi="宋体" w:cs="宋体"/>
                <w:color w:val="000000"/>
                <w:sz w:val="20"/>
              </w:rPr>
            </w:pPr>
            <w:r>
              <w:rPr>
                <w:rFonts w:hint="eastAsia"/>
                <w:color w:val="000000"/>
                <w:sz w:val="20"/>
              </w:rPr>
              <w:t>决算数</w:t>
            </w:r>
          </w:p>
        </w:tc>
      </w:tr>
      <w:tr w:rsidR="00C16295">
        <w:trPr>
          <w:trHeight w:val="259"/>
        </w:trPr>
        <w:tc>
          <w:tcPr>
            <w:tcW w:w="723" w:type="dxa"/>
            <w:tcBorders>
              <w:top w:val="nil"/>
              <w:left w:val="single" w:sz="8"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kern w:val="0"/>
                <w:sz w:val="20"/>
              </w:rPr>
              <w:t>1038.07</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kern w:val="0"/>
                <w:sz w:val="20"/>
              </w:rPr>
              <w:t>273.66</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12"/>
        </w:trPr>
        <w:tc>
          <w:tcPr>
            <w:tcW w:w="723" w:type="dxa"/>
            <w:tcBorders>
              <w:top w:val="nil"/>
              <w:left w:val="single" w:sz="8"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422.60  </w:t>
            </w:r>
          </w:p>
        </w:tc>
        <w:tc>
          <w:tcPr>
            <w:tcW w:w="851"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33.12  </w:t>
            </w:r>
          </w:p>
        </w:tc>
        <w:tc>
          <w:tcPr>
            <w:tcW w:w="850" w:type="dxa"/>
            <w:gridSpan w:val="2"/>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C16295" w:rsidRDefault="001B02AD">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106.82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1.76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58.81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0.40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kern w:val="0"/>
                <w:sz w:val="20"/>
              </w:rPr>
              <w:t>2.34</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0.08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0.76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209.26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1.45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2.34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99.44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6.88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3.19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50.03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39.16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7.62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13.12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83.41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81.63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kern w:val="0"/>
                <w:sz w:val="20"/>
              </w:rPr>
              <w:t>25.12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0.02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13.58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5.31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6.16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0.12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19.94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58.99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0.07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1.72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11.07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C16295" w:rsidRDefault="001B02AD">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0.33　</w:t>
            </w:r>
          </w:p>
        </w:tc>
        <w:tc>
          <w:tcPr>
            <w:tcW w:w="850" w:type="dxa"/>
            <w:gridSpan w:val="2"/>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16295" w:rsidRDefault="00C16295">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C16295">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C16295" w:rsidRDefault="001B02AD">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C16295" w:rsidRDefault="001B02AD">
            <w:pPr>
              <w:widowControl/>
              <w:jc w:val="right"/>
              <w:rPr>
                <w:rFonts w:ascii="宋体" w:hAnsi="宋体" w:cs="宋体"/>
                <w:color w:val="000000"/>
                <w:kern w:val="0"/>
                <w:sz w:val="20"/>
              </w:rPr>
            </w:pPr>
            <w:r>
              <w:rPr>
                <w:rFonts w:ascii="宋体" w:hAnsi="宋体" w:cs="宋体" w:hint="eastAsia"/>
                <w:kern w:val="0"/>
                <w:sz w:val="20"/>
              </w:rPr>
              <w:t>1063.19</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C16295" w:rsidRDefault="001B02AD">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C16295" w:rsidRDefault="001B02AD">
            <w:pPr>
              <w:widowControl/>
              <w:jc w:val="right"/>
              <w:rPr>
                <w:rFonts w:ascii="宋体" w:hAnsi="宋体" w:cs="宋体"/>
                <w:b/>
                <w:color w:val="000000"/>
                <w:kern w:val="0"/>
                <w:sz w:val="20"/>
              </w:rPr>
            </w:pPr>
            <w:r>
              <w:rPr>
                <w:rFonts w:ascii="宋体" w:hAnsi="宋体" w:cs="宋体" w:hint="eastAsia"/>
                <w:kern w:val="0"/>
                <w:sz w:val="20"/>
              </w:rPr>
              <w:t>276.00</w:t>
            </w:r>
          </w:p>
        </w:tc>
      </w:tr>
      <w:tr w:rsidR="00C16295">
        <w:trPr>
          <w:trHeight w:val="379"/>
        </w:trPr>
        <w:tc>
          <w:tcPr>
            <w:tcW w:w="9388" w:type="dxa"/>
            <w:gridSpan w:val="8"/>
            <w:tcBorders>
              <w:top w:val="single" w:sz="8" w:space="0" w:color="auto"/>
              <w:left w:val="nil"/>
              <w:bottom w:val="nil"/>
              <w:right w:val="nil"/>
            </w:tcBorders>
            <w:shd w:val="clear" w:color="auto" w:fill="auto"/>
            <w:vAlign w:val="center"/>
          </w:tcPr>
          <w:p w:rsidR="00C16295" w:rsidRDefault="001B02AD">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C16295" w:rsidRDefault="001B02AD">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C16295" w:rsidRDefault="00C16295">
      <w:pPr>
        <w:widowControl/>
        <w:jc w:val="center"/>
        <w:rPr>
          <w:rFonts w:ascii="仿宋" w:eastAsia="仿宋" w:hAnsi="仿宋" w:cs="宋体"/>
          <w:b/>
          <w:kern w:val="0"/>
          <w:sz w:val="24"/>
          <w:szCs w:val="24"/>
        </w:rPr>
      </w:pPr>
    </w:p>
    <w:p w:rsidR="00C16295" w:rsidRDefault="001B02AD">
      <w:pPr>
        <w:jc w:val="left"/>
      </w:pPr>
      <w:r>
        <w:br w:type="page"/>
      </w:r>
    </w:p>
    <w:p w:rsidR="00C16295" w:rsidRDefault="001B02AD">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C16295">
        <w:trPr>
          <w:trHeight w:val="600"/>
        </w:trPr>
        <w:tc>
          <w:tcPr>
            <w:tcW w:w="14081" w:type="dxa"/>
            <w:gridSpan w:val="13"/>
            <w:tcBorders>
              <w:top w:val="nil"/>
              <w:left w:val="nil"/>
              <w:bottom w:val="nil"/>
              <w:right w:val="nil"/>
            </w:tcBorders>
            <w:shd w:val="clear" w:color="auto" w:fill="FFFFFF"/>
            <w:vAlign w:val="center"/>
          </w:tcPr>
          <w:p w:rsidR="00C16295" w:rsidRDefault="001B02AD">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C16295">
        <w:trPr>
          <w:trHeight w:val="222"/>
        </w:trPr>
        <w:tc>
          <w:tcPr>
            <w:tcW w:w="525" w:type="dxa"/>
            <w:vMerge w:val="restart"/>
            <w:tcBorders>
              <w:top w:val="nil"/>
              <w:left w:val="nil"/>
              <w:right w:val="nil"/>
            </w:tcBorders>
            <w:shd w:val="clear" w:color="auto" w:fill="FFFFFF"/>
            <w:vAlign w:val="center"/>
          </w:tcPr>
          <w:p w:rsidR="00C16295" w:rsidRDefault="001B02AD">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C16295">
        <w:trPr>
          <w:trHeight w:val="300"/>
        </w:trPr>
        <w:tc>
          <w:tcPr>
            <w:tcW w:w="525" w:type="dxa"/>
            <w:vMerge/>
            <w:tcBorders>
              <w:left w:val="nil"/>
              <w:bottom w:val="nil"/>
              <w:right w:val="nil"/>
            </w:tcBorders>
            <w:shd w:val="clear" w:color="auto" w:fill="FFFFFF"/>
            <w:noWrap/>
            <w:vAlign w:val="center"/>
          </w:tcPr>
          <w:p w:rsidR="00C16295" w:rsidRDefault="00C16295">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C16295">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决算数</w:t>
            </w:r>
          </w:p>
        </w:tc>
      </w:tr>
      <w:tr w:rsidR="00C16295">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C16295">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C16295" w:rsidRDefault="00C16295">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C16295" w:rsidRDefault="00C16295">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C16295" w:rsidRDefault="00C16295">
            <w:pPr>
              <w:widowControl/>
              <w:jc w:val="left"/>
              <w:rPr>
                <w:rFonts w:ascii="宋体" w:hAnsi="宋体" w:cs="宋体"/>
                <w:kern w:val="0"/>
                <w:sz w:val="22"/>
                <w:szCs w:val="22"/>
              </w:rPr>
            </w:pPr>
          </w:p>
        </w:tc>
      </w:tr>
      <w:tr w:rsidR="00C16295">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12</w:t>
            </w:r>
          </w:p>
        </w:tc>
      </w:tr>
      <w:tr w:rsidR="00C16295">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4.00　</w:t>
            </w:r>
          </w:p>
        </w:tc>
        <w:tc>
          <w:tcPr>
            <w:tcW w:w="1160"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4.00　</w:t>
            </w:r>
          </w:p>
        </w:tc>
        <w:tc>
          <w:tcPr>
            <w:tcW w:w="721"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4.00　</w:t>
            </w:r>
          </w:p>
        </w:tc>
        <w:tc>
          <w:tcPr>
            <w:tcW w:w="1249"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C16295" w:rsidRPr="001B02AD" w:rsidRDefault="001B02AD">
            <w:pPr>
              <w:widowControl/>
              <w:jc w:val="right"/>
              <w:rPr>
                <w:rFonts w:ascii="宋体" w:hAnsi="宋体" w:cs="宋体"/>
                <w:kern w:val="0"/>
                <w:sz w:val="20"/>
              </w:rPr>
            </w:pPr>
            <w:r w:rsidRPr="001B02AD">
              <w:rPr>
                <w:rFonts w:ascii="宋体" w:hAnsi="宋体" w:cs="宋体" w:hint="eastAsia"/>
                <w:kern w:val="0"/>
                <w:sz w:val="20"/>
              </w:rPr>
              <w:t xml:space="preserve">1.72　</w:t>
            </w:r>
          </w:p>
        </w:tc>
        <w:tc>
          <w:tcPr>
            <w:tcW w:w="1222"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1.72　</w:t>
            </w:r>
          </w:p>
        </w:tc>
        <w:tc>
          <w:tcPr>
            <w:tcW w:w="1115" w:type="dxa"/>
            <w:tcBorders>
              <w:top w:val="nil"/>
              <w:left w:val="nil"/>
              <w:bottom w:val="single" w:sz="8"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1.72　</w:t>
            </w:r>
          </w:p>
        </w:tc>
        <w:tc>
          <w:tcPr>
            <w:tcW w:w="1024" w:type="dxa"/>
            <w:tcBorders>
              <w:top w:val="nil"/>
              <w:left w:val="single" w:sz="4" w:space="0" w:color="auto"/>
              <w:bottom w:val="single" w:sz="8"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900"/>
        </w:trPr>
        <w:tc>
          <w:tcPr>
            <w:tcW w:w="14081" w:type="dxa"/>
            <w:gridSpan w:val="13"/>
            <w:tcBorders>
              <w:top w:val="single" w:sz="8" w:space="0" w:color="auto"/>
              <w:left w:val="nil"/>
              <w:bottom w:val="nil"/>
              <w:right w:val="nil"/>
            </w:tcBorders>
            <w:shd w:val="clear" w:color="auto" w:fill="auto"/>
            <w:vAlign w:val="center"/>
          </w:tcPr>
          <w:p w:rsidR="00C16295" w:rsidRDefault="001B02AD">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C16295" w:rsidRDefault="00C16295">
            <w:pPr>
              <w:widowControl/>
              <w:jc w:val="left"/>
              <w:rPr>
                <w:rFonts w:ascii="宋体" w:hAnsi="宋体" w:cs="宋体"/>
                <w:kern w:val="0"/>
                <w:sz w:val="20"/>
              </w:rPr>
            </w:pPr>
          </w:p>
          <w:p w:rsidR="00C16295" w:rsidRDefault="001B02AD">
            <w:pPr>
              <w:rPr>
                <w:rFonts w:ascii="宋体" w:hAnsi="宋体"/>
              </w:rPr>
            </w:pPr>
            <w:r>
              <w:rPr>
                <w:rFonts w:ascii="宋体" w:hAnsi="宋体"/>
              </w:rPr>
              <w:br w:type="page"/>
            </w:r>
          </w:p>
          <w:tbl>
            <w:tblPr>
              <w:tblW w:w="14867" w:type="dxa"/>
              <w:tblInd w:w="93" w:type="dxa"/>
              <w:tblLook w:val="04A0"/>
            </w:tblPr>
            <w:tblGrid>
              <w:gridCol w:w="14867"/>
            </w:tblGrid>
            <w:tr w:rsidR="00C16295">
              <w:trPr>
                <w:trHeight w:val="630"/>
              </w:trPr>
              <w:tc>
                <w:tcPr>
                  <w:tcW w:w="14867" w:type="dxa"/>
                  <w:tcBorders>
                    <w:top w:val="nil"/>
                    <w:left w:val="nil"/>
                    <w:bottom w:val="nil"/>
                    <w:right w:val="nil"/>
                  </w:tcBorders>
                  <w:shd w:val="clear" w:color="auto" w:fill="auto"/>
                  <w:vAlign w:val="center"/>
                </w:tcPr>
                <w:p w:rsidR="00C16295" w:rsidRDefault="00C16295">
                  <w:pPr>
                    <w:widowControl/>
                    <w:jc w:val="left"/>
                    <w:rPr>
                      <w:rFonts w:ascii="宋体" w:hAnsi="宋体" w:cs="宋体"/>
                      <w:kern w:val="0"/>
                      <w:sz w:val="24"/>
                      <w:szCs w:val="24"/>
                    </w:rPr>
                  </w:pPr>
                </w:p>
              </w:tc>
            </w:tr>
          </w:tbl>
          <w:p w:rsidR="00C16295" w:rsidRDefault="00C16295">
            <w:pPr>
              <w:widowControl/>
              <w:jc w:val="left"/>
              <w:rPr>
                <w:rFonts w:ascii="宋体" w:hAnsi="宋体" w:cs="宋体"/>
                <w:kern w:val="0"/>
                <w:sz w:val="24"/>
                <w:szCs w:val="24"/>
              </w:rPr>
            </w:pPr>
          </w:p>
        </w:tc>
      </w:tr>
    </w:tbl>
    <w:p w:rsidR="00C16295" w:rsidRDefault="001B02AD">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C16295">
        <w:trPr>
          <w:trHeight w:val="600"/>
        </w:trPr>
        <w:tc>
          <w:tcPr>
            <w:tcW w:w="14055" w:type="dxa"/>
            <w:gridSpan w:val="8"/>
            <w:tcBorders>
              <w:top w:val="nil"/>
              <w:left w:val="nil"/>
              <w:bottom w:val="nil"/>
              <w:right w:val="nil"/>
            </w:tcBorders>
            <w:shd w:val="clear" w:color="auto" w:fill="FFFFFF"/>
            <w:vAlign w:val="center"/>
          </w:tcPr>
          <w:p w:rsidR="00C16295" w:rsidRDefault="001B02AD">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C16295">
        <w:trPr>
          <w:trHeight w:val="222"/>
        </w:trPr>
        <w:tc>
          <w:tcPr>
            <w:tcW w:w="12489" w:type="dxa"/>
            <w:gridSpan w:val="7"/>
            <w:tcBorders>
              <w:top w:val="nil"/>
              <w:left w:val="nil"/>
              <w:bottom w:val="nil"/>
              <w:right w:val="nil"/>
            </w:tcBorders>
            <w:shd w:val="clear" w:color="auto" w:fill="FFFFFF"/>
            <w:vAlign w:val="center"/>
          </w:tcPr>
          <w:p w:rsidR="00C16295" w:rsidRDefault="00C16295">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C16295">
        <w:trPr>
          <w:trHeight w:val="300"/>
        </w:trPr>
        <w:tc>
          <w:tcPr>
            <w:tcW w:w="3417" w:type="dxa"/>
            <w:gridSpan w:val="2"/>
            <w:tcBorders>
              <w:top w:val="nil"/>
              <w:left w:val="nil"/>
              <w:bottom w:val="nil"/>
              <w:right w:val="nil"/>
            </w:tcBorders>
            <w:shd w:val="clear" w:color="auto" w:fill="FFFFFF"/>
            <w:noWrap/>
            <w:vAlign w:val="center"/>
          </w:tcPr>
          <w:p w:rsidR="00C16295" w:rsidRDefault="00C16295">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C16295" w:rsidRDefault="001B02AD">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C16295" w:rsidRDefault="001B02A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C16295">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C16295">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C16295" w:rsidRDefault="00C16295">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C16295" w:rsidRDefault="00C16295">
            <w:pPr>
              <w:widowControl/>
              <w:jc w:val="left"/>
              <w:rPr>
                <w:rFonts w:ascii="宋体" w:hAnsi="宋体" w:cs="宋体"/>
                <w:kern w:val="0"/>
                <w:sz w:val="24"/>
                <w:szCs w:val="24"/>
              </w:rPr>
            </w:pPr>
          </w:p>
        </w:tc>
      </w:tr>
      <w:tr w:rsidR="00C16295">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6</w:t>
            </w:r>
          </w:p>
        </w:tc>
      </w:tr>
      <w:tr w:rsidR="00C16295">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C16295" w:rsidRDefault="001B02AD">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641.90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493.08　</w:t>
            </w: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0"/>
              </w:rPr>
            </w:pPr>
            <w:r>
              <w:rPr>
                <w:rFonts w:ascii="宋体" w:hAnsi="宋体" w:cs="宋体" w:hint="eastAsia"/>
                <w:kern w:val="0"/>
                <w:sz w:val="20"/>
              </w:rPr>
              <w:t>229</w:t>
            </w:r>
          </w:p>
        </w:tc>
        <w:tc>
          <w:tcPr>
            <w:tcW w:w="1997" w:type="dxa"/>
            <w:tcBorders>
              <w:top w:val="nil"/>
              <w:left w:val="nil"/>
              <w:bottom w:val="single" w:sz="4" w:space="0" w:color="auto"/>
              <w:right w:val="single" w:sz="4" w:space="0" w:color="auto"/>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641.90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493.08　</w:t>
            </w: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0"/>
              </w:rPr>
            </w:pPr>
            <w:r>
              <w:rPr>
                <w:rFonts w:ascii="宋体" w:hAnsi="宋体" w:cs="宋体" w:hint="eastAsia"/>
                <w:kern w:val="0"/>
                <w:sz w:val="20"/>
              </w:rPr>
              <w:t>22960</w:t>
            </w:r>
          </w:p>
        </w:tc>
        <w:tc>
          <w:tcPr>
            <w:tcW w:w="1997" w:type="dxa"/>
            <w:tcBorders>
              <w:top w:val="nil"/>
              <w:left w:val="nil"/>
              <w:bottom w:val="single" w:sz="4" w:space="0" w:color="auto"/>
              <w:right w:val="single" w:sz="4" w:space="0" w:color="auto"/>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彩票公益金安排的支出</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641.90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696.82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493.08　</w:t>
            </w: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0"/>
              </w:rPr>
            </w:pPr>
            <w:r>
              <w:rPr>
                <w:rFonts w:ascii="宋体" w:hAnsi="宋体" w:cs="宋体" w:hint="eastAsia"/>
                <w:kern w:val="0"/>
                <w:sz w:val="20"/>
              </w:rPr>
              <w:t>2296003</w:t>
            </w:r>
          </w:p>
        </w:tc>
        <w:tc>
          <w:tcPr>
            <w:tcW w:w="1997" w:type="dxa"/>
            <w:tcBorders>
              <w:top w:val="nil"/>
              <w:left w:val="nil"/>
              <w:bottom w:val="single" w:sz="4" w:space="0" w:color="auto"/>
              <w:right w:val="single" w:sz="4" w:space="0" w:color="auto"/>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用于体育事业的彩票公益金支出</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609.34</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548.00</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695.61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695.61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461.73　</w:t>
            </w: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20"/>
              </w:rPr>
            </w:pPr>
            <w:r>
              <w:rPr>
                <w:rFonts w:ascii="宋体" w:hAnsi="宋体" w:cs="宋体" w:hint="eastAsia"/>
                <w:kern w:val="0"/>
                <w:sz w:val="20"/>
              </w:rPr>
              <w:t>2296010</w:t>
            </w:r>
          </w:p>
        </w:tc>
        <w:tc>
          <w:tcPr>
            <w:tcW w:w="1997" w:type="dxa"/>
            <w:tcBorders>
              <w:top w:val="nil"/>
              <w:left w:val="nil"/>
              <w:bottom w:val="single" w:sz="4" w:space="0" w:color="auto"/>
              <w:right w:val="single" w:sz="4" w:space="0" w:color="auto"/>
            </w:tcBorders>
            <w:shd w:val="clear" w:color="auto" w:fill="auto"/>
            <w:vAlign w:val="center"/>
          </w:tcPr>
          <w:p w:rsidR="00C16295" w:rsidRDefault="001B02AD">
            <w:pPr>
              <w:widowControl/>
              <w:jc w:val="left"/>
              <w:rPr>
                <w:rFonts w:ascii="宋体" w:hAnsi="宋体" w:cs="宋体"/>
                <w:kern w:val="0"/>
                <w:sz w:val="20"/>
              </w:rPr>
            </w:pPr>
            <w:r>
              <w:rPr>
                <w:rFonts w:ascii="宋体" w:hAnsi="宋体" w:cs="宋体" w:hint="eastAsia"/>
                <w:kern w:val="0"/>
                <w:sz w:val="20"/>
              </w:rPr>
              <w:t>用于文化事业的彩票公益金支出</w:t>
            </w: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32.56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0.00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1.22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1.22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31.34　</w:t>
            </w: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C16295">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C16295" w:rsidRDefault="00C16295">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C16295" w:rsidRDefault="00C1629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C16295" w:rsidRDefault="00C1629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C16295" w:rsidRDefault="00C1629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C16295" w:rsidRDefault="00C16295">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C16295" w:rsidRDefault="00C16295">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C16295">
            <w:pPr>
              <w:widowControl/>
              <w:jc w:val="right"/>
              <w:rPr>
                <w:rFonts w:ascii="宋体" w:hAnsi="宋体" w:cs="宋体"/>
                <w:kern w:val="0"/>
                <w:sz w:val="20"/>
              </w:rPr>
            </w:pPr>
          </w:p>
        </w:tc>
      </w:tr>
      <w:tr w:rsidR="00C16295">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C16295" w:rsidRDefault="00C16295">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C16295" w:rsidRDefault="00C16295">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C16295" w:rsidRDefault="001B02AD">
            <w:pPr>
              <w:widowControl/>
              <w:jc w:val="right"/>
              <w:rPr>
                <w:rFonts w:ascii="宋体" w:hAnsi="宋体" w:cs="宋体"/>
                <w:kern w:val="0"/>
                <w:sz w:val="20"/>
              </w:rPr>
            </w:pPr>
            <w:r>
              <w:rPr>
                <w:rFonts w:ascii="宋体" w:hAnsi="宋体" w:cs="宋体" w:hint="eastAsia"/>
                <w:kern w:val="0"/>
                <w:sz w:val="20"/>
              </w:rPr>
              <w:t xml:space="preserve">　</w:t>
            </w:r>
          </w:p>
        </w:tc>
      </w:tr>
      <w:tr w:rsidR="00C16295">
        <w:trPr>
          <w:trHeight w:val="645"/>
        </w:trPr>
        <w:tc>
          <w:tcPr>
            <w:tcW w:w="14055" w:type="dxa"/>
            <w:gridSpan w:val="8"/>
            <w:tcBorders>
              <w:top w:val="single" w:sz="8" w:space="0" w:color="auto"/>
              <w:left w:val="nil"/>
              <w:bottom w:val="nil"/>
              <w:right w:val="nil"/>
            </w:tcBorders>
            <w:shd w:val="clear" w:color="auto" w:fill="auto"/>
            <w:vAlign w:val="center"/>
          </w:tcPr>
          <w:p w:rsidR="00C16295" w:rsidRDefault="001B02AD">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C16295" w:rsidRDefault="00C16295">
      <w:pPr>
        <w:jc w:val="center"/>
        <w:rPr>
          <w:rFonts w:ascii="方正小标宋简体" w:eastAsia="方正小标宋简体" w:hAnsi="方正小标宋简体"/>
          <w:sz w:val="44"/>
        </w:rPr>
        <w:sectPr w:rsidR="00C16295">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C16295">
        <w:trPr>
          <w:trHeight w:val="345"/>
        </w:trPr>
        <w:tc>
          <w:tcPr>
            <w:tcW w:w="9281" w:type="dxa"/>
            <w:gridSpan w:val="9"/>
            <w:tcBorders>
              <w:top w:val="nil"/>
              <w:left w:val="nil"/>
              <w:bottom w:val="nil"/>
              <w:right w:val="nil"/>
            </w:tcBorders>
            <w:shd w:val="clear" w:color="auto" w:fill="auto"/>
            <w:noWrap/>
            <w:vAlign w:val="center"/>
          </w:tcPr>
          <w:p w:rsidR="00C16295" w:rsidRDefault="001B02AD">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C16295" w:rsidRDefault="001B02A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C16295">
        <w:trPr>
          <w:trHeight w:val="285"/>
        </w:trPr>
        <w:tc>
          <w:tcPr>
            <w:tcW w:w="9281" w:type="dxa"/>
            <w:gridSpan w:val="9"/>
            <w:tcBorders>
              <w:top w:val="nil"/>
              <w:left w:val="nil"/>
              <w:bottom w:val="nil"/>
              <w:right w:val="nil"/>
            </w:tcBorders>
            <w:shd w:val="clear" w:color="auto" w:fill="auto"/>
            <w:noWrap/>
            <w:vAlign w:val="center"/>
          </w:tcPr>
          <w:p w:rsidR="00C16295" w:rsidRDefault="001B02AD">
            <w:pPr>
              <w:widowControl/>
              <w:jc w:val="center"/>
              <w:rPr>
                <w:rFonts w:ascii="宋体" w:hAnsi="宋体" w:cs="宋体"/>
                <w:kern w:val="0"/>
                <w:sz w:val="22"/>
                <w:szCs w:val="22"/>
              </w:rPr>
            </w:pPr>
            <w:r>
              <w:rPr>
                <w:rFonts w:ascii="宋体" w:hAnsi="宋体" w:cs="宋体" w:hint="eastAsia"/>
                <w:kern w:val="0"/>
                <w:sz w:val="22"/>
                <w:szCs w:val="22"/>
              </w:rPr>
              <w:t>2020年度</w:t>
            </w:r>
          </w:p>
        </w:tc>
      </w:tr>
      <w:tr w:rsidR="00C16295">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16295">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16295">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得分</w:t>
            </w:r>
          </w:p>
        </w:tc>
      </w:tr>
      <w:tr w:rsidR="00C1629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16295" w:rsidRDefault="00C1629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16295" w:rsidRDefault="00C1629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r>
      <w:tr w:rsidR="00C1629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16295" w:rsidRDefault="00C1629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r>
      <w:tr w:rsidR="00C16295">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C16295" w:rsidRDefault="00C16295">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w:t>
            </w:r>
          </w:p>
        </w:tc>
      </w:tr>
      <w:tr w:rsidR="00C16295">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C16295">
        <w:trPr>
          <w:trHeight w:val="555"/>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16295">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C16295" w:rsidRDefault="001B02A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270"/>
        </w:trPr>
        <w:tc>
          <w:tcPr>
            <w:tcW w:w="612" w:type="dxa"/>
            <w:vMerge/>
            <w:tcBorders>
              <w:top w:val="nil"/>
              <w:left w:val="single" w:sz="8"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C16295" w:rsidRDefault="00C16295">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C16295">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C16295" w:rsidRDefault="001B02AD">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C16295" w:rsidRDefault="001B02AD">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C16295" w:rsidRDefault="001B02AD">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C16295" w:rsidRDefault="001B02AD">
            <w:pPr>
              <w:widowControl/>
              <w:jc w:val="left"/>
              <w:rPr>
                <w:rFonts w:ascii="宋体" w:hAnsi="宋体" w:cs="宋体"/>
                <w:kern w:val="0"/>
                <w:sz w:val="20"/>
              </w:rPr>
            </w:pPr>
            <w:r>
              <w:rPr>
                <w:rFonts w:ascii="宋体" w:hAnsi="宋体" w:cs="宋体" w:hint="eastAsia"/>
                <w:kern w:val="0"/>
                <w:sz w:val="20"/>
              </w:rPr>
              <w:t xml:space="preserve">　</w:t>
            </w:r>
          </w:p>
        </w:tc>
      </w:tr>
    </w:tbl>
    <w:p w:rsidR="00C16295" w:rsidRDefault="001B02A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C16295" w:rsidRDefault="00C16295">
      <w:pPr>
        <w:rPr>
          <w:rFonts w:ascii="仿宋" w:eastAsia="仿宋" w:hAnsi="仿宋"/>
          <w:sz w:val="32"/>
        </w:rPr>
      </w:pP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C16295" w:rsidRDefault="001B02AD" w:rsidP="001B02AD">
      <w:pPr>
        <w:spacing w:line="360" w:lineRule="auto"/>
        <w:rPr>
          <w:rFonts w:ascii="仿宋" w:eastAsia="仿宋" w:hAnsi="仿宋"/>
          <w:sz w:val="32"/>
          <w:szCs w:val="30"/>
        </w:rPr>
      </w:pPr>
      <w:r>
        <w:rPr>
          <w:rFonts w:ascii="仿宋" w:eastAsia="仿宋" w:hAnsi="仿宋" w:hint="eastAsia"/>
          <w:sz w:val="32"/>
        </w:rPr>
        <w:t xml:space="preserve">    2020年度收、支总计各</w:t>
      </w:r>
      <w:r>
        <w:rPr>
          <w:rFonts w:ascii="仿宋" w:eastAsia="仿宋" w:hAnsi="仿宋" w:hint="eastAsia"/>
          <w:sz w:val="32"/>
          <w:szCs w:val="30"/>
        </w:rPr>
        <w:t>4790.20万元。与2019年相比，收、支总计各增加1267.92万元，增长36 %。主要原因是：项目资金增加。</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本年收入合计3078.21万元，其中：财政拨款收入2945.39万元，占96%；其他收入 132.81 万元，占4 %</w:t>
      </w:r>
      <w:r>
        <w:rPr>
          <w:rFonts w:ascii="仿宋" w:eastAsia="仿宋" w:hAnsi="仿宋" w:hint="eastAsia"/>
          <w:sz w:val="32"/>
          <w:szCs w:val="30"/>
        </w:rPr>
        <w:t>。</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本年支出合计 3094.24 万元，其中：基本支出 1442.62 万元，占47 %；项目支出1651.62 万元，占53 %；基本支出中，人员经费 1063.19 万元，占74 %；公用经费 379.43万元，占26 %。</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C16295" w:rsidRDefault="001B02AD" w:rsidP="001B02AD">
      <w:pPr>
        <w:spacing w:line="360" w:lineRule="auto"/>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 4657.39 万元，与2019年相比，财政拨款收、支总计各增加 1373.65 万元，增长42 %。主要原因是：项目资金增加。</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C16295" w:rsidRDefault="001B02AD" w:rsidP="001B02AD">
      <w:pPr>
        <w:widowControl/>
        <w:spacing w:line="360" w:lineRule="auto"/>
        <w:ind w:firstLineChars="200" w:firstLine="640"/>
        <w:jc w:val="left"/>
      </w:pPr>
      <w:r>
        <w:rPr>
          <w:rFonts w:ascii="仿宋" w:eastAsia="仿宋" w:hAnsi="仿宋" w:hint="eastAsia"/>
          <w:sz w:val="32"/>
        </w:rPr>
        <w:t>2020</w:t>
      </w:r>
      <w:r>
        <w:rPr>
          <w:rFonts w:ascii="仿宋" w:eastAsia="仿宋" w:hAnsi="仿宋" w:hint="eastAsia"/>
          <w:sz w:val="32"/>
          <w:szCs w:val="30"/>
        </w:rPr>
        <w:t>年度财政拨款支出 2293.33 万元，占本年支出合计的 74 %。与2019年相比，财政拨款支出减少540.79万元，降低19 %。主要原因是：</w:t>
      </w:r>
      <w:r>
        <w:rPr>
          <w:rFonts w:ascii="仿宋" w:eastAsia="仿宋" w:hAnsi="仿宋" w:cs="仿宋" w:hint="eastAsia"/>
          <w:color w:val="000000"/>
          <w:kern w:val="0"/>
          <w:sz w:val="31"/>
          <w:szCs w:val="31"/>
          <w:lang/>
        </w:rPr>
        <w:t>人员减少。</w:t>
      </w:r>
      <w:r>
        <w:rPr>
          <w:rFonts w:ascii="仿宋" w:eastAsia="仿宋" w:hAnsi="仿宋" w:cs="仿宋"/>
          <w:color w:val="000000"/>
          <w:kern w:val="0"/>
          <w:sz w:val="31"/>
          <w:szCs w:val="31"/>
          <w:lang/>
        </w:rPr>
        <w:t xml:space="preserve"> </w:t>
      </w:r>
    </w:p>
    <w:p w:rsidR="00C16295" w:rsidRDefault="001B02AD" w:rsidP="001B02AD">
      <w:pPr>
        <w:spacing w:line="360" w:lineRule="auto"/>
        <w:rPr>
          <w:rFonts w:ascii="仿宋" w:eastAsia="仿宋" w:hAnsi="仿宋"/>
          <w:sz w:val="32"/>
          <w:szCs w:val="30"/>
        </w:rPr>
      </w:pPr>
      <w:r>
        <w:rPr>
          <w:rFonts w:ascii="楷体" w:eastAsia="楷体" w:hAnsi="楷体" w:hint="eastAsia"/>
          <w:sz w:val="32"/>
        </w:rPr>
        <w:lastRenderedPageBreak/>
        <w:t xml:space="preserve">   </w:t>
      </w:r>
      <w:r>
        <w:rPr>
          <w:rFonts w:ascii="仿宋" w:eastAsia="仿宋" w:hAnsi="仿宋" w:hint="eastAsia"/>
          <w:sz w:val="32"/>
          <w:szCs w:val="30"/>
        </w:rPr>
        <w:t>具体构成如下：</w:t>
      </w:r>
    </w:p>
    <w:p w:rsidR="00C16295" w:rsidRDefault="001B02AD" w:rsidP="001B02AD">
      <w:pPr>
        <w:spacing w:line="360" w:lineRule="auto"/>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文化旅游体育与传媒支出（类）文化和旅游（款）行政运行（项）支出621.26 万元，主要用于人员工资、缴费及日常公用经费支出。完成年初预算的100 %。</w:t>
      </w:r>
    </w:p>
    <w:p w:rsidR="00C16295" w:rsidRDefault="001B02AD" w:rsidP="001B02AD">
      <w:pPr>
        <w:spacing w:line="360" w:lineRule="auto"/>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szCs w:val="30"/>
        </w:rPr>
        <w:t>文化旅游体育与传媒支出（类）文化和旅游（款）图书馆（项）支出128.98万元，主要用于人员工资、缴费及日常公用经费支出。完成年初预算的100 %。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sz w:val="32"/>
          <w:szCs w:val="30"/>
        </w:rPr>
        <w:t>文化旅游体育与传媒支出（类）文化和旅游（款）艺术表演团体（项）支出 199.60 万元，主要用于人员工资、缴费及日常公用经费支出。完成年初预算的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4.</w:t>
      </w:r>
      <w:r>
        <w:rPr>
          <w:rFonts w:ascii="仿宋" w:eastAsia="仿宋" w:hAnsi="仿宋" w:hint="eastAsia"/>
          <w:sz w:val="32"/>
          <w:szCs w:val="30"/>
        </w:rPr>
        <w:t>文化旅游体育与传媒支出（类）文化和旅游（款）文化活动（项）支出 9.43 万元，主要用于开展群众文化活动。完成年初预算的24%，决算数小于预算数的主要原因是结转下年使用。</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5.</w:t>
      </w:r>
      <w:r>
        <w:rPr>
          <w:rFonts w:ascii="仿宋" w:eastAsia="仿宋" w:hAnsi="仿宋" w:hint="eastAsia"/>
          <w:sz w:val="32"/>
          <w:szCs w:val="30"/>
        </w:rPr>
        <w:t>文化旅游体育与传媒支出（类）文化和旅游（款）群众文化（项）支出 154.22 万元，主要用于人员工资、缴费及日常公用经费支出。完成年初预算的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6.</w:t>
      </w:r>
      <w:r>
        <w:rPr>
          <w:rFonts w:ascii="仿宋" w:eastAsia="仿宋" w:hAnsi="仿宋" w:hint="eastAsia"/>
          <w:sz w:val="32"/>
          <w:szCs w:val="30"/>
        </w:rPr>
        <w:t>文化旅游体育与传媒支出（类）文化和旅游（款）文化和旅游市场管理（项）支出 133.58 万元，主要用于人员工资、缴费及日常公用经费支出。完成年初预算的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7.</w:t>
      </w:r>
      <w:r>
        <w:rPr>
          <w:rFonts w:ascii="仿宋" w:eastAsia="仿宋" w:hAnsi="仿宋" w:hint="eastAsia"/>
          <w:sz w:val="32"/>
          <w:szCs w:val="30"/>
        </w:rPr>
        <w:t>文化旅游体育与传媒支出（类）文化和旅游（款）其他文化和旅游支出（项）支出803.64万元，主要用于公共</w:t>
      </w:r>
      <w:r>
        <w:rPr>
          <w:rFonts w:ascii="仿宋" w:eastAsia="仿宋" w:hAnsi="仿宋" w:hint="eastAsia"/>
          <w:sz w:val="32"/>
          <w:szCs w:val="30"/>
        </w:rPr>
        <w:lastRenderedPageBreak/>
        <w:t>文化服务体系建设等。完成年初预算的65 %，决算数小于预算数的主要原因是结转下年使用。</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8.</w:t>
      </w:r>
      <w:r>
        <w:rPr>
          <w:rFonts w:ascii="仿宋" w:eastAsia="仿宋" w:hAnsi="仿宋" w:hint="eastAsia"/>
          <w:sz w:val="32"/>
          <w:szCs w:val="30"/>
        </w:rPr>
        <w:t>文化旅游体育与传媒支出（类）文物（款）文物保护（项）支出 10.00万元，主要用于文物保护。完成年初预算的 140 %，决算数大于预算数的主要原因是追加财政补助资金。</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9.</w:t>
      </w:r>
      <w:r>
        <w:rPr>
          <w:rFonts w:ascii="仿宋" w:eastAsia="仿宋" w:hAnsi="仿宋" w:hint="eastAsia"/>
          <w:sz w:val="32"/>
          <w:szCs w:val="30"/>
        </w:rPr>
        <w:t>文化旅游体育与传媒支出（类）文物（款）博物馆（项）支出 21.02万元，主要用于日常运营经费。完成年初预算的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10.</w:t>
      </w:r>
      <w:r>
        <w:rPr>
          <w:rFonts w:ascii="仿宋" w:eastAsia="仿宋" w:hAnsi="仿宋" w:hint="eastAsia"/>
          <w:sz w:val="32"/>
          <w:szCs w:val="30"/>
        </w:rPr>
        <w:t>文化旅游体育与传媒支出（类）文物（款）其他文物支出（项）支出52.52 万元，主要用于人员工资、缴费及日常公用经费支出。完成年初预算的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11.</w:t>
      </w:r>
      <w:r>
        <w:rPr>
          <w:rFonts w:ascii="仿宋" w:eastAsia="仿宋" w:hAnsi="仿宋" w:hint="eastAsia"/>
          <w:sz w:val="32"/>
          <w:szCs w:val="30"/>
        </w:rPr>
        <w:t>文化旅游体育与传媒支出（类）体育（款）群众体育（项）支出 78.34 万元，主要用于人员工资、缴费及日常公用经费支出。完成年初预算的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12.</w:t>
      </w:r>
      <w:r>
        <w:rPr>
          <w:rFonts w:ascii="仿宋" w:eastAsia="仿宋" w:hAnsi="仿宋" w:hint="eastAsia"/>
          <w:sz w:val="32"/>
          <w:szCs w:val="30"/>
        </w:rPr>
        <w:t>文化旅游体育与传媒支出（类）体育（款）其他体育支出（项）支出 33.34 万元，主要用于开展群众体育活动。完成年初预算的169%，决算数大于预算数的主要原因是有上年结转。</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t>13.</w:t>
      </w:r>
      <w:r>
        <w:rPr>
          <w:rFonts w:ascii="仿宋" w:eastAsia="仿宋" w:hAnsi="仿宋" w:hint="eastAsia"/>
          <w:sz w:val="32"/>
          <w:szCs w:val="30"/>
        </w:rPr>
        <w:t>文化旅游体育与传媒支出（类）广播电视（款）其他广播电视支出（项）支出17.60万元，主要用于爱国主义教育。完成年初预算的 100 %。</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rPr>
        <w:lastRenderedPageBreak/>
        <w:t>14.</w:t>
      </w:r>
      <w:r>
        <w:rPr>
          <w:rFonts w:ascii="仿宋" w:eastAsia="仿宋" w:hAnsi="仿宋" w:hint="eastAsia"/>
          <w:sz w:val="32"/>
          <w:szCs w:val="30"/>
        </w:rPr>
        <w:t>文化旅游体育与传媒支出（类）其他文化旅游体育与传媒支出（款）其他文化旅游体育与传媒支出（项）支出 29.79 万元，主要用于文化作品征集等。完成年初预算的 100 %。</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szCs w:val="30"/>
        </w:rPr>
        <w:t>2020年度财政拨款基本支出1339.18万元，其中：人员经费1063.18万元，主要包括：基本工资、津贴补贴、奖金、伙食补助费、绩效工资、机关事业单位基本养老保险缴费、职工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退休费、抚恤金、生活补助、奖励金。</w:t>
      </w:r>
    </w:p>
    <w:p w:rsidR="00C16295" w:rsidRDefault="001B02AD" w:rsidP="001B02AD">
      <w:pPr>
        <w:spacing w:line="360" w:lineRule="auto"/>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276.00万元，主要包括：办公费、印刷费、咨询费、手续费、水费、电费、邮电费、取暖费、差旅费、维修（护）费、培训费、专用燃料费、劳务费、委托业务费、公务用车运行维护费、其他交通费用、其他商品和服务支出、办公设备购置。</w:t>
      </w:r>
    </w:p>
    <w:p w:rsidR="00C16295" w:rsidRDefault="001B02AD" w:rsidP="001B02AD">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C16295" w:rsidRDefault="001B02AD" w:rsidP="001B02AD">
      <w:pPr>
        <w:spacing w:line="360" w:lineRule="auto"/>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2020年度“三公”经费财政拨款支出预算为4万元，支出决算为1.72万元，完成预算的43 %。决算数小于预算数的主要原因是因疫情下乡开展活动减少。</w:t>
      </w:r>
    </w:p>
    <w:p w:rsidR="00C16295" w:rsidRDefault="001B02AD" w:rsidP="001B02AD">
      <w:pPr>
        <w:spacing w:line="360" w:lineRule="auto"/>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szCs w:val="30"/>
        </w:rPr>
        <w:lastRenderedPageBreak/>
        <w:t>1.因公出国（境）费支出决算为 0 万元，占 0 %。全年安排因公出国（境）团组 0 个，累计 0 人次。</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szCs w:val="30"/>
        </w:rPr>
        <w:t>2.公务用车购置及运行费支出决算为 1.72万元，占 43 %，其中：公务用车购置支出0万元，主要是未购置车辆；公务用车运行支出 1.72 万元，主要是下乡开展活动。</w:t>
      </w:r>
    </w:p>
    <w:p w:rsidR="00C16295" w:rsidRDefault="001B02AD" w:rsidP="001B02AD">
      <w:pPr>
        <w:spacing w:line="360" w:lineRule="auto"/>
        <w:ind w:firstLineChars="200" w:firstLine="640"/>
        <w:rPr>
          <w:rFonts w:ascii="仿宋" w:eastAsia="仿宋" w:hAnsi="仿宋"/>
          <w:sz w:val="32"/>
          <w:szCs w:val="30"/>
        </w:rPr>
      </w:pPr>
      <w:r>
        <w:rPr>
          <w:rFonts w:ascii="仿宋" w:eastAsia="仿宋" w:hAnsi="仿宋" w:hint="eastAsia"/>
          <w:sz w:val="32"/>
          <w:szCs w:val="30"/>
        </w:rPr>
        <w:t>3.公务接待费支出决算为0万元，占0 %。全年共接待国内来访团组0个、来宾0人次。</w:t>
      </w:r>
    </w:p>
    <w:p w:rsidR="00C16295" w:rsidRDefault="001B02AD" w:rsidP="001B02AD">
      <w:pPr>
        <w:spacing w:line="360" w:lineRule="auto"/>
        <w:ind w:firstLineChars="250" w:firstLine="800"/>
        <w:rPr>
          <w:rFonts w:ascii="黑体" w:eastAsia="黑体" w:hAnsi="黑体"/>
          <w:sz w:val="32"/>
          <w:szCs w:val="30"/>
        </w:rPr>
      </w:pPr>
      <w:r>
        <w:rPr>
          <w:rFonts w:ascii="黑体" w:eastAsia="黑体" w:hAnsi="黑体" w:hint="eastAsia"/>
          <w:sz w:val="32"/>
        </w:rPr>
        <w:t>八、政府性基金预算财政拨款收入支出决算情况说明</w:t>
      </w:r>
    </w:p>
    <w:p w:rsidR="00C16295" w:rsidRDefault="001B02AD" w:rsidP="001B02AD">
      <w:pPr>
        <w:spacing w:line="360" w:lineRule="auto"/>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2020年度政府性基金预算财政拨款年初结转和结余   641.90万元；本年收入548.00万元；本年支出696.82万元，主要用于广场建设及体育场维修改造；年末结转和结余493.08万元。</w:t>
      </w:r>
    </w:p>
    <w:p w:rsidR="00C16295" w:rsidRDefault="001B02AD" w:rsidP="001B02AD">
      <w:pPr>
        <w:spacing w:line="360" w:lineRule="auto"/>
        <w:ind w:firstLineChars="250" w:firstLine="800"/>
        <w:rPr>
          <w:rFonts w:ascii="黑体" w:eastAsia="黑体" w:hAnsi="黑体"/>
          <w:sz w:val="32"/>
        </w:rPr>
      </w:pPr>
      <w:r>
        <w:rPr>
          <w:rFonts w:ascii="黑体" w:eastAsia="黑体" w:hAnsi="黑体" w:hint="eastAsia"/>
          <w:sz w:val="32"/>
        </w:rPr>
        <w:t>九、关于2020年度预算绩效管理情况的说明</w:t>
      </w:r>
    </w:p>
    <w:p w:rsidR="00C16295" w:rsidRPr="006F7E66" w:rsidRDefault="006F7E66" w:rsidP="001B02AD">
      <w:pPr>
        <w:spacing w:line="360" w:lineRule="auto"/>
        <w:ind w:firstLineChars="200" w:firstLine="640"/>
        <w:rPr>
          <w:rFonts w:ascii="仿宋" w:eastAsia="仿宋" w:hAnsi="仿宋" w:cs="楷体"/>
          <w:sz w:val="32"/>
          <w:szCs w:val="32"/>
        </w:rPr>
      </w:pPr>
      <w:r w:rsidRPr="006F7E66">
        <w:rPr>
          <w:rFonts w:ascii="仿宋" w:eastAsia="仿宋" w:hAnsi="仿宋" w:cs="楷体" w:hint="eastAsia"/>
          <w:sz w:val="32"/>
          <w:szCs w:val="32"/>
        </w:rPr>
        <w:t>我单位不涉及此项</w:t>
      </w:r>
      <w:r>
        <w:rPr>
          <w:rFonts w:ascii="仿宋" w:eastAsia="仿宋" w:hAnsi="仿宋" w:cs="楷体" w:hint="eastAsia"/>
          <w:sz w:val="32"/>
          <w:szCs w:val="32"/>
        </w:rPr>
        <w:t>。</w:t>
      </w:r>
      <w:bookmarkStart w:id="6" w:name="_GoBack"/>
      <w:bookmarkEnd w:id="6"/>
    </w:p>
    <w:p w:rsidR="00C16295" w:rsidRDefault="001B02AD" w:rsidP="001B02AD">
      <w:pPr>
        <w:spacing w:line="360" w:lineRule="auto"/>
        <w:rPr>
          <w:rFonts w:ascii="仿宋" w:eastAsia="仿宋" w:hAnsi="仿宋"/>
          <w:sz w:val="32"/>
        </w:rPr>
      </w:pPr>
      <w:r>
        <w:rPr>
          <w:rFonts w:ascii="黑体" w:eastAsia="黑体" w:hAnsi="黑体" w:hint="eastAsia"/>
          <w:sz w:val="32"/>
        </w:rPr>
        <w:t xml:space="preserve">     十、其他重要事项的情况说明</w:t>
      </w:r>
    </w:p>
    <w:p w:rsidR="00C16295" w:rsidRDefault="001B02AD" w:rsidP="001B02AD">
      <w:pPr>
        <w:spacing w:line="360" w:lineRule="auto"/>
        <w:ind w:firstLineChars="200" w:firstLine="640"/>
        <w:rPr>
          <w:rFonts w:ascii="楷体" w:eastAsia="楷体" w:hAnsi="楷体"/>
          <w:sz w:val="32"/>
        </w:rPr>
      </w:pPr>
      <w:r>
        <w:rPr>
          <w:rFonts w:ascii="楷体" w:eastAsia="楷体" w:hAnsi="楷体" w:hint="eastAsia"/>
          <w:sz w:val="32"/>
        </w:rPr>
        <w:t>（一）机关运行经费支出情况</w:t>
      </w:r>
    </w:p>
    <w:p w:rsidR="00C16295" w:rsidRDefault="001B02AD" w:rsidP="001B02AD">
      <w:pPr>
        <w:autoSpaceDE w:val="0"/>
        <w:autoSpaceDN w:val="0"/>
        <w:adjustRightInd w:val="0"/>
        <w:spacing w:line="360" w:lineRule="auto"/>
        <w:ind w:firstLineChars="200" w:firstLine="640"/>
        <w:jc w:val="left"/>
        <w:rPr>
          <w:rFonts w:ascii="仿宋" w:eastAsia="仿宋" w:hAnsi="仿宋"/>
          <w:sz w:val="32"/>
          <w:szCs w:val="30"/>
        </w:rPr>
      </w:pPr>
      <w:r>
        <w:rPr>
          <w:rFonts w:ascii="仿宋" w:eastAsia="仿宋" w:hAnsi="仿宋" w:hint="eastAsia"/>
          <w:sz w:val="32"/>
        </w:rPr>
        <w:t>2020年度，机关运行经费支出6.88万元，</w:t>
      </w:r>
      <w:r>
        <w:rPr>
          <w:rFonts w:ascii="仿宋_GB2312" w:eastAsia="仿宋_GB2312" w:cs="仿宋_GB2312" w:hint="eastAsia"/>
          <w:kern w:val="0"/>
          <w:sz w:val="32"/>
          <w:szCs w:val="32"/>
        </w:rPr>
        <w:t xml:space="preserve">比上年增加0.56万元，增长9 </w:t>
      </w:r>
      <w:r>
        <w:rPr>
          <w:rFonts w:ascii="仿宋_GB2312" w:eastAsia="仿宋_GB2312" w:cs="仿宋_GB2312"/>
          <w:kern w:val="0"/>
          <w:sz w:val="32"/>
          <w:szCs w:val="32"/>
        </w:rPr>
        <w:t>%</w:t>
      </w:r>
      <w:r>
        <w:rPr>
          <w:rFonts w:ascii="仿宋" w:eastAsia="仿宋" w:hAnsi="仿宋" w:hint="eastAsia"/>
          <w:sz w:val="32"/>
        </w:rPr>
        <w:t>，主要原因是为防护疫情增加少量公用经费支出</w:t>
      </w:r>
      <w:r>
        <w:rPr>
          <w:rFonts w:ascii="仿宋" w:eastAsia="仿宋" w:hAnsi="仿宋" w:hint="eastAsia"/>
          <w:sz w:val="32"/>
          <w:szCs w:val="30"/>
        </w:rPr>
        <w:t>。</w:t>
      </w:r>
    </w:p>
    <w:p w:rsidR="00C16295" w:rsidRDefault="001B02AD" w:rsidP="001B02AD">
      <w:pPr>
        <w:spacing w:line="360" w:lineRule="auto"/>
        <w:rPr>
          <w:rFonts w:ascii="楷体" w:eastAsia="楷体" w:hAnsi="楷体"/>
          <w:sz w:val="32"/>
        </w:rPr>
      </w:pPr>
      <w:r>
        <w:rPr>
          <w:rFonts w:ascii="楷体" w:eastAsia="楷体" w:hAnsi="楷体" w:hint="eastAsia"/>
          <w:sz w:val="32"/>
        </w:rPr>
        <w:t xml:space="preserve">    （二）政府采购支出情况</w:t>
      </w:r>
    </w:p>
    <w:p w:rsidR="00C16295" w:rsidRDefault="001B02AD" w:rsidP="001B02AD">
      <w:pPr>
        <w:spacing w:line="360" w:lineRule="auto"/>
        <w:ind w:firstLineChars="200" w:firstLine="640"/>
        <w:rPr>
          <w:rFonts w:ascii="仿宋" w:eastAsia="仿宋" w:hAnsi="仿宋"/>
          <w:sz w:val="32"/>
        </w:rPr>
      </w:pPr>
      <w:r>
        <w:rPr>
          <w:rFonts w:ascii="仿宋" w:eastAsia="仿宋" w:hAnsi="仿宋" w:hint="eastAsia"/>
          <w:sz w:val="32"/>
        </w:rPr>
        <w:t>2020年度，政府采购支出总额</w:t>
      </w:r>
      <w:r>
        <w:rPr>
          <w:rFonts w:eastAsia="仿宋_GB2312" w:hint="eastAsia"/>
          <w:sz w:val="32"/>
          <w:szCs w:val="32"/>
        </w:rPr>
        <w:t>29.97</w:t>
      </w:r>
      <w:r>
        <w:rPr>
          <w:rFonts w:ascii="仿宋" w:eastAsia="仿宋" w:hAnsi="仿宋" w:hint="eastAsia"/>
          <w:sz w:val="32"/>
        </w:rPr>
        <w:t>万元，其中：政府采购货物支出</w:t>
      </w:r>
      <w:r>
        <w:rPr>
          <w:rFonts w:eastAsia="仿宋_GB2312" w:hint="eastAsia"/>
          <w:sz w:val="32"/>
          <w:szCs w:val="32"/>
        </w:rPr>
        <w:t>29.97</w:t>
      </w:r>
      <w:r>
        <w:rPr>
          <w:rFonts w:ascii="仿宋" w:eastAsia="仿宋" w:hAnsi="仿宋" w:hint="eastAsia"/>
          <w:sz w:val="32"/>
        </w:rPr>
        <w:t>万元、政府采购工程支出0万元、政府</w:t>
      </w:r>
      <w:r>
        <w:rPr>
          <w:rFonts w:ascii="仿宋" w:eastAsia="仿宋" w:hAnsi="仿宋" w:hint="eastAsia"/>
          <w:sz w:val="32"/>
        </w:rPr>
        <w:lastRenderedPageBreak/>
        <w:t>采购服务支出</w:t>
      </w:r>
      <w:r>
        <w:rPr>
          <w:rFonts w:eastAsia="仿宋_GB2312" w:hint="eastAsia"/>
          <w:sz w:val="32"/>
          <w:szCs w:val="32"/>
        </w:rPr>
        <w:t>0</w:t>
      </w:r>
      <w:r>
        <w:rPr>
          <w:rFonts w:ascii="仿宋" w:eastAsia="仿宋" w:hAnsi="仿宋" w:hint="eastAsia"/>
          <w:sz w:val="32"/>
        </w:rPr>
        <w:t>万元。授予中小企业合同金额</w:t>
      </w:r>
      <w:r>
        <w:rPr>
          <w:rFonts w:eastAsia="仿宋_GB2312" w:hint="eastAsia"/>
          <w:sz w:val="32"/>
          <w:szCs w:val="32"/>
        </w:rPr>
        <w:t>0</w:t>
      </w:r>
      <w:r>
        <w:rPr>
          <w:rFonts w:ascii="仿宋" w:eastAsia="仿宋" w:hAnsi="仿宋" w:hint="eastAsia"/>
          <w:sz w:val="32"/>
        </w:rPr>
        <w:t>万元，占政府采购支出总额的</w:t>
      </w:r>
      <w:r>
        <w:rPr>
          <w:rFonts w:eastAsia="仿宋_GB2312" w:hint="eastAsia"/>
          <w:sz w:val="32"/>
          <w:szCs w:val="32"/>
        </w:rPr>
        <w:t xml:space="preserve">0 </w:t>
      </w:r>
      <w:r>
        <w:rPr>
          <w:rFonts w:ascii="仿宋" w:eastAsia="仿宋" w:hAnsi="仿宋" w:hint="eastAsia"/>
          <w:sz w:val="32"/>
        </w:rPr>
        <w:t>%，其中：授予小微企业合同金额 0万元，占政府采购支出总额的</w:t>
      </w:r>
      <w:r>
        <w:rPr>
          <w:rFonts w:eastAsia="仿宋_GB2312" w:hint="eastAsia"/>
          <w:sz w:val="32"/>
          <w:szCs w:val="32"/>
        </w:rPr>
        <w:t>0</w:t>
      </w:r>
      <w:r>
        <w:rPr>
          <w:rFonts w:ascii="仿宋" w:eastAsia="仿宋" w:hAnsi="仿宋" w:hint="eastAsia"/>
          <w:sz w:val="32"/>
        </w:rPr>
        <w:t xml:space="preserve"> %。</w:t>
      </w:r>
    </w:p>
    <w:p w:rsidR="00C16295" w:rsidRDefault="001B02AD" w:rsidP="001B02AD">
      <w:pPr>
        <w:spacing w:line="360" w:lineRule="auto"/>
        <w:rPr>
          <w:rFonts w:ascii="楷体" w:eastAsia="楷体" w:hAnsi="楷体"/>
          <w:sz w:val="32"/>
        </w:rPr>
      </w:pPr>
      <w:r>
        <w:rPr>
          <w:rFonts w:ascii="楷体" w:eastAsia="楷体" w:hAnsi="楷体" w:hint="eastAsia"/>
          <w:sz w:val="32"/>
        </w:rPr>
        <w:t xml:space="preserve">    （三）国有资产占用情况</w:t>
      </w:r>
    </w:p>
    <w:p w:rsidR="00C16295" w:rsidRDefault="001B02AD" w:rsidP="001B02AD">
      <w:pPr>
        <w:spacing w:line="360" w:lineRule="auto"/>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6</w:t>
      </w:r>
      <w:r>
        <w:rPr>
          <w:rFonts w:ascii="仿宋" w:eastAsia="仿宋" w:hAnsi="仿宋" w:hint="eastAsia"/>
          <w:sz w:val="32"/>
        </w:rPr>
        <w:t>辆，</w:t>
      </w:r>
      <w:r>
        <w:rPr>
          <w:rFonts w:ascii="仿宋" w:eastAsia="仿宋" w:hAnsi="仿宋" w:hint="eastAsia"/>
          <w:sz w:val="32"/>
          <w:szCs w:val="30"/>
        </w:rPr>
        <w:t>其中，一般公务用车2辆、特种专业技术用车4辆。</w:t>
      </w:r>
      <w:r>
        <w:rPr>
          <w:rFonts w:ascii="仿宋_GB2312" w:eastAsia="仿宋_GB2312" w:hAnsi="等线" w:cs="仿宋_GB2312" w:hint="eastAsia"/>
          <w:kern w:val="0"/>
          <w:sz w:val="32"/>
          <w:szCs w:val="32"/>
        </w:rPr>
        <w:t>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C16295" w:rsidRDefault="00C16295">
      <w:pPr>
        <w:jc w:val="center"/>
        <w:rPr>
          <w:rFonts w:ascii="方正小标宋简体" w:eastAsia="方正小标宋简体" w:hAnsi="方正小标宋简体"/>
          <w:sz w:val="44"/>
        </w:rPr>
      </w:pPr>
    </w:p>
    <w:p w:rsidR="00C16295" w:rsidRDefault="00C16295">
      <w:pPr>
        <w:jc w:val="center"/>
        <w:rPr>
          <w:rFonts w:ascii="方正小标宋简体" w:eastAsia="方正小标宋简体" w:hAnsi="方正小标宋简体"/>
          <w:sz w:val="44"/>
        </w:rPr>
      </w:pPr>
    </w:p>
    <w:p w:rsidR="00C16295" w:rsidRDefault="00C16295">
      <w:pPr>
        <w:jc w:val="center"/>
        <w:rPr>
          <w:rFonts w:ascii="方正小标宋简体" w:eastAsia="方正小标宋简体" w:hAnsi="方正小标宋简体"/>
          <w:sz w:val="44"/>
        </w:rPr>
      </w:pPr>
    </w:p>
    <w:p w:rsidR="00C16295" w:rsidRDefault="00C16295">
      <w:pPr>
        <w:jc w:val="center"/>
        <w:rPr>
          <w:rFonts w:ascii="方正小标宋简体" w:eastAsia="方正小标宋简体" w:hAnsi="方正小标宋简体"/>
          <w:sz w:val="44"/>
        </w:rPr>
      </w:pPr>
    </w:p>
    <w:p w:rsidR="00C16295" w:rsidRDefault="001B02AD">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C16295" w:rsidRDefault="00C16295">
      <w:pPr>
        <w:ind w:firstLineChars="200" w:firstLine="640"/>
        <w:rPr>
          <w:rFonts w:ascii="仿宋" w:eastAsia="仿宋" w:hAnsi="仿宋"/>
          <w:sz w:val="32"/>
        </w:rPr>
      </w:pPr>
    </w:p>
    <w:p w:rsidR="00C16295" w:rsidRDefault="001B02AD">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二、其他收入：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四、</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七、“三公”经费：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C16295" w:rsidRDefault="001B02AD">
      <w:pPr>
        <w:autoSpaceDN w:val="0"/>
        <w:spacing w:line="360" w:lineRule="auto"/>
        <w:ind w:firstLineChars="200" w:firstLine="643"/>
        <w:rPr>
          <w:rFonts w:ascii="仿宋" w:eastAsia="仿宋" w:hAnsi="仿宋"/>
          <w:sz w:val="32"/>
        </w:rPr>
      </w:pPr>
      <w:r>
        <w:rPr>
          <w:rFonts w:ascii="仿宋" w:eastAsia="仿宋" w:hAnsi="仿宋" w:hint="eastAsia"/>
          <w:b/>
          <w:bCs/>
          <w:sz w:val="32"/>
        </w:rPr>
        <w:t>八、机关运行经费：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C16295" w:rsidSect="00136109">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C5C" w:rsidRDefault="008C5C5C">
      <w:r>
        <w:separator/>
      </w:r>
    </w:p>
  </w:endnote>
  <w:endnote w:type="continuationSeparator" w:id="0">
    <w:p w:rsidR="008C5C5C" w:rsidRDefault="008C5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95" w:rsidRDefault="00136109">
    <w:pPr>
      <w:pStyle w:val="a3"/>
      <w:framePr w:wrap="around" w:vAnchor="text" w:hAnchor="margin" w:xAlign="center" w:yAlign="top"/>
    </w:pPr>
    <w:r>
      <w:fldChar w:fldCharType="begin"/>
    </w:r>
    <w:r w:rsidR="001B02AD">
      <w:rPr>
        <w:rStyle w:val="a5"/>
      </w:rPr>
      <w:instrText xml:space="preserve"> PAGE  </w:instrText>
    </w:r>
    <w:r>
      <w:fldChar w:fldCharType="separate"/>
    </w:r>
    <w:r w:rsidR="006218C3">
      <w:rPr>
        <w:rStyle w:val="a5"/>
        <w:noProof/>
      </w:rPr>
      <w:t>23</w:t>
    </w:r>
    <w:r>
      <w:fldChar w:fldCharType="end"/>
    </w:r>
  </w:p>
  <w:p w:rsidR="00C16295" w:rsidRDefault="00C162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C5C" w:rsidRDefault="008C5C5C">
      <w:r>
        <w:separator/>
      </w:r>
    </w:p>
  </w:footnote>
  <w:footnote w:type="continuationSeparator" w:id="0">
    <w:p w:rsidR="008C5C5C" w:rsidRDefault="008C5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530AB"/>
    <w:rsid w:val="00065436"/>
    <w:rsid w:val="000C6C9E"/>
    <w:rsid w:val="000C7C5E"/>
    <w:rsid w:val="000D126F"/>
    <w:rsid w:val="000D7A6A"/>
    <w:rsid w:val="000E200E"/>
    <w:rsid w:val="00136109"/>
    <w:rsid w:val="00156996"/>
    <w:rsid w:val="00172A27"/>
    <w:rsid w:val="001847E4"/>
    <w:rsid w:val="00191A57"/>
    <w:rsid w:val="00192C5B"/>
    <w:rsid w:val="001943FE"/>
    <w:rsid w:val="001A4118"/>
    <w:rsid w:val="001B02AD"/>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957B0"/>
    <w:rsid w:val="006019F0"/>
    <w:rsid w:val="00605319"/>
    <w:rsid w:val="006218C3"/>
    <w:rsid w:val="00627D58"/>
    <w:rsid w:val="00637CA0"/>
    <w:rsid w:val="006622AB"/>
    <w:rsid w:val="00671AFB"/>
    <w:rsid w:val="006C4338"/>
    <w:rsid w:val="006F3438"/>
    <w:rsid w:val="006F7E66"/>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72FFB"/>
    <w:rsid w:val="008B3E08"/>
    <w:rsid w:val="008B4531"/>
    <w:rsid w:val="008C0D96"/>
    <w:rsid w:val="008C5C5C"/>
    <w:rsid w:val="008D6371"/>
    <w:rsid w:val="008D763A"/>
    <w:rsid w:val="009258DB"/>
    <w:rsid w:val="00941474"/>
    <w:rsid w:val="00954EE9"/>
    <w:rsid w:val="00981DAD"/>
    <w:rsid w:val="009A52CF"/>
    <w:rsid w:val="009B110C"/>
    <w:rsid w:val="009B3942"/>
    <w:rsid w:val="009D0ADD"/>
    <w:rsid w:val="009D6D0B"/>
    <w:rsid w:val="009E4A52"/>
    <w:rsid w:val="009F6DF4"/>
    <w:rsid w:val="00A01381"/>
    <w:rsid w:val="00A24819"/>
    <w:rsid w:val="00A36A36"/>
    <w:rsid w:val="00A63976"/>
    <w:rsid w:val="00AB5BCA"/>
    <w:rsid w:val="00AF4EDA"/>
    <w:rsid w:val="00B07168"/>
    <w:rsid w:val="00B1006A"/>
    <w:rsid w:val="00B32AFA"/>
    <w:rsid w:val="00B4011C"/>
    <w:rsid w:val="00B475BE"/>
    <w:rsid w:val="00B65922"/>
    <w:rsid w:val="00B66197"/>
    <w:rsid w:val="00B93A97"/>
    <w:rsid w:val="00BA29E3"/>
    <w:rsid w:val="00BB3F26"/>
    <w:rsid w:val="00BE5A51"/>
    <w:rsid w:val="00BF05EF"/>
    <w:rsid w:val="00C16295"/>
    <w:rsid w:val="00C37E60"/>
    <w:rsid w:val="00C427D4"/>
    <w:rsid w:val="00C82009"/>
    <w:rsid w:val="00C9184F"/>
    <w:rsid w:val="00CB4BDA"/>
    <w:rsid w:val="00CC21C2"/>
    <w:rsid w:val="00CC52B0"/>
    <w:rsid w:val="00CF6185"/>
    <w:rsid w:val="00D107CD"/>
    <w:rsid w:val="00D17682"/>
    <w:rsid w:val="00D25237"/>
    <w:rsid w:val="00D277FB"/>
    <w:rsid w:val="00D340C7"/>
    <w:rsid w:val="00D738BC"/>
    <w:rsid w:val="00D73D35"/>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5F364A"/>
    <w:rsid w:val="02935584"/>
    <w:rsid w:val="03681756"/>
    <w:rsid w:val="03AF0195"/>
    <w:rsid w:val="03EB5A73"/>
    <w:rsid w:val="045B3430"/>
    <w:rsid w:val="051B5087"/>
    <w:rsid w:val="056D7D0D"/>
    <w:rsid w:val="06B90EBE"/>
    <w:rsid w:val="079B5A4B"/>
    <w:rsid w:val="07BA0FF2"/>
    <w:rsid w:val="08197F46"/>
    <w:rsid w:val="09FC0338"/>
    <w:rsid w:val="0B2B2C44"/>
    <w:rsid w:val="0DA93E4C"/>
    <w:rsid w:val="0E82019F"/>
    <w:rsid w:val="0E913F8C"/>
    <w:rsid w:val="0EA92666"/>
    <w:rsid w:val="0EC042D8"/>
    <w:rsid w:val="0FD54E0B"/>
    <w:rsid w:val="10DE2F25"/>
    <w:rsid w:val="115F0793"/>
    <w:rsid w:val="11E8486E"/>
    <w:rsid w:val="12277E38"/>
    <w:rsid w:val="12A612BB"/>
    <w:rsid w:val="12B83979"/>
    <w:rsid w:val="135C78DF"/>
    <w:rsid w:val="13C72679"/>
    <w:rsid w:val="14424B64"/>
    <w:rsid w:val="149A7217"/>
    <w:rsid w:val="15B4466C"/>
    <w:rsid w:val="15D27CC6"/>
    <w:rsid w:val="16BA16A6"/>
    <w:rsid w:val="17A9728B"/>
    <w:rsid w:val="17B3432A"/>
    <w:rsid w:val="18BD2904"/>
    <w:rsid w:val="19503578"/>
    <w:rsid w:val="19FB6DA2"/>
    <w:rsid w:val="1A3056D8"/>
    <w:rsid w:val="1ABD4924"/>
    <w:rsid w:val="1B6A01A5"/>
    <w:rsid w:val="1B704521"/>
    <w:rsid w:val="1BBD09F3"/>
    <w:rsid w:val="1C312F47"/>
    <w:rsid w:val="1C811E8C"/>
    <w:rsid w:val="1C833AB3"/>
    <w:rsid w:val="1CE741A3"/>
    <w:rsid w:val="1CF35D0C"/>
    <w:rsid w:val="1DCC0726"/>
    <w:rsid w:val="1DF24545"/>
    <w:rsid w:val="1E1160FD"/>
    <w:rsid w:val="1EA81C47"/>
    <w:rsid w:val="1ED7600F"/>
    <w:rsid w:val="1F7A571D"/>
    <w:rsid w:val="208A259E"/>
    <w:rsid w:val="21895465"/>
    <w:rsid w:val="22382A16"/>
    <w:rsid w:val="22685619"/>
    <w:rsid w:val="22A9011F"/>
    <w:rsid w:val="235A30FF"/>
    <w:rsid w:val="235A39D9"/>
    <w:rsid w:val="242878FE"/>
    <w:rsid w:val="24AA776D"/>
    <w:rsid w:val="24B04318"/>
    <w:rsid w:val="24B66733"/>
    <w:rsid w:val="24DE2AB2"/>
    <w:rsid w:val="24EB7A4C"/>
    <w:rsid w:val="25390094"/>
    <w:rsid w:val="254C4636"/>
    <w:rsid w:val="25554743"/>
    <w:rsid w:val="267C3C0F"/>
    <w:rsid w:val="26CA1E67"/>
    <w:rsid w:val="26D9681D"/>
    <w:rsid w:val="27615C36"/>
    <w:rsid w:val="276A0F6E"/>
    <w:rsid w:val="27EE2244"/>
    <w:rsid w:val="27F60471"/>
    <w:rsid w:val="28CB487D"/>
    <w:rsid w:val="299374B6"/>
    <w:rsid w:val="29A34F43"/>
    <w:rsid w:val="29B215CF"/>
    <w:rsid w:val="2A345118"/>
    <w:rsid w:val="2AFB69BB"/>
    <w:rsid w:val="2B687DF3"/>
    <w:rsid w:val="2BD56AA4"/>
    <w:rsid w:val="2C740706"/>
    <w:rsid w:val="2CD54307"/>
    <w:rsid w:val="2CF649E8"/>
    <w:rsid w:val="2E4733B9"/>
    <w:rsid w:val="2E663CE3"/>
    <w:rsid w:val="2E8E4319"/>
    <w:rsid w:val="2E973096"/>
    <w:rsid w:val="2E9D293E"/>
    <w:rsid w:val="2FDC43A0"/>
    <w:rsid w:val="2FE41633"/>
    <w:rsid w:val="303B6D52"/>
    <w:rsid w:val="30404DA3"/>
    <w:rsid w:val="30712308"/>
    <w:rsid w:val="311B2DB5"/>
    <w:rsid w:val="31200E48"/>
    <w:rsid w:val="31231113"/>
    <w:rsid w:val="312F40AC"/>
    <w:rsid w:val="31696AB3"/>
    <w:rsid w:val="33D2753F"/>
    <w:rsid w:val="33D5291B"/>
    <w:rsid w:val="34B67240"/>
    <w:rsid w:val="34DE5E1D"/>
    <w:rsid w:val="35A61CEB"/>
    <w:rsid w:val="36447551"/>
    <w:rsid w:val="368A773C"/>
    <w:rsid w:val="36EE7B2A"/>
    <w:rsid w:val="387B517C"/>
    <w:rsid w:val="38D416BA"/>
    <w:rsid w:val="3922614F"/>
    <w:rsid w:val="3A207555"/>
    <w:rsid w:val="3ABA6DAF"/>
    <w:rsid w:val="3B60095D"/>
    <w:rsid w:val="3BB60C1B"/>
    <w:rsid w:val="3BF86E47"/>
    <w:rsid w:val="3C1C2D73"/>
    <w:rsid w:val="3CBA7FA6"/>
    <w:rsid w:val="3D561BE0"/>
    <w:rsid w:val="3E7F2FE6"/>
    <w:rsid w:val="3F847C6B"/>
    <w:rsid w:val="3F8A54A4"/>
    <w:rsid w:val="3FFA71C8"/>
    <w:rsid w:val="404207E8"/>
    <w:rsid w:val="40B71CA9"/>
    <w:rsid w:val="417267DD"/>
    <w:rsid w:val="41BE4B11"/>
    <w:rsid w:val="42161774"/>
    <w:rsid w:val="4244364D"/>
    <w:rsid w:val="42543E02"/>
    <w:rsid w:val="42812842"/>
    <w:rsid w:val="42E32929"/>
    <w:rsid w:val="44641987"/>
    <w:rsid w:val="44840D0E"/>
    <w:rsid w:val="44A85C75"/>
    <w:rsid w:val="44C9341E"/>
    <w:rsid w:val="46952593"/>
    <w:rsid w:val="46D949EB"/>
    <w:rsid w:val="475F4668"/>
    <w:rsid w:val="47B22627"/>
    <w:rsid w:val="47E07977"/>
    <w:rsid w:val="48221CA7"/>
    <w:rsid w:val="484B52B5"/>
    <w:rsid w:val="48626CF9"/>
    <w:rsid w:val="48A81810"/>
    <w:rsid w:val="4B6A1F48"/>
    <w:rsid w:val="4B8240C1"/>
    <w:rsid w:val="4B9A25F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79E6C91"/>
    <w:rsid w:val="58AC562C"/>
    <w:rsid w:val="5919472F"/>
    <w:rsid w:val="598C5E68"/>
    <w:rsid w:val="59B913DD"/>
    <w:rsid w:val="59C15939"/>
    <w:rsid w:val="59E34416"/>
    <w:rsid w:val="5A527414"/>
    <w:rsid w:val="5B594BDF"/>
    <w:rsid w:val="5B67293C"/>
    <w:rsid w:val="5BC1770A"/>
    <w:rsid w:val="5C824D18"/>
    <w:rsid w:val="5D7953FA"/>
    <w:rsid w:val="5DBF1EE1"/>
    <w:rsid w:val="5DCB486F"/>
    <w:rsid w:val="5DCC7269"/>
    <w:rsid w:val="5DE51A21"/>
    <w:rsid w:val="5ECE5F09"/>
    <w:rsid w:val="5EF3424E"/>
    <w:rsid w:val="5EF65BE6"/>
    <w:rsid w:val="5F636D4B"/>
    <w:rsid w:val="5FF75A67"/>
    <w:rsid w:val="609A0319"/>
    <w:rsid w:val="60A43501"/>
    <w:rsid w:val="60EB57EC"/>
    <w:rsid w:val="61342421"/>
    <w:rsid w:val="615917FD"/>
    <w:rsid w:val="63647DB9"/>
    <w:rsid w:val="637C576C"/>
    <w:rsid w:val="639A23F6"/>
    <w:rsid w:val="639F19C7"/>
    <w:rsid w:val="640259CE"/>
    <w:rsid w:val="644A03A5"/>
    <w:rsid w:val="64617F46"/>
    <w:rsid w:val="647D79A0"/>
    <w:rsid w:val="64DC4E8D"/>
    <w:rsid w:val="65F809B4"/>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446BB5"/>
    <w:rsid w:val="79865DC4"/>
    <w:rsid w:val="79AB7861"/>
    <w:rsid w:val="79D44C66"/>
    <w:rsid w:val="7B7D185D"/>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10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6109"/>
    <w:pPr>
      <w:tabs>
        <w:tab w:val="center" w:pos="4153"/>
        <w:tab w:val="right" w:pos="8306"/>
      </w:tabs>
      <w:snapToGrid w:val="0"/>
      <w:jc w:val="left"/>
    </w:pPr>
    <w:rPr>
      <w:sz w:val="18"/>
    </w:rPr>
  </w:style>
  <w:style w:type="paragraph" w:styleId="a4">
    <w:name w:val="header"/>
    <w:basedOn w:val="a"/>
    <w:rsid w:val="001361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136109"/>
  </w:style>
  <w:style w:type="character" w:customStyle="1" w:styleId="NewNew">
    <w:name w:val="页码 New New"/>
    <w:basedOn w:val="a0"/>
    <w:rsid w:val="00136109"/>
  </w:style>
  <w:style w:type="character" w:customStyle="1" w:styleId="NewNewNewNewNew">
    <w:name w:val="页码 New New New New New"/>
    <w:basedOn w:val="a0"/>
    <w:rsid w:val="00136109"/>
  </w:style>
  <w:style w:type="character" w:customStyle="1" w:styleId="NewNewNewNew">
    <w:name w:val="页码 New New New New"/>
    <w:basedOn w:val="a0"/>
    <w:rsid w:val="00136109"/>
  </w:style>
  <w:style w:type="character" w:customStyle="1" w:styleId="NewNewNew">
    <w:name w:val="页码 New New New"/>
    <w:basedOn w:val="a0"/>
    <w:rsid w:val="00136109"/>
  </w:style>
  <w:style w:type="character" w:customStyle="1" w:styleId="New">
    <w:name w:val="页码 New"/>
    <w:basedOn w:val="a0"/>
    <w:qFormat/>
    <w:rsid w:val="00136109"/>
  </w:style>
  <w:style w:type="character" w:customStyle="1" w:styleId="NewNewNewNewNewNew">
    <w:name w:val="页码 New New New New New New"/>
    <w:basedOn w:val="a0"/>
    <w:qFormat/>
    <w:rsid w:val="00136109"/>
  </w:style>
  <w:style w:type="paragraph" w:customStyle="1" w:styleId="NewNewNewNewNewNewNewNewNewNewNewNewNewNewNewNewNew">
    <w:name w:val="页脚 New New New New New New New New New New New New New New New New New"/>
    <w:basedOn w:val="NewNewNewNewNewNewNewNewNewNewNewNewNewNewNewNewNew0"/>
    <w:rsid w:val="00136109"/>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136109"/>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136109"/>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rsid w:val="00136109"/>
    <w:pPr>
      <w:tabs>
        <w:tab w:val="center" w:pos="4153"/>
        <w:tab w:val="right" w:pos="8306"/>
      </w:tabs>
      <w:snapToGrid w:val="0"/>
      <w:jc w:val="left"/>
    </w:pPr>
    <w:rPr>
      <w:sz w:val="18"/>
      <w:szCs w:val="18"/>
    </w:rPr>
  </w:style>
  <w:style w:type="paragraph" w:customStyle="1" w:styleId="NewNewNewNewNewNewNewNew0">
    <w:name w:val="正文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136109"/>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rsid w:val="00136109"/>
    <w:pPr>
      <w:widowControl w:val="0"/>
      <w:jc w:val="both"/>
    </w:pPr>
    <w:rPr>
      <w:rFonts w:eastAsia="仿宋_GB2312"/>
      <w:kern w:val="2"/>
      <w:sz w:val="32"/>
    </w:rPr>
  </w:style>
  <w:style w:type="paragraph" w:customStyle="1" w:styleId="NewNewNew1">
    <w:name w:val="页眉 New New New"/>
    <w:basedOn w:val="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136109"/>
    <w:pPr>
      <w:widowControl/>
    </w:pPr>
    <w:rPr>
      <w:rFonts w:eastAsia="宋体"/>
      <w:kern w:val="0"/>
      <w:szCs w:val="32"/>
    </w:rPr>
  </w:style>
  <w:style w:type="paragraph" w:customStyle="1" w:styleId="NewNewNewNew0">
    <w:name w:val="正文 New New New New"/>
    <w:rsid w:val="00136109"/>
    <w:pPr>
      <w:widowControl w:val="0"/>
      <w:jc w:val="both"/>
    </w:pPr>
    <w:rPr>
      <w:rFonts w:eastAsia="仿宋_GB2312"/>
      <w:kern w:val="2"/>
      <w:sz w:val="32"/>
    </w:rPr>
  </w:style>
  <w:style w:type="paragraph" w:customStyle="1" w:styleId="NewNewNewNewNewNewNewNew1">
    <w:name w:val="页眉 New New New New New New New New"/>
    <w:basedOn w:val="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136109"/>
    <w:pPr>
      <w:tabs>
        <w:tab w:val="center" w:pos="4153"/>
        <w:tab w:val="right" w:pos="8306"/>
      </w:tabs>
      <w:snapToGrid w:val="0"/>
      <w:jc w:val="left"/>
    </w:pPr>
    <w:rPr>
      <w:sz w:val="18"/>
    </w:rPr>
  </w:style>
  <w:style w:type="paragraph" w:customStyle="1" w:styleId="NewNewNew2">
    <w:name w:val="页脚 New New New"/>
    <w:basedOn w:val="NewNewNew0"/>
    <w:rsid w:val="00136109"/>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136109"/>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136109"/>
    <w:pPr>
      <w:tabs>
        <w:tab w:val="center" w:pos="4153"/>
        <w:tab w:val="right" w:pos="8306"/>
      </w:tabs>
      <w:snapToGrid w:val="0"/>
      <w:jc w:val="left"/>
    </w:pPr>
    <w:rPr>
      <w:sz w:val="18"/>
      <w:szCs w:val="18"/>
    </w:rPr>
  </w:style>
  <w:style w:type="paragraph" w:customStyle="1" w:styleId="New0">
    <w:name w:val="页眉 New"/>
    <w:basedOn w:val="New1"/>
    <w:rsid w:val="00136109"/>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136109"/>
    <w:pPr>
      <w:widowControl w:val="0"/>
      <w:jc w:val="both"/>
    </w:pPr>
    <w:rPr>
      <w:rFonts w:eastAsia="仿宋_GB2312"/>
      <w:kern w:val="2"/>
      <w:sz w:val="32"/>
    </w:rPr>
  </w:style>
  <w:style w:type="paragraph" w:customStyle="1" w:styleId="NewNewNewNew2">
    <w:name w:val="页眉 New New New New"/>
    <w:basedOn w:val="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136109"/>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136109"/>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136109"/>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136109"/>
    <w:pPr>
      <w:tabs>
        <w:tab w:val="center" w:pos="4153"/>
        <w:tab w:val="right" w:pos="8306"/>
      </w:tabs>
      <w:snapToGrid w:val="0"/>
      <w:jc w:val="left"/>
    </w:pPr>
    <w:rPr>
      <w:sz w:val="18"/>
      <w:szCs w:val="18"/>
    </w:rPr>
  </w:style>
  <w:style w:type="paragraph" w:customStyle="1" w:styleId="NewNew0">
    <w:name w:val="正文 New New"/>
    <w:rsid w:val="00136109"/>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136109"/>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136109"/>
    <w:pPr>
      <w:tabs>
        <w:tab w:val="center" w:pos="4153"/>
        <w:tab w:val="right" w:pos="8306"/>
      </w:tabs>
      <w:snapToGrid w:val="0"/>
      <w:jc w:val="left"/>
    </w:pPr>
    <w:rPr>
      <w:sz w:val="18"/>
      <w:szCs w:val="18"/>
    </w:rPr>
  </w:style>
  <w:style w:type="paragraph" w:customStyle="1" w:styleId="New2">
    <w:name w:val="页脚 New"/>
    <w:basedOn w:val="New1"/>
    <w:rsid w:val="00136109"/>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136109"/>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136109"/>
    <w:pPr>
      <w:tabs>
        <w:tab w:val="center" w:pos="4153"/>
        <w:tab w:val="right" w:pos="8306"/>
      </w:tabs>
      <w:snapToGrid w:val="0"/>
      <w:jc w:val="left"/>
    </w:pPr>
    <w:rPr>
      <w:sz w:val="18"/>
      <w:szCs w:val="18"/>
    </w:rPr>
  </w:style>
  <w:style w:type="paragraph" w:customStyle="1" w:styleId="NewNew1">
    <w:name w:val="页眉 New New"/>
    <w:basedOn w:val="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13610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136109"/>
    <w:pPr>
      <w:tabs>
        <w:tab w:val="center" w:pos="4153"/>
        <w:tab w:val="right" w:pos="8306"/>
      </w:tabs>
      <w:snapToGrid w:val="0"/>
      <w:jc w:val="left"/>
    </w:pPr>
    <w:rPr>
      <w:sz w:val="18"/>
      <w:szCs w:val="18"/>
    </w:rPr>
  </w:style>
  <w:style w:type="paragraph" w:customStyle="1" w:styleId="NewNew2">
    <w:name w:val="页脚 New New"/>
    <w:basedOn w:val="NewNew0"/>
    <w:rsid w:val="00136109"/>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136109"/>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136109"/>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136109"/>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136109"/>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136109"/>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136109"/>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136109"/>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136109"/>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13610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136109"/>
    <w:pPr>
      <w:tabs>
        <w:tab w:val="center" w:pos="4153"/>
        <w:tab w:val="right" w:pos="8306"/>
      </w:tabs>
      <w:snapToGrid w:val="0"/>
      <w:jc w:val="left"/>
    </w:pPr>
    <w:rPr>
      <w:sz w:val="18"/>
      <w:szCs w:val="18"/>
    </w:rPr>
  </w:style>
  <w:style w:type="paragraph" w:customStyle="1" w:styleId="Char">
    <w:name w:val="Char"/>
    <w:basedOn w:val="a"/>
    <w:rsid w:val="00136109"/>
    <w:pPr>
      <w:widowControl/>
      <w:spacing w:after="160" w:line="240" w:lineRule="exact"/>
      <w:jc w:val="left"/>
    </w:pPr>
  </w:style>
  <w:style w:type="paragraph" w:customStyle="1" w:styleId="Char1">
    <w:name w:val="Char1"/>
    <w:basedOn w:val="a"/>
    <w:rsid w:val="00136109"/>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character" w:customStyle="1" w:styleId="NewNew">
    <w:name w:val="页码 New New"/>
    <w:basedOn w:val="a0"/>
  </w:style>
  <w:style w:type="character" w:customStyle="1" w:styleId="NewNewNewNewNew">
    <w:name w:val="页码 New New New New New"/>
    <w:basedOn w:val="a0"/>
  </w:style>
  <w:style w:type="character" w:customStyle="1" w:styleId="NewNewNewNew">
    <w:name w:val="页码 New New New New"/>
    <w:basedOn w:val="a0"/>
  </w:style>
  <w:style w:type="character" w:customStyle="1" w:styleId="NewNewNew">
    <w:name w:val="页码 New New New"/>
    <w:basedOn w:val="a0"/>
  </w:style>
  <w:style w:type="character" w:customStyle="1" w:styleId="New">
    <w:name w:val="页码 New"/>
    <w:basedOn w:val="a0"/>
    <w:qFormat/>
  </w:style>
  <w:style w:type="character" w:customStyle="1" w:styleId="NewNewNewNewNewNew">
    <w:name w:val="页码 New New New New New New"/>
    <w:basedOn w:val="a0"/>
    <w:qFormat/>
  </w:style>
  <w:style w:type="paragraph" w:customStyle="1" w:styleId="NewNewNewNewNewNewNewNewNewNewNewNewNewNewNewNewNew">
    <w:name w:val="页脚 New New New New New New New New New New New New New New New New New"/>
    <w:basedOn w:val="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pPr>
      <w:tabs>
        <w:tab w:val="center" w:pos="4153"/>
        <w:tab w:val="right" w:pos="8306"/>
      </w:tabs>
      <w:snapToGrid w:val="0"/>
      <w:jc w:val="left"/>
    </w:pPr>
    <w:rPr>
      <w:sz w:val="18"/>
      <w:szCs w:val="18"/>
    </w:rPr>
  </w:style>
  <w:style w:type="paragraph" w:customStyle="1" w:styleId="NewNewNewNewNewNewNewNew0">
    <w:name w:val="正文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pPr>
      <w:widowControl w:val="0"/>
      <w:jc w:val="both"/>
    </w:pPr>
    <w:rPr>
      <w:rFonts w:eastAsia="仿宋_GB2312"/>
      <w:kern w:val="2"/>
      <w:sz w:val="32"/>
    </w:rPr>
  </w:style>
  <w:style w:type="paragraph" w:customStyle="1" w:styleId="NewNewNew1">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pPr>
      <w:widowControl/>
    </w:pPr>
    <w:rPr>
      <w:rFonts w:eastAsia="宋体"/>
      <w:kern w:val="0"/>
      <w:szCs w:val="32"/>
    </w:rPr>
  </w:style>
  <w:style w:type="paragraph" w:customStyle="1" w:styleId="NewNewNewNew0">
    <w:name w:val="正文 New New New New"/>
    <w:pPr>
      <w:widowControl w:val="0"/>
      <w:jc w:val="both"/>
    </w:pPr>
    <w:rPr>
      <w:rFonts w:eastAsia="仿宋_GB2312"/>
      <w:kern w:val="2"/>
      <w:sz w:val="32"/>
    </w:rPr>
  </w:style>
  <w:style w:type="paragraph" w:customStyle="1" w:styleId="NewNewNewNewNewNewNewNew1">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pPr>
      <w:tabs>
        <w:tab w:val="center" w:pos="4153"/>
        <w:tab w:val="right" w:pos="8306"/>
      </w:tabs>
      <w:snapToGrid w:val="0"/>
      <w:jc w:val="left"/>
    </w:pPr>
    <w:rPr>
      <w:sz w:val="18"/>
    </w:rPr>
  </w:style>
  <w:style w:type="paragraph" w:customStyle="1" w:styleId="NewNewNew2">
    <w:name w:val="页脚 New New New"/>
    <w:basedOn w:val="NewNewNew0"/>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pPr>
      <w:widowControl w:val="0"/>
      <w:jc w:val="both"/>
    </w:pPr>
    <w:rPr>
      <w:rFonts w:eastAsia="仿宋_GB2312"/>
      <w:kern w:val="2"/>
      <w:sz w:val="32"/>
    </w:rPr>
  </w:style>
  <w:style w:type="paragraph" w:customStyle="1" w:styleId="NewNewNewNewNewNewNewNewNewNewNewNewNew">
    <w:name w:val="正文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pPr>
      <w:tabs>
        <w:tab w:val="center" w:pos="4153"/>
        <w:tab w:val="right" w:pos="8306"/>
      </w:tabs>
      <w:snapToGrid w:val="0"/>
      <w:jc w:val="left"/>
    </w:pPr>
    <w:rPr>
      <w:sz w:val="18"/>
      <w:szCs w:val="18"/>
    </w:rPr>
  </w:style>
  <w:style w:type="paragraph" w:customStyle="1" w:styleId="New0">
    <w:name w:val="页眉 New"/>
    <w:basedOn w:val="New1"/>
    <w:pPr>
      <w:pBdr>
        <w:bottom w:val="single" w:sz="6" w:space="1" w:color="auto"/>
      </w:pBdr>
      <w:tabs>
        <w:tab w:val="center" w:pos="4153"/>
        <w:tab w:val="right" w:pos="8306"/>
      </w:tabs>
      <w:snapToGrid w:val="0"/>
      <w:jc w:val="center"/>
    </w:pPr>
    <w:rPr>
      <w:sz w:val="18"/>
      <w:szCs w:val="18"/>
    </w:rPr>
  </w:style>
  <w:style w:type="paragraph" w:customStyle="1" w:styleId="New1">
    <w:name w:val="正文 New"/>
    <w:pPr>
      <w:widowControl w:val="0"/>
      <w:jc w:val="both"/>
    </w:pPr>
    <w:rPr>
      <w:rFonts w:eastAsia="仿宋_GB2312"/>
      <w:kern w:val="2"/>
      <w:sz w:val="32"/>
    </w:rPr>
  </w:style>
  <w:style w:type="paragraph" w:customStyle="1" w:styleId="NewNewNewNew2">
    <w:name w:val="页眉 New New New New"/>
    <w:basedOn w:val="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pPr>
      <w:tabs>
        <w:tab w:val="center" w:pos="4153"/>
        <w:tab w:val="right" w:pos="8306"/>
      </w:tabs>
      <w:snapToGrid w:val="0"/>
      <w:jc w:val="left"/>
    </w:pPr>
    <w:rPr>
      <w:sz w:val="18"/>
      <w:szCs w:val="18"/>
    </w:rPr>
  </w:style>
  <w:style w:type="paragraph" w:customStyle="1" w:styleId="NewNew0">
    <w:name w:val="正文 New New"/>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pPr>
      <w:tabs>
        <w:tab w:val="center" w:pos="4153"/>
        <w:tab w:val="right" w:pos="8306"/>
      </w:tabs>
      <w:snapToGrid w:val="0"/>
      <w:jc w:val="left"/>
    </w:pPr>
    <w:rPr>
      <w:sz w:val="18"/>
      <w:szCs w:val="18"/>
    </w:rPr>
  </w:style>
  <w:style w:type="paragraph" w:customStyle="1" w:styleId="New2">
    <w:name w:val="页脚 New"/>
    <w:basedOn w:val="New1"/>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pPr>
      <w:tabs>
        <w:tab w:val="center" w:pos="4153"/>
        <w:tab w:val="right" w:pos="8306"/>
      </w:tabs>
      <w:snapToGrid w:val="0"/>
      <w:jc w:val="left"/>
    </w:pPr>
    <w:rPr>
      <w:sz w:val="18"/>
      <w:szCs w:val="18"/>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pPr>
      <w:tabs>
        <w:tab w:val="center" w:pos="4153"/>
        <w:tab w:val="right" w:pos="8306"/>
      </w:tabs>
      <w:snapToGrid w:val="0"/>
      <w:jc w:val="left"/>
    </w:pPr>
    <w:rPr>
      <w:sz w:val="18"/>
      <w:szCs w:val="18"/>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pPr>
      <w:tabs>
        <w:tab w:val="center" w:pos="4153"/>
        <w:tab w:val="right" w:pos="8306"/>
      </w:tabs>
      <w:snapToGrid w:val="0"/>
      <w:jc w:val="left"/>
    </w:pPr>
    <w:rPr>
      <w:sz w:val="18"/>
      <w:szCs w:val="18"/>
    </w:rPr>
  </w:style>
  <w:style w:type="paragraph" w:customStyle="1" w:styleId="Char">
    <w:name w:val="Char"/>
    <w:basedOn w:val="a"/>
    <w:pPr>
      <w:widowControl/>
      <w:spacing w:after="160" w:line="240" w:lineRule="exact"/>
      <w:jc w:val="left"/>
    </w:pPr>
  </w:style>
  <w:style w:type="paragraph" w:customStyle="1" w:styleId="Char1">
    <w:name w:val="Char1"/>
    <w:basedOn w:val="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7A671-5CFA-4263-8E38-8FD6FFD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1861</Words>
  <Characters>10613</Characters>
  <Application>Microsoft Office Word</Application>
  <DocSecurity>0</DocSecurity>
  <Lines>88</Lines>
  <Paragraphs>24</Paragraphs>
  <ScaleCrop>false</ScaleCrop>
  <Company>P R C</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5</cp:revision>
  <cp:lastPrinted>2017-08-01T03:11:00Z</cp:lastPrinted>
  <dcterms:created xsi:type="dcterms:W3CDTF">2021-10-22T05:07:00Z</dcterms:created>
  <dcterms:modified xsi:type="dcterms:W3CDTF">2021-10-25T01:26:00Z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A04A491852454FF38658BDE7DB5F2D30</vt:lpwstr>
  </property>
</Properties>
</file>