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51D7" w:rsidRDefault="006651D7">
      <w:pPr>
        <w:jc w:val="center"/>
        <w:rPr>
          <w:sz w:val="84"/>
          <w:szCs w:val="84"/>
        </w:rPr>
      </w:pPr>
    </w:p>
    <w:p w:rsidR="006651D7" w:rsidRDefault="006651D7">
      <w:pPr>
        <w:jc w:val="center"/>
        <w:rPr>
          <w:sz w:val="84"/>
          <w:szCs w:val="84"/>
        </w:rPr>
      </w:pPr>
    </w:p>
    <w:p w:rsidR="006651D7" w:rsidRDefault="006651D7">
      <w:pPr>
        <w:jc w:val="center"/>
        <w:rPr>
          <w:sz w:val="84"/>
          <w:szCs w:val="84"/>
        </w:rPr>
      </w:pPr>
    </w:p>
    <w:p w:rsidR="006651D7" w:rsidRDefault="00D94D84">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6651D7" w:rsidRDefault="00D94D84">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长春市双阳区水利局部门决算</w:t>
      </w:r>
    </w:p>
    <w:p w:rsidR="006651D7" w:rsidRDefault="006651D7">
      <w:pPr>
        <w:jc w:val="center"/>
        <w:rPr>
          <w:rFonts w:ascii="Arial" w:eastAsia="方正小标宋简体" w:hAnsi="Arial" w:cs="Arial"/>
          <w:sz w:val="84"/>
          <w:szCs w:val="84"/>
        </w:rPr>
      </w:pPr>
    </w:p>
    <w:p w:rsidR="006651D7" w:rsidRDefault="006651D7">
      <w:pPr>
        <w:jc w:val="center"/>
        <w:rPr>
          <w:rFonts w:ascii="Arial" w:eastAsia="方正小标宋简体" w:hAnsi="Arial" w:cs="Arial"/>
          <w:sz w:val="84"/>
          <w:szCs w:val="84"/>
        </w:rPr>
      </w:pPr>
    </w:p>
    <w:p w:rsidR="006651D7" w:rsidRDefault="006651D7">
      <w:pPr>
        <w:jc w:val="center"/>
        <w:rPr>
          <w:rFonts w:ascii="Arial" w:eastAsia="方正小标宋简体" w:hAnsi="Arial" w:cs="Arial"/>
          <w:sz w:val="84"/>
          <w:szCs w:val="84"/>
        </w:rPr>
      </w:pPr>
    </w:p>
    <w:p w:rsidR="006651D7" w:rsidRDefault="006651D7">
      <w:pPr>
        <w:jc w:val="center"/>
        <w:rPr>
          <w:rFonts w:ascii="Arial" w:eastAsia="方正小标宋简体" w:hAnsi="Arial" w:cs="Arial"/>
          <w:sz w:val="84"/>
          <w:szCs w:val="84"/>
        </w:rPr>
      </w:pPr>
    </w:p>
    <w:p w:rsidR="006651D7" w:rsidRDefault="00D94D84">
      <w:pPr>
        <w:jc w:val="center"/>
        <w:rPr>
          <w:rFonts w:ascii="Arial" w:eastAsia="方正小标宋简体" w:hAnsi="Arial" w:cs="Arial"/>
          <w:sz w:val="84"/>
          <w:szCs w:val="8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6651D7" w:rsidRDefault="006651D7">
      <w:pPr>
        <w:jc w:val="center"/>
        <w:rPr>
          <w:rFonts w:ascii="Arial" w:eastAsia="方正小标宋简体" w:hAnsi="Arial" w:cs="Arial"/>
          <w:sz w:val="84"/>
          <w:szCs w:val="84"/>
        </w:rPr>
      </w:pPr>
    </w:p>
    <w:p w:rsidR="006651D7" w:rsidRDefault="006651D7">
      <w:pPr>
        <w:jc w:val="center"/>
        <w:rPr>
          <w:rFonts w:ascii="Arial" w:eastAsia="方正小标宋简体" w:hAnsi="Arial" w:cs="Arial"/>
          <w:sz w:val="84"/>
          <w:szCs w:val="84"/>
        </w:rPr>
      </w:pPr>
    </w:p>
    <w:p w:rsidR="006651D7" w:rsidRDefault="00D94D84">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6651D7" w:rsidRDefault="006651D7">
      <w:pPr>
        <w:spacing w:line="520" w:lineRule="exact"/>
        <w:jc w:val="center"/>
        <w:rPr>
          <w:rFonts w:ascii="方正小标宋简体" w:eastAsia="方正小标宋简体" w:hAnsi="方正小标宋简体"/>
          <w:sz w:val="44"/>
        </w:rPr>
      </w:pPr>
    </w:p>
    <w:p w:rsidR="006651D7" w:rsidRDefault="00D94D84">
      <w:pPr>
        <w:spacing w:line="500" w:lineRule="exact"/>
        <w:rPr>
          <w:rFonts w:ascii="黑体" w:eastAsia="黑体" w:hAnsi="黑体"/>
          <w:sz w:val="32"/>
        </w:rPr>
      </w:pPr>
      <w:r>
        <w:rPr>
          <w:rFonts w:ascii="黑体" w:eastAsia="黑体" w:hAnsi="黑体" w:hint="eastAsia"/>
          <w:sz w:val="32"/>
        </w:rPr>
        <w:t>第一部分  部门概况</w:t>
      </w:r>
    </w:p>
    <w:p w:rsidR="006651D7" w:rsidRDefault="00D94D84">
      <w:pPr>
        <w:spacing w:line="500" w:lineRule="exact"/>
        <w:rPr>
          <w:rFonts w:ascii="仿宋" w:eastAsia="仿宋" w:hAnsi="仿宋"/>
          <w:sz w:val="32"/>
        </w:rPr>
      </w:pPr>
      <w:r>
        <w:rPr>
          <w:rFonts w:ascii="仿宋" w:eastAsia="仿宋" w:hAnsi="仿宋" w:hint="eastAsia"/>
          <w:sz w:val="32"/>
        </w:rPr>
        <w:t>一、部门职责</w:t>
      </w:r>
    </w:p>
    <w:p w:rsidR="006651D7" w:rsidRDefault="00D94D84">
      <w:pPr>
        <w:spacing w:line="500" w:lineRule="exact"/>
        <w:rPr>
          <w:rFonts w:ascii="仿宋" w:eastAsia="仿宋" w:hAnsi="仿宋"/>
          <w:sz w:val="32"/>
        </w:rPr>
      </w:pPr>
      <w:r>
        <w:rPr>
          <w:rFonts w:ascii="仿宋" w:eastAsia="仿宋" w:hAnsi="仿宋" w:hint="eastAsia"/>
          <w:sz w:val="32"/>
        </w:rPr>
        <w:t>二、机构设置及部门决算单位构成</w:t>
      </w:r>
    </w:p>
    <w:p w:rsidR="006651D7" w:rsidRDefault="00D94D84">
      <w:pPr>
        <w:spacing w:line="500" w:lineRule="exact"/>
        <w:rPr>
          <w:rFonts w:ascii="黑体" w:eastAsia="黑体" w:hAnsi="黑体"/>
          <w:sz w:val="32"/>
        </w:rPr>
      </w:pPr>
      <w:r>
        <w:rPr>
          <w:rFonts w:ascii="黑体" w:eastAsia="黑体" w:hAnsi="黑体" w:hint="eastAsia"/>
          <w:sz w:val="32"/>
        </w:rPr>
        <w:t xml:space="preserve">第二部分 </w:t>
      </w:r>
      <w:r>
        <w:rPr>
          <w:rFonts w:ascii="宋体" w:hAnsi="宋体" w:hint="eastAsia"/>
          <w:sz w:val="32"/>
        </w:rPr>
        <w:t>2020</w:t>
      </w:r>
      <w:r>
        <w:rPr>
          <w:rFonts w:ascii="黑体" w:eastAsia="黑体" w:hAnsi="黑体" w:hint="eastAsia"/>
          <w:sz w:val="32"/>
        </w:rPr>
        <w:t>年度部门决算表</w:t>
      </w:r>
    </w:p>
    <w:p w:rsidR="006651D7" w:rsidRDefault="00D94D84">
      <w:pPr>
        <w:spacing w:line="500" w:lineRule="exact"/>
        <w:rPr>
          <w:rFonts w:ascii="仿宋" w:eastAsia="仿宋" w:hAnsi="仿宋"/>
          <w:sz w:val="32"/>
        </w:rPr>
      </w:pPr>
      <w:r>
        <w:rPr>
          <w:rFonts w:ascii="仿宋" w:eastAsia="仿宋" w:hAnsi="仿宋" w:hint="eastAsia"/>
          <w:sz w:val="32"/>
        </w:rPr>
        <w:t>一、收入支出决算总表</w:t>
      </w:r>
    </w:p>
    <w:p w:rsidR="006651D7" w:rsidRDefault="00D94D84">
      <w:pPr>
        <w:spacing w:line="500" w:lineRule="exact"/>
        <w:rPr>
          <w:rFonts w:ascii="仿宋" w:eastAsia="仿宋" w:hAnsi="仿宋"/>
          <w:sz w:val="32"/>
        </w:rPr>
      </w:pPr>
      <w:r>
        <w:rPr>
          <w:rFonts w:ascii="仿宋" w:eastAsia="仿宋" w:hAnsi="仿宋" w:hint="eastAsia"/>
          <w:sz w:val="32"/>
        </w:rPr>
        <w:t>二、收入决算表</w:t>
      </w:r>
    </w:p>
    <w:p w:rsidR="006651D7" w:rsidRDefault="00D94D84">
      <w:pPr>
        <w:spacing w:line="500" w:lineRule="exact"/>
        <w:rPr>
          <w:rFonts w:ascii="仿宋" w:eastAsia="仿宋" w:hAnsi="仿宋"/>
          <w:sz w:val="32"/>
        </w:rPr>
      </w:pPr>
      <w:r>
        <w:rPr>
          <w:rFonts w:ascii="仿宋" w:eastAsia="仿宋" w:hAnsi="仿宋" w:hint="eastAsia"/>
          <w:sz w:val="32"/>
        </w:rPr>
        <w:t>三、支出决算表</w:t>
      </w:r>
    </w:p>
    <w:p w:rsidR="006651D7" w:rsidRDefault="00D94D84">
      <w:pPr>
        <w:spacing w:line="500" w:lineRule="exact"/>
        <w:rPr>
          <w:rFonts w:ascii="仿宋" w:eastAsia="仿宋" w:hAnsi="仿宋"/>
          <w:sz w:val="32"/>
        </w:rPr>
      </w:pPr>
      <w:r>
        <w:rPr>
          <w:rFonts w:ascii="仿宋" w:eastAsia="仿宋" w:hAnsi="仿宋" w:hint="eastAsia"/>
          <w:sz w:val="32"/>
        </w:rPr>
        <w:t>四、财政拨款收入支出决算总表</w:t>
      </w:r>
    </w:p>
    <w:p w:rsidR="006651D7" w:rsidRDefault="00D94D84">
      <w:pPr>
        <w:spacing w:line="500" w:lineRule="exact"/>
        <w:rPr>
          <w:rFonts w:ascii="仿宋" w:eastAsia="仿宋" w:hAnsi="仿宋"/>
          <w:sz w:val="32"/>
        </w:rPr>
      </w:pPr>
      <w:r>
        <w:rPr>
          <w:rFonts w:ascii="仿宋" w:eastAsia="仿宋" w:hAnsi="仿宋" w:hint="eastAsia"/>
          <w:sz w:val="32"/>
        </w:rPr>
        <w:t>五、一般公共预算财政拨款支出决算表</w:t>
      </w:r>
    </w:p>
    <w:p w:rsidR="006651D7" w:rsidRDefault="00D94D84">
      <w:pPr>
        <w:spacing w:line="500" w:lineRule="exact"/>
        <w:rPr>
          <w:rFonts w:ascii="仿宋" w:eastAsia="仿宋" w:hAnsi="仿宋"/>
          <w:sz w:val="32"/>
        </w:rPr>
      </w:pPr>
      <w:r>
        <w:rPr>
          <w:rFonts w:ascii="仿宋" w:eastAsia="仿宋" w:hAnsi="仿宋" w:hint="eastAsia"/>
          <w:sz w:val="32"/>
        </w:rPr>
        <w:t>六、一般公共预算财政拨款基本支出决算表</w:t>
      </w:r>
    </w:p>
    <w:p w:rsidR="006651D7" w:rsidRDefault="00D94D84">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6651D7" w:rsidRDefault="00D94D84">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6651D7" w:rsidRDefault="00D94D84">
      <w:pPr>
        <w:spacing w:line="500" w:lineRule="exact"/>
        <w:rPr>
          <w:rFonts w:ascii="仿宋" w:eastAsia="仿宋" w:hAnsi="仿宋"/>
          <w:sz w:val="32"/>
        </w:rPr>
      </w:pPr>
      <w:r>
        <w:rPr>
          <w:rFonts w:ascii="仿宋" w:eastAsia="仿宋" w:hAnsi="仿宋" w:hint="eastAsia"/>
          <w:sz w:val="32"/>
        </w:rPr>
        <w:t>九、部门预算项目支出绩效自评表</w:t>
      </w:r>
    </w:p>
    <w:p w:rsidR="006651D7" w:rsidRDefault="00D94D84">
      <w:pPr>
        <w:spacing w:line="500" w:lineRule="exact"/>
        <w:rPr>
          <w:rFonts w:ascii="黑体" w:eastAsia="黑体" w:hAnsi="黑体"/>
          <w:sz w:val="32"/>
        </w:rPr>
      </w:pPr>
      <w:r>
        <w:rPr>
          <w:rFonts w:ascii="黑体" w:eastAsia="黑体" w:hAnsi="黑体" w:hint="eastAsia"/>
          <w:sz w:val="32"/>
        </w:rPr>
        <w:t xml:space="preserve">第三部分  </w:t>
      </w:r>
      <w:r>
        <w:rPr>
          <w:rFonts w:ascii="宋体" w:hAnsi="宋体" w:hint="eastAsia"/>
          <w:sz w:val="32"/>
        </w:rPr>
        <w:t>2020</w:t>
      </w:r>
      <w:r>
        <w:rPr>
          <w:rFonts w:ascii="黑体" w:eastAsia="黑体" w:hAnsi="黑体" w:hint="eastAsia"/>
          <w:sz w:val="32"/>
        </w:rPr>
        <w:t>年度部门决算情况说明</w:t>
      </w:r>
    </w:p>
    <w:p w:rsidR="006651D7" w:rsidRDefault="00D94D84">
      <w:pPr>
        <w:spacing w:line="500" w:lineRule="exact"/>
        <w:rPr>
          <w:rFonts w:ascii="仿宋" w:eastAsia="仿宋" w:hAnsi="仿宋"/>
          <w:sz w:val="32"/>
        </w:rPr>
      </w:pPr>
      <w:r>
        <w:rPr>
          <w:rFonts w:ascii="仿宋" w:eastAsia="仿宋" w:hAnsi="仿宋" w:hint="eastAsia"/>
          <w:sz w:val="32"/>
        </w:rPr>
        <w:t>一、收入支出决算总体情况说明</w:t>
      </w:r>
    </w:p>
    <w:p w:rsidR="006651D7" w:rsidRDefault="00D94D84">
      <w:pPr>
        <w:spacing w:line="500" w:lineRule="exact"/>
        <w:rPr>
          <w:rFonts w:ascii="仿宋" w:eastAsia="仿宋" w:hAnsi="仿宋"/>
          <w:sz w:val="32"/>
        </w:rPr>
      </w:pPr>
      <w:r>
        <w:rPr>
          <w:rFonts w:ascii="仿宋" w:eastAsia="仿宋" w:hAnsi="仿宋" w:hint="eastAsia"/>
          <w:sz w:val="32"/>
        </w:rPr>
        <w:t>二、收入决算情况说明</w:t>
      </w:r>
    </w:p>
    <w:p w:rsidR="006651D7" w:rsidRDefault="00D94D84">
      <w:pPr>
        <w:spacing w:line="500" w:lineRule="exact"/>
        <w:rPr>
          <w:rFonts w:ascii="仿宋" w:eastAsia="仿宋" w:hAnsi="仿宋"/>
          <w:sz w:val="32"/>
        </w:rPr>
      </w:pPr>
      <w:r>
        <w:rPr>
          <w:rFonts w:ascii="仿宋" w:eastAsia="仿宋" w:hAnsi="仿宋" w:hint="eastAsia"/>
          <w:sz w:val="32"/>
        </w:rPr>
        <w:t>三、支出决算情况说明</w:t>
      </w:r>
    </w:p>
    <w:p w:rsidR="006651D7" w:rsidRDefault="00D94D84">
      <w:pPr>
        <w:spacing w:line="500" w:lineRule="exact"/>
        <w:rPr>
          <w:rFonts w:ascii="仿宋" w:eastAsia="仿宋" w:hAnsi="仿宋"/>
          <w:sz w:val="32"/>
        </w:rPr>
      </w:pPr>
      <w:r>
        <w:rPr>
          <w:rFonts w:ascii="仿宋" w:eastAsia="仿宋" w:hAnsi="仿宋" w:hint="eastAsia"/>
          <w:sz w:val="32"/>
        </w:rPr>
        <w:t>四、财政拨款收入支出决算总体情况说明</w:t>
      </w:r>
    </w:p>
    <w:p w:rsidR="006651D7" w:rsidRDefault="00D94D84">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6651D7" w:rsidRDefault="00D94D84">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6651D7" w:rsidRDefault="00D94D84">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6651D7" w:rsidRDefault="00D94D84">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6651D7" w:rsidRDefault="00D94D84">
      <w:pPr>
        <w:spacing w:line="500" w:lineRule="exact"/>
        <w:rPr>
          <w:rFonts w:ascii="仿宋" w:eastAsia="仿宋" w:hAnsi="仿宋"/>
          <w:sz w:val="32"/>
        </w:rPr>
      </w:pPr>
      <w:r>
        <w:rPr>
          <w:rFonts w:ascii="仿宋" w:eastAsia="仿宋" w:hAnsi="仿宋" w:hint="eastAsia"/>
          <w:sz w:val="32"/>
        </w:rPr>
        <w:t>九、预算绩效管理情况说明</w:t>
      </w:r>
    </w:p>
    <w:p w:rsidR="006651D7" w:rsidRDefault="00D94D84">
      <w:pPr>
        <w:spacing w:line="500" w:lineRule="exact"/>
        <w:rPr>
          <w:rFonts w:ascii="仿宋" w:eastAsia="仿宋" w:hAnsi="仿宋"/>
          <w:sz w:val="32"/>
        </w:rPr>
      </w:pPr>
      <w:r>
        <w:rPr>
          <w:rFonts w:ascii="仿宋" w:eastAsia="仿宋" w:hAnsi="仿宋" w:hint="eastAsia"/>
          <w:sz w:val="32"/>
        </w:rPr>
        <w:t>十、其他重要事项情况说明</w:t>
      </w:r>
    </w:p>
    <w:p w:rsidR="006651D7" w:rsidRDefault="00D94D84">
      <w:pPr>
        <w:spacing w:line="500" w:lineRule="exact"/>
        <w:rPr>
          <w:rFonts w:ascii="黑体" w:eastAsia="黑体" w:hAnsi="黑体"/>
          <w:sz w:val="32"/>
          <w:szCs w:val="32"/>
        </w:rPr>
      </w:pPr>
      <w:r>
        <w:rPr>
          <w:rFonts w:ascii="黑体" w:eastAsia="黑体" w:hAnsi="黑体" w:hint="eastAsia"/>
          <w:sz w:val="32"/>
        </w:rPr>
        <w:t>第四部分  名词解释</w:t>
      </w:r>
    </w:p>
    <w:p w:rsidR="006651D7" w:rsidRDefault="00D94D84">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6651D7" w:rsidRDefault="006651D7">
      <w:pPr>
        <w:jc w:val="center"/>
        <w:rPr>
          <w:rFonts w:ascii="黑体" w:eastAsia="黑体" w:hAnsi="黑体"/>
          <w:sz w:val="32"/>
        </w:rPr>
      </w:pPr>
    </w:p>
    <w:p w:rsidR="006651D7" w:rsidRDefault="00D94D84">
      <w:pPr>
        <w:ind w:firstLineChars="200" w:firstLine="640"/>
        <w:outlineLvl w:val="2"/>
        <w:rPr>
          <w:rFonts w:ascii="黑体" w:eastAsia="黑体" w:hAnsi="黑体"/>
          <w:sz w:val="32"/>
        </w:rPr>
      </w:pPr>
      <w:r>
        <w:rPr>
          <w:rFonts w:ascii="黑体" w:eastAsia="黑体" w:hAnsi="黑体" w:hint="eastAsia"/>
          <w:sz w:val="32"/>
        </w:rPr>
        <w:t>一、部门职能</w:t>
      </w:r>
    </w:p>
    <w:p w:rsidR="006651D7" w:rsidRDefault="00D94D84">
      <w:pPr>
        <w:spacing w:line="460" w:lineRule="exact"/>
        <w:ind w:firstLineChars="200" w:firstLine="640"/>
        <w:jc w:val="left"/>
        <w:outlineLvl w:val="2"/>
        <w:rPr>
          <w:rFonts w:ascii="仿宋_GB2312" w:eastAsia="仿宋_GB2312" w:hAnsi="仿宋_GB2312" w:cs="Arial"/>
          <w:kern w:val="0"/>
          <w:sz w:val="32"/>
          <w:szCs w:val="32"/>
        </w:rPr>
      </w:pPr>
      <w:r>
        <w:rPr>
          <w:rFonts w:ascii="仿宋_GB2312" w:eastAsia="仿宋_GB2312" w:hAnsi="仿宋_GB2312" w:cs="Arial"/>
          <w:kern w:val="0"/>
          <w:sz w:val="32"/>
          <w:szCs w:val="32"/>
        </w:rPr>
        <w:t>（一）宣传、贯彻、落实国家、省、市发展水利基础产业的方针、政策，组织制定全区水利发展规划、水行业发展方向和目标。实施国家《水法》、《防洪法》、《水土保持法》、《水库大坝安全条例》、《防汛条例》和各项水行政法规，并对《水法》等法律的执行情况实施检查监督。</w:t>
      </w:r>
    </w:p>
    <w:p w:rsidR="006651D7" w:rsidRDefault="00D94D84">
      <w:pPr>
        <w:widowControl/>
        <w:shd w:val="clear" w:color="auto" w:fill="FFFFFF"/>
        <w:spacing w:line="460" w:lineRule="exact"/>
        <w:ind w:firstLine="480"/>
        <w:jc w:val="left"/>
        <w:rPr>
          <w:rFonts w:ascii="仿宋_GB2312" w:eastAsia="仿宋_GB2312" w:hAnsi="仿宋_GB2312" w:cs="Arial"/>
          <w:kern w:val="0"/>
          <w:sz w:val="32"/>
          <w:szCs w:val="32"/>
        </w:rPr>
      </w:pPr>
      <w:r>
        <w:rPr>
          <w:rFonts w:ascii="仿宋_GB2312" w:eastAsia="仿宋_GB2312" w:hAnsi="仿宋_GB2312" w:cs="Arial"/>
          <w:kern w:val="0"/>
          <w:sz w:val="32"/>
          <w:szCs w:val="32"/>
        </w:rPr>
        <w:t>（二）负责中小型水利工程的开发建设，安排审查基建项目，并进行质量管理。负责水利工程大项目规划、计划和申报工作。</w:t>
      </w:r>
    </w:p>
    <w:p w:rsidR="006651D7" w:rsidRDefault="00D94D84">
      <w:pPr>
        <w:widowControl/>
        <w:shd w:val="clear" w:color="auto" w:fill="FFFFFF"/>
        <w:spacing w:line="460" w:lineRule="exact"/>
        <w:ind w:firstLine="480"/>
        <w:jc w:val="left"/>
        <w:rPr>
          <w:rFonts w:ascii="仿宋_GB2312" w:eastAsia="仿宋_GB2312" w:hAnsi="仿宋_GB2312" w:cs="Arial"/>
          <w:kern w:val="0"/>
          <w:sz w:val="32"/>
          <w:szCs w:val="32"/>
        </w:rPr>
      </w:pPr>
      <w:r>
        <w:rPr>
          <w:rFonts w:ascii="仿宋_GB2312" w:eastAsia="仿宋_GB2312" w:hAnsi="仿宋_GB2312" w:cs="Arial"/>
          <w:kern w:val="0"/>
          <w:sz w:val="32"/>
          <w:szCs w:val="32"/>
        </w:rPr>
        <w:t>（三）组织编制全区水土保持发展规划和年度建设计划,管理水土保持工作。负责水土保持小流域治理工作。</w:t>
      </w:r>
    </w:p>
    <w:p w:rsidR="006651D7" w:rsidRDefault="00D94D84">
      <w:pPr>
        <w:widowControl/>
        <w:shd w:val="clear" w:color="auto" w:fill="FFFFFF"/>
        <w:spacing w:line="460" w:lineRule="exact"/>
        <w:ind w:firstLine="480"/>
        <w:jc w:val="left"/>
        <w:rPr>
          <w:rFonts w:ascii="仿宋_GB2312" w:eastAsia="仿宋_GB2312" w:hAnsi="仿宋_GB2312" w:cs="Arial"/>
          <w:kern w:val="0"/>
          <w:sz w:val="32"/>
          <w:szCs w:val="32"/>
        </w:rPr>
      </w:pPr>
      <w:r>
        <w:rPr>
          <w:rFonts w:ascii="仿宋_GB2312" w:eastAsia="仿宋_GB2312" w:hAnsi="仿宋_GB2312" w:cs="Arial"/>
          <w:kern w:val="0"/>
          <w:sz w:val="32"/>
          <w:szCs w:val="32"/>
        </w:rPr>
        <w:t>（四）负责实施取水许可制度，开展水资源调查评价，组织制定各乡镇（街道）和重点项目用水的长期供水计划，制定跨流域、跨乡镇（街道）灌区水量分配方案，对全区水资源进行综合平衡，统一管理和使用。</w:t>
      </w:r>
      <w:r>
        <w:rPr>
          <w:rFonts w:ascii="仿宋_GB2312" w:eastAsia="仿宋_GB2312" w:hAnsi="仿宋_GB2312" w:cs="Arial" w:hint="eastAsia"/>
          <w:kern w:val="0"/>
          <w:sz w:val="32"/>
          <w:szCs w:val="32"/>
        </w:rPr>
        <w:t>负责水资源费、一次性地下水资源补偿费的征收。</w:t>
      </w:r>
    </w:p>
    <w:p w:rsidR="006651D7" w:rsidRDefault="00D94D84">
      <w:pPr>
        <w:widowControl/>
        <w:shd w:val="clear" w:color="auto" w:fill="FFFFFF"/>
        <w:spacing w:line="460" w:lineRule="exact"/>
        <w:ind w:firstLine="480"/>
        <w:jc w:val="left"/>
        <w:rPr>
          <w:rFonts w:ascii="仿宋_GB2312" w:eastAsia="仿宋_GB2312" w:hAnsi="仿宋_GB2312" w:cs="Arial"/>
          <w:kern w:val="0"/>
          <w:sz w:val="32"/>
          <w:szCs w:val="32"/>
        </w:rPr>
      </w:pPr>
      <w:r>
        <w:rPr>
          <w:rFonts w:ascii="仿宋_GB2312" w:eastAsia="仿宋_GB2312" w:hAnsi="仿宋_GB2312" w:cs="Arial"/>
          <w:kern w:val="0"/>
          <w:sz w:val="32"/>
          <w:szCs w:val="32"/>
        </w:rPr>
        <w:t>（五）</w:t>
      </w:r>
      <w:r>
        <w:rPr>
          <w:rFonts w:ascii="仿宋_GB2312" w:eastAsia="仿宋_GB2312" w:hAnsi="仿宋_GB2312" w:cs="Arial" w:hint="eastAsia"/>
          <w:kern w:val="0"/>
          <w:sz w:val="32"/>
          <w:szCs w:val="32"/>
        </w:rPr>
        <w:t>负责落实综合防灾减灾规划相关要求，组织编制洪水干旱灾害防治规划和防护标准并指导实施，承担水情旱情监测预警工作，组织编制重要河湖和重要水工程的防御洪水抗御旱灾调度及应急抢险的技术支撑工作，承担台风防御期间重要水工程调度，指导、监督河道采砂管理工作，负责河道采砂管理费的征收。</w:t>
      </w:r>
    </w:p>
    <w:p w:rsidR="006651D7" w:rsidRDefault="00D94D84">
      <w:pPr>
        <w:widowControl/>
        <w:shd w:val="clear" w:color="auto" w:fill="FFFFFF"/>
        <w:spacing w:line="460" w:lineRule="exact"/>
        <w:ind w:firstLine="480"/>
        <w:jc w:val="left"/>
        <w:rPr>
          <w:rFonts w:ascii="仿宋_GB2312" w:eastAsia="仿宋_GB2312" w:hAnsi="仿宋_GB2312" w:cs="Arial"/>
          <w:kern w:val="0"/>
          <w:sz w:val="32"/>
          <w:szCs w:val="32"/>
        </w:rPr>
      </w:pPr>
      <w:r>
        <w:rPr>
          <w:rFonts w:ascii="仿宋_GB2312" w:eastAsia="仿宋_GB2312" w:hAnsi="仿宋_GB2312" w:cs="Arial"/>
          <w:kern w:val="0"/>
          <w:sz w:val="32"/>
          <w:szCs w:val="32"/>
        </w:rPr>
        <w:t>（六）负责</w:t>
      </w:r>
      <w:r>
        <w:rPr>
          <w:rFonts w:ascii="仿宋_GB2312" w:eastAsia="仿宋_GB2312" w:hAnsi="仿宋_GB2312" w:cs="Arial" w:hint="eastAsia"/>
          <w:kern w:val="0"/>
          <w:sz w:val="32"/>
          <w:szCs w:val="32"/>
        </w:rPr>
        <w:t>组织指导农村水利工作，组织开展大中型灌排工程建设与改造，指导农村饮水安全、节水灌溉等工程建设与管理工作。</w:t>
      </w:r>
    </w:p>
    <w:p w:rsidR="006651D7" w:rsidRDefault="00D94D84">
      <w:pPr>
        <w:widowControl/>
        <w:shd w:val="clear" w:color="auto" w:fill="FFFFFF"/>
        <w:spacing w:line="460" w:lineRule="exact"/>
        <w:ind w:firstLine="480"/>
        <w:jc w:val="left"/>
        <w:rPr>
          <w:rFonts w:ascii="仿宋_GB2312" w:eastAsia="仿宋_GB2312" w:hAnsi="仿宋_GB2312" w:cs="Arial"/>
          <w:kern w:val="0"/>
          <w:sz w:val="32"/>
          <w:szCs w:val="32"/>
        </w:rPr>
      </w:pPr>
      <w:r>
        <w:rPr>
          <w:rFonts w:ascii="仿宋_GB2312" w:eastAsia="仿宋_GB2312" w:hAnsi="仿宋_GB2312" w:cs="Arial"/>
          <w:kern w:val="0"/>
          <w:sz w:val="32"/>
          <w:szCs w:val="32"/>
        </w:rPr>
        <w:lastRenderedPageBreak/>
        <w:t>（七）负责全区</w:t>
      </w:r>
      <w:r>
        <w:rPr>
          <w:rFonts w:ascii="仿宋_GB2312" w:eastAsia="仿宋_GB2312" w:hAnsi="仿宋_GB2312" w:cs="Arial" w:hint="eastAsia"/>
          <w:kern w:val="0"/>
          <w:sz w:val="32"/>
          <w:szCs w:val="32"/>
        </w:rPr>
        <w:t>重要</w:t>
      </w:r>
      <w:r>
        <w:rPr>
          <w:rFonts w:ascii="仿宋_GB2312" w:eastAsia="仿宋_GB2312" w:hAnsi="仿宋_GB2312" w:cs="Arial"/>
          <w:kern w:val="0"/>
          <w:sz w:val="32"/>
          <w:szCs w:val="32"/>
        </w:rPr>
        <w:t>河流水域的综合治理与开发，管理水库、涝区、泵站、涵闸等各种水利工程。</w:t>
      </w:r>
    </w:p>
    <w:p w:rsidR="006651D7" w:rsidRDefault="00D94D84">
      <w:pPr>
        <w:widowControl/>
        <w:shd w:val="clear" w:color="auto" w:fill="FFFFFF"/>
        <w:spacing w:line="460" w:lineRule="exact"/>
        <w:ind w:firstLine="480"/>
        <w:jc w:val="left"/>
        <w:rPr>
          <w:rFonts w:ascii="仿宋_GB2312" w:eastAsia="仿宋_GB2312" w:hAnsi="仿宋_GB2312" w:cs="Arial"/>
          <w:kern w:val="0"/>
          <w:sz w:val="32"/>
          <w:szCs w:val="32"/>
        </w:rPr>
      </w:pPr>
      <w:r>
        <w:rPr>
          <w:rFonts w:ascii="仿宋_GB2312" w:eastAsia="仿宋_GB2312" w:hAnsi="仿宋_GB2312" w:cs="Arial"/>
          <w:kern w:val="0"/>
          <w:sz w:val="32"/>
          <w:szCs w:val="32"/>
        </w:rPr>
        <w:t>（八）对全区水利工程规划设计、勘测施工、质量监督、渔业生产、综合经营、水利治安、财务会计、科技成果的引进和推广及应用等实行行业统一管理。</w:t>
      </w:r>
    </w:p>
    <w:p w:rsidR="006651D7" w:rsidRDefault="00D94D84">
      <w:pPr>
        <w:widowControl/>
        <w:shd w:val="clear" w:color="auto" w:fill="FFFFFF"/>
        <w:spacing w:line="460" w:lineRule="exact"/>
        <w:ind w:firstLine="480"/>
        <w:jc w:val="left"/>
        <w:rPr>
          <w:rFonts w:ascii="仿宋_GB2312" w:eastAsia="仿宋_GB2312" w:hAnsi="仿宋_GB2312" w:cs="Arial"/>
          <w:kern w:val="0"/>
          <w:sz w:val="32"/>
          <w:szCs w:val="32"/>
        </w:rPr>
      </w:pPr>
      <w:r>
        <w:rPr>
          <w:rFonts w:ascii="仿宋_GB2312" w:eastAsia="仿宋_GB2312" w:hAnsi="仿宋_GB2312" w:cs="Arial"/>
          <w:kern w:val="0"/>
          <w:sz w:val="32"/>
          <w:szCs w:val="32"/>
        </w:rPr>
        <w:t>（九）</w:t>
      </w:r>
      <w:r>
        <w:rPr>
          <w:rFonts w:ascii="仿宋_GB2312" w:eastAsia="仿宋_GB2312" w:hAnsi="仿宋_GB2312" w:cs="Arial" w:hint="eastAsia"/>
          <w:kern w:val="0"/>
          <w:sz w:val="32"/>
          <w:szCs w:val="32"/>
        </w:rPr>
        <w:t>贯彻落实区委、区政府关于全面推行河长制湖长制的方针政策和策略部署，负责调度河督导全区推行河长制湖长制工作情况。</w:t>
      </w:r>
    </w:p>
    <w:p w:rsidR="006651D7" w:rsidRDefault="00D94D84">
      <w:pPr>
        <w:widowControl/>
        <w:shd w:val="clear" w:color="auto" w:fill="FFFFFF"/>
        <w:spacing w:line="460" w:lineRule="exact"/>
        <w:ind w:firstLine="480"/>
        <w:jc w:val="left"/>
        <w:rPr>
          <w:rFonts w:ascii="仿宋_GB2312" w:eastAsia="仿宋_GB2312" w:hAnsi="仿宋_GB2312" w:cs="Arial"/>
          <w:kern w:val="0"/>
          <w:sz w:val="32"/>
          <w:szCs w:val="32"/>
        </w:rPr>
      </w:pPr>
      <w:r>
        <w:rPr>
          <w:rFonts w:ascii="仿宋_GB2312" w:eastAsia="仿宋_GB2312" w:hAnsi="仿宋_GB2312" w:cs="Arial" w:hint="eastAsia"/>
          <w:kern w:val="0"/>
          <w:sz w:val="32"/>
          <w:szCs w:val="32"/>
        </w:rPr>
        <w:t>（十）承担水利行业领域的安全生产管理职责，指导督促企事业单位加强安全管理，依照有关法律、法规的规定履行安全生产监督管理职责，开展建管执法工作。</w:t>
      </w:r>
    </w:p>
    <w:p w:rsidR="006651D7" w:rsidRDefault="00D94D84">
      <w:pPr>
        <w:widowControl/>
        <w:shd w:val="clear" w:color="auto" w:fill="FFFFFF"/>
        <w:spacing w:line="460" w:lineRule="exact"/>
        <w:ind w:firstLine="480"/>
        <w:jc w:val="left"/>
        <w:rPr>
          <w:rFonts w:ascii="仿宋_GB2312" w:eastAsia="仿宋_GB2312" w:hAnsi="仿宋_GB2312" w:cs="Arial"/>
          <w:kern w:val="0"/>
          <w:sz w:val="32"/>
          <w:szCs w:val="32"/>
        </w:rPr>
      </w:pPr>
      <w:r>
        <w:rPr>
          <w:rFonts w:ascii="仿宋_GB2312" w:eastAsia="仿宋_GB2312" w:hAnsi="仿宋_GB2312" w:cs="Arial" w:hint="eastAsia"/>
          <w:kern w:val="0"/>
          <w:sz w:val="32"/>
          <w:szCs w:val="32"/>
        </w:rPr>
        <w:t>（十一）完成区委、区政府交办的其他工作。</w:t>
      </w:r>
    </w:p>
    <w:p w:rsidR="006651D7" w:rsidRDefault="006651D7">
      <w:pPr>
        <w:ind w:firstLineChars="200" w:firstLine="640"/>
        <w:outlineLvl w:val="2"/>
        <w:rPr>
          <w:rFonts w:ascii="黑体" w:eastAsia="黑体" w:hAnsi="黑体"/>
          <w:sz w:val="32"/>
        </w:rPr>
      </w:pPr>
    </w:p>
    <w:p w:rsidR="006651D7" w:rsidRDefault="00D94D84">
      <w:pPr>
        <w:ind w:firstLineChars="200" w:firstLine="640"/>
        <w:rPr>
          <w:rFonts w:ascii="黑体" w:eastAsia="黑体" w:hAnsi="黑体"/>
          <w:sz w:val="32"/>
        </w:rPr>
      </w:pPr>
      <w:r>
        <w:rPr>
          <w:rFonts w:ascii="黑体" w:eastAsia="黑体" w:hAnsi="黑体" w:hint="eastAsia"/>
          <w:sz w:val="32"/>
        </w:rPr>
        <w:t>二、机构设置及部门决算构成</w:t>
      </w:r>
    </w:p>
    <w:p w:rsidR="006651D7" w:rsidRDefault="00D94D84">
      <w:pPr>
        <w:pStyle w:val="a5"/>
        <w:shd w:val="clear" w:color="auto" w:fill="FFFFFF"/>
        <w:spacing w:before="0" w:beforeAutospacing="0" w:after="0" w:afterAutospacing="0" w:line="420" w:lineRule="atLeast"/>
        <w:rPr>
          <w:rFonts w:ascii="仿宋_GB2312" w:eastAsia="仿宋_GB2312" w:hAnsi="仿宋_GB2312" w:cs="Arial"/>
          <w:sz w:val="32"/>
          <w:szCs w:val="32"/>
        </w:rPr>
      </w:pPr>
      <w:r>
        <w:rPr>
          <w:rFonts w:ascii="仿宋_GB2312" w:eastAsia="仿宋_GB2312" w:hAnsi="方正小标宋简体" w:hint="eastAsia"/>
          <w:sz w:val="32"/>
          <w:szCs w:val="32"/>
        </w:rPr>
        <w:t xml:space="preserve">    根据上述职能，长春市双阳区水利局内设4个机构，分别为：办公室（行政审批办公室）、水利</w:t>
      </w:r>
      <w:r>
        <w:rPr>
          <w:rFonts w:ascii="仿宋_GB2312" w:eastAsia="仿宋_GB2312" w:hAnsi="仿宋_GB2312" w:hint="eastAsia"/>
          <w:sz w:val="32"/>
        </w:rPr>
        <w:t>工程</w:t>
      </w:r>
      <w:r>
        <w:rPr>
          <w:rFonts w:ascii="仿宋_GB2312" w:eastAsia="仿宋_GB2312" w:hAnsi="仿宋_GB2312" w:cs="Arial"/>
          <w:sz w:val="32"/>
          <w:szCs w:val="32"/>
        </w:rPr>
        <w:t>建设管理科</w:t>
      </w:r>
      <w:r>
        <w:rPr>
          <w:rFonts w:ascii="仿宋_GB2312" w:eastAsia="仿宋_GB2312" w:hAnsi="仿宋_GB2312" w:cs="Arial" w:hint="eastAsia"/>
          <w:sz w:val="32"/>
          <w:szCs w:val="32"/>
        </w:rPr>
        <w:t>、水利工程运行管理</w:t>
      </w:r>
      <w:r>
        <w:rPr>
          <w:rFonts w:ascii="仿宋_GB2312" w:eastAsia="仿宋_GB2312" w:hAnsi="仿宋_GB2312" w:cs="Arial"/>
          <w:sz w:val="32"/>
          <w:szCs w:val="32"/>
        </w:rPr>
        <w:t>科</w:t>
      </w:r>
      <w:r>
        <w:rPr>
          <w:rFonts w:ascii="仿宋_GB2312" w:eastAsia="仿宋_GB2312" w:hAnsi="仿宋_GB2312" w:hint="eastAsia"/>
          <w:sz w:val="32"/>
        </w:rPr>
        <w:t>、计划财务审计科.</w:t>
      </w:r>
    </w:p>
    <w:p w:rsidR="006651D7" w:rsidRDefault="00D94D84">
      <w:pPr>
        <w:spacing w:line="600" w:lineRule="exact"/>
        <w:ind w:firstLineChars="200" w:firstLine="640"/>
        <w:rPr>
          <w:rFonts w:ascii="仿宋_GB2312" w:eastAsia="仿宋_GB2312" w:hAnsi="仿宋_GB2312"/>
          <w:kern w:val="0"/>
          <w:sz w:val="32"/>
          <w:szCs w:val="32"/>
        </w:rPr>
      </w:pPr>
      <w:r>
        <w:rPr>
          <w:rFonts w:ascii="仿宋_GB2312" w:eastAsia="仿宋_GB2312" w:hAnsi="仿宋_GB2312" w:hint="eastAsia"/>
          <w:kern w:val="0"/>
          <w:sz w:val="32"/>
          <w:szCs w:val="32"/>
        </w:rPr>
        <w:t>纳入长春市双阳区水利局2020年部门决算编制范围的单位包括：</w:t>
      </w:r>
    </w:p>
    <w:p w:rsidR="006651D7" w:rsidRDefault="00D94D84">
      <w:pPr>
        <w:spacing w:line="600" w:lineRule="exact"/>
        <w:ind w:left="315" w:firstLineChars="100" w:firstLine="320"/>
        <w:rPr>
          <w:rFonts w:ascii="仿宋" w:eastAsia="仿宋" w:hAnsi="仿宋"/>
          <w:sz w:val="32"/>
          <w:szCs w:val="32"/>
        </w:rPr>
      </w:pPr>
      <w:r>
        <w:rPr>
          <w:rFonts w:ascii="仿宋" w:eastAsia="仿宋" w:hAnsi="仿宋" w:hint="eastAsia"/>
          <w:sz w:val="32"/>
          <w:szCs w:val="32"/>
        </w:rPr>
        <w:t>1、长春市双阳区水利局</w:t>
      </w:r>
    </w:p>
    <w:p w:rsidR="006651D7" w:rsidRDefault="00D94D84">
      <w:pPr>
        <w:spacing w:line="600" w:lineRule="exact"/>
        <w:ind w:left="315" w:firstLineChars="100" w:firstLine="320"/>
        <w:rPr>
          <w:rFonts w:ascii="仿宋" w:eastAsia="仿宋" w:hAnsi="仿宋"/>
          <w:sz w:val="32"/>
          <w:szCs w:val="32"/>
        </w:rPr>
      </w:pPr>
      <w:r>
        <w:rPr>
          <w:rFonts w:ascii="仿宋" w:eastAsia="仿宋" w:hAnsi="仿宋" w:hint="eastAsia"/>
          <w:sz w:val="32"/>
          <w:szCs w:val="32"/>
        </w:rPr>
        <w:t>2、长春市双阳区双阳水库管理中心；</w:t>
      </w:r>
    </w:p>
    <w:p w:rsidR="006651D7" w:rsidRDefault="00D94D84">
      <w:pPr>
        <w:spacing w:line="600" w:lineRule="exact"/>
        <w:ind w:left="315" w:firstLineChars="100" w:firstLine="320"/>
        <w:rPr>
          <w:rFonts w:ascii="仿宋" w:eastAsia="仿宋" w:hAnsi="仿宋"/>
          <w:sz w:val="32"/>
          <w:szCs w:val="32"/>
        </w:rPr>
      </w:pPr>
      <w:r>
        <w:rPr>
          <w:rFonts w:ascii="仿宋" w:eastAsia="仿宋" w:hAnsi="仿宋" w:hint="eastAsia"/>
          <w:sz w:val="32"/>
          <w:szCs w:val="32"/>
        </w:rPr>
        <w:t>3、长春市双阳区黑顶子水库管理中心；</w:t>
      </w:r>
    </w:p>
    <w:p w:rsidR="006651D7" w:rsidRDefault="00D94D84">
      <w:pPr>
        <w:spacing w:line="600" w:lineRule="exact"/>
        <w:ind w:left="315" w:firstLineChars="100" w:firstLine="320"/>
        <w:rPr>
          <w:rFonts w:ascii="仿宋" w:eastAsia="仿宋" w:hAnsi="仿宋"/>
          <w:sz w:val="32"/>
          <w:szCs w:val="32"/>
        </w:rPr>
      </w:pPr>
      <w:r>
        <w:rPr>
          <w:rFonts w:ascii="仿宋" w:eastAsia="仿宋" w:hAnsi="仿宋" w:hint="eastAsia"/>
          <w:sz w:val="32"/>
          <w:szCs w:val="32"/>
        </w:rPr>
        <w:t>4、长春市双阳区水土保持工作站</w:t>
      </w:r>
    </w:p>
    <w:p w:rsidR="006651D7" w:rsidRDefault="00D94D84">
      <w:pPr>
        <w:spacing w:line="600" w:lineRule="exact"/>
        <w:ind w:left="315" w:firstLineChars="100" w:firstLine="320"/>
        <w:rPr>
          <w:rFonts w:ascii="仿宋" w:eastAsia="仿宋" w:hAnsi="仿宋"/>
          <w:sz w:val="32"/>
          <w:szCs w:val="32"/>
        </w:rPr>
      </w:pPr>
      <w:r>
        <w:rPr>
          <w:rFonts w:ascii="仿宋" w:eastAsia="仿宋" w:hAnsi="仿宋" w:hint="eastAsia"/>
          <w:sz w:val="32"/>
          <w:szCs w:val="32"/>
        </w:rPr>
        <w:t>5、长春市双阳区河道堤防管理站</w:t>
      </w:r>
    </w:p>
    <w:p w:rsidR="006651D7" w:rsidRDefault="00D94D84">
      <w:pPr>
        <w:spacing w:line="600" w:lineRule="exact"/>
        <w:ind w:left="315" w:firstLineChars="100" w:firstLine="320"/>
        <w:rPr>
          <w:rFonts w:ascii="仿宋" w:eastAsia="仿宋" w:hAnsi="仿宋"/>
          <w:sz w:val="32"/>
          <w:szCs w:val="32"/>
        </w:rPr>
      </w:pPr>
      <w:r>
        <w:rPr>
          <w:rFonts w:ascii="仿宋" w:eastAsia="仿宋" w:hAnsi="仿宋" w:hint="eastAsia"/>
          <w:sz w:val="32"/>
          <w:szCs w:val="32"/>
        </w:rPr>
        <w:t>6、长春市双阳区城市防洪工程管理处</w:t>
      </w:r>
    </w:p>
    <w:p w:rsidR="006651D7" w:rsidRDefault="00D94D84">
      <w:pPr>
        <w:spacing w:line="600" w:lineRule="exact"/>
        <w:ind w:left="315" w:firstLineChars="100" w:firstLine="320"/>
        <w:rPr>
          <w:rFonts w:ascii="仿宋" w:eastAsia="仿宋" w:hAnsi="仿宋"/>
          <w:sz w:val="32"/>
          <w:szCs w:val="32"/>
        </w:rPr>
      </w:pPr>
      <w:r>
        <w:rPr>
          <w:rFonts w:ascii="仿宋" w:eastAsia="仿宋" w:hAnsi="仿宋" w:hint="eastAsia"/>
          <w:sz w:val="32"/>
          <w:szCs w:val="32"/>
        </w:rPr>
        <w:lastRenderedPageBreak/>
        <w:t>7、长春市双阳区水利勘测设计中</w:t>
      </w:r>
    </w:p>
    <w:p w:rsidR="006651D7" w:rsidRDefault="00D94D84">
      <w:pPr>
        <w:spacing w:line="600" w:lineRule="exact"/>
        <w:ind w:left="315" w:firstLineChars="100" w:firstLine="320"/>
        <w:rPr>
          <w:rFonts w:ascii="仿宋" w:eastAsia="仿宋" w:hAnsi="仿宋"/>
          <w:sz w:val="32"/>
          <w:szCs w:val="32"/>
        </w:rPr>
      </w:pPr>
      <w:r>
        <w:rPr>
          <w:rFonts w:ascii="仿宋" w:eastAsia="仿宋" w:hAnsi="仿宋" w:hint="eastAsia"/>
          <w:sz w:val="32"/>
          <w:szCs w:val="32"/>
        </w:rPr>
        <w:t>8、长春市双阳区农村水利管理总站</w:t>
      </w:r>
    </w:p>
    <w:p w:rsidR="006651D7" w:rsidRDefault="00D94D84">
      <w:pPr>
        <w:spacing w:line="600" w:lineRule="exact"/>
        <w:ind w:left="315" w:firstLineChars="100" w:firstLine="320"/>
        <w:rPr>
          <w:rFonts w:ascii="仿宋" w:eastAsia="仿宋" w:hAnsi="仿宋"/>
          <w:sz w:val="32"/>
          <w:szCs w:val="32"/>
        </w:rPr>
      </w:pPr>
      <w:r>
        <w:rPr>
          <w:rFonts w:ascii="仿宋" w:eastAsia="仿宋" w:hAnsi="仿宋" w:hint="eastAsia"/>
          <w:sz w:val="32"/>
          <w:szCs w:val="32"/>
        </w:rPr>
        <w:t>9、长春市双阳区水政水资源管理中心</w:t>
      </w:r>
    </w:p>
    <w:p w:rsidR="006651D7" w:rsidRDefault="006651D7">
      <w:pPr>
        <w:outlineLvl w:val="1"/>
        <w:rPr>
          <w:rFonts w:ascii="方正小标宋简体" w:eastAsia="方正小标宋简体" w:hAnsi="方正小标宋简体"/>
          <w:sz w:val="44"/>
        </w:rPr>
      </w:pPr>
    </w:p>
    <w:p w:rsidR="006651D7" w:rsidRDefault="00D94D84">
      <w:pPr>
        <w:ind w:firstLineChars="200" w:firstLine="640"/>
        <w:rPr>
          <w:rFonts w:ascii="仿宋" w:eastAsia="仿宋" w:hAnsi="仿宋"/>
          <w:sz w:val="32"/>
        </w:rPr>
        <w:sectPr w:rsidR="006651D7">
          <w:pgSz w:w="11906" w:h="16838"/>
          <w:pgMar w:top="1440" w:right="1797" w:bottom="1440" w:left="1797" w:header="851" w:footer="992" w:gutter="0"/>
          <w:cols w:space="720"/>
          <w:docGrid w:type="lines" w:linePitch="312"/>
        </w:sectPr>
      </w:pPr>
      <w:r>
        <w:rPr>
          <w:rFonts w:ascii="仿宋" w:eastAsia="仿宋" w:hAnsi="仿宋" w:hint="eastAsia"/>
          <w:sz w:val="32"/>
        </w:rPr>
        <w:t>2020年末实有人员274人，其中：在职人员266人，离退休人员8人。</w:t>
      </w:r>
    </w:p>
    <w:p w:rsidR="006651D7" w:rsidRDefault="00D94D84">
      <w:pPr>
        <w:ind w:firstLineChars="400" w:firstLine="1760"/>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2020年度部门决算表</w:t>
      </w:r>
    </w:p>
    <w:p w:rsidR="006651D7" w:rsidRDefault="00D94D84">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ayout w:type="fixed"/>
        <w:tblLook w:val="04A0"/>
      </w:tblPr>
      <w:tblGrid>
        <w:gridCol w:w="2662"/>
        <w:gridCol w:w="1800"/>
        <w:gridCol w:w="2644"/>
        <w:gridCol w:w="236"/>
        <w:gridCol w:w="1800"/>
      </w:tblGrid>
      <w:tr w:rsidR="006651D7">
        <w:trPr>
          <w:trHeight w:val="360"/>
        </w:trPr>
        <w:tc>
          <w:tcPr>
            <w:tcW w:w="9142" w:type="dxa"/>
            <w:gridSpan w:val="5"/>
            <w:tcBorders>
              <w:top w:val="nil"/>
              <w:left w:val="nil"/>
              <w:bottom w:val="nil"/>
              <w:right w:val="nil"/>
            </w:tcBorders>
            <w:shd w:val="clear" w:color="auto" w:fill="auto"/>
            <w:noWrap/>
            <w:vAlign w:val="center"/>
          </w:tcPr>
          <w:p w:rsidR="006651D7" w:rsidRDefault="00D94D84">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6651D7">
        <w:trPr>
          <w:trHeight w:val="317"/>
        </w:trPr>
        <w:tc>
          <w:tcPr>
            <w:tcW w:w="2662" w:type="dxa"/>
            <w:tcBorders>
              <w:top w:val="nil"/>
              <w:left w:val="nil"/>
              <w:bottom w:val="nil"/>
              <w:right w:val="nil"/>
            </w:tcBorders>
            <w:shd w:val="clear" w:color="auto" w:fill="FFFFFF"/>
            <w:noWrap/>
            <w:vAlign w:val="center"/>
          </w:tcPr>
          <w:p w:rsidR="006651D7" w:rsidRDefault="00D94D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6651D7" w:rsidRDefault="00D94D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公开01表</w:t>
            </w:r>
          </w:p>
        </w:tc>
      </w:tr>
      <w:tr w:rsidR="006651D7">
        <w:trPr>
          <w:trHeight w:val="293"/>
        </w:trPr>
        <w:tc>
          <w:tcPr>
            <w:tcW w:w="2662" w:type="dxa"/>
            <w:tcBorders>
              <w:top w:val="nil"/>
              <w:left w:val="nil"/>
              <w:bottom w:val="nil"/>
              <w:right w:val="nil"/>
            </w:tcBorders>
            <w:shd w:val="clear" w:color="auto" w:fill="FFFFFF"/>
            <w:noWrap/>
            <w:vAlign w:val="center"/>
          </w:tcPr>
          <w:p w:rsidR="006651D7" w:rsidRDefault="006651D7">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6651D7" w:rsidRDefault="00D94D84">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6651D7">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支出</w:t>
            </w:r>
          </w:p>
        </w:tc>
      </w:tr>
      <w:tr w:rsidR="006651D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决算数</w:t>
            </w:r>
          </w:p>
        </w:tc>
      </w:tr>
      <w:tr w:rsidR="006651D7">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24340.6　</w:t>
            </w:r>
          </w:p>
        </w:tc>
        <w:tc>
          <w:tcPr>
            <w:tcW w:w="2880"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Cs w:val="21"/>
              </w:rPr>
            </w:pPr>
            <w:r>
              <w:rPr>
                <w:rFonts w:ascii="宋体" w:hAnsi="宋体" w:hint="eastAsia"/>
                <w:szCs w:val="21"/>
              </w:rPr>
              <w:t>一、社会保障和就业支出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825.56　</w:t>
            </w:r>
          </w:p>
        </w:tc>
      </w:tr>
      <w:tr w:rsidR="006651D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651D7" w:rsidRDefault="00D94D84">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2825.56　</w:t>
            </w:r>
          </w:p>
        </w:tc>
        <w:tc>
          <w:tcPr>
            <w:tcW w:w="2880"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1726.88　</w:t>
            </w:r>
          </w:p>
        </w:tc>
      </w:tr>
      <w:tr w:rsidR="006651D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651D7" w:rsidRDefault="00D94D84">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Cs w:val="21"/>
              </w:rPr>
            </w:pPr>
            <w:r>
              <w:rPr>
                <w:rFonts w:ascii="宋体" w:hAnsi="宋体" w:cs="宋体" w:hint="eastAsia"/>
                <w:kern w:val="0"/>
                <w:szCs w:val="21"/>
              </w:rPr>
              <w:t>三、农林水支出</w:t>
            </w:r>
          </w:p>
        </w:tc>
        <w:tc>
          <w:tcPr>
            <w:tcW w:w="1800"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18799.63　</w:t>
            </w:r>
          </w:p>
        </w:tc>
      </w:tr>
      <w:tr w:rsidR="006651D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651D7" w:rsidRDefault="00D94D84">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Cs w:val="21"/>
              </w:rPr>
            </w:pPr>
            <w:r>
              <w:rPr>
                <w:rFonts w:ascii="宋体" w:hAnsi="宋体" w:cs="宋体" w:hint="eastAsia"/>
                <w:kern w:val="0"/>
                <w:szCs w:val="21"/>
              </w:rPr>
              <w:t>四、</w:t>
            </w:r>
            <w:r>
              <w:rPr>
                <w:rFonts w:ascii="宋体" w:hAnsi="宋体" w:hint="eastAsia"/>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369　</w:t>
            </w:r>
          </w:p>
        </w:tc>
      </w:tr>
      <w:tr w:rsidR="006651D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651D7" w:rsidRDefault="00D94D84">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65.72　</w:t>
            </w:r>
          </w:p>
        </w:tc>
        <w:tc>
          <w:tcPr>
            <w:tcW w:w="2880"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Cs w:val="21"/>
              </w:rPr>
            </w:pPr>
            <w:r>
              <w:rPr>
                <w:rFonts w:ascii="宋体" w:hAnsi="宋体" w:cs="宋体" w:hint="eastAsia"/>
                <w:kern w:val="0"/>
                <w:sz w:val="18"/>
                <w:szCs w:val="18"/>
              </w:rPr>
              <w:t>五、灾害防治及应急管理支出</w:t>
            </w:r>
          </w:p>
        </w:tc>
        <w:tc>
          <w:tcPr>
            <w:tcW w:w="1800"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20</w:t>
            </w:r>
          </w:p>
        </w:tc>
      </w:tr>
      <w:tr w:rsidR="006651D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651D7" w:rsidRDefault="00D94D84">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52.47　</w:t>
            </w:r>
          </w:p>
        </w:tc>
        <w:tc>
          <w:tcPr>
            <w:tcW w:w="2880"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Cs w:val="21"/>
              </w:rPr>
            </w:pPr>
            <w:r>
              <w:rPr>
                <w:rFonts w:ascii="宋体" w:hAnsi="宋体" w:cs="宋体" w:hint="eastAsia"/>
                <w:kern w:val="0"/>
                <w:sz w:val="18"/>
                <w:szCs w:val="18"/>
              </w:rPr>
              <w:t>六、抗疫特别国债安排的支出</w:t>
            </w:r>
          </w:p>
        </w:tc>
        <w:tc>
          <w:tcPr>
            <w:tcW w:w="1800"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1500</w:t>
            </w:r>
          </w:p>
        </w:tc>
      </w:tr>
      <w:tr w:rsidR="006651D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651D7" w:rsidRDefault="00D94D84">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r>
      <w:tr w:rsidR="006651D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651D7" w:rsidRDefault="00D94D84">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26.54</w:t>
            </w:r>
          </w:p>
        </w:tc>
        <w:tc>
          <w:tcPr>
            <w:tcW w:w="2880"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651D7" w:rsidRDefault="006651D7">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651D7" w:rsidRDefault="006651D7">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651D7" w:rsidRDefault="006651D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651D7" w:rsidRDefault="006651D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651D7" w:rsidRDefault="006651D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651D7" w:rsidRDefault="006651D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651D7" w:rsidRDefault="006651D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6651D7" w:rsidRDefault="006651D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27310.89　</w:t>
            </w:r>
          </w:p>
        </w:tc>
        <w:tc>
          <w:tcPr>
            <w:tcW w:w="2880"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bCs/>
                <w:kern w:val="0"/>
                <w:sz w:val="20"/>
              </w:rPr>
            </w:pPr>
            <w:r>
              <w:rPr>
                <w:rFonts w:ascii="宋体" w:hAnsi="宋体" w:cs="宋体" w:hint="eastAsia"/>
                <w:kern w:val="0"/>
                <w:sz w:val="20"/>
              </w:rPr>
              <w:t>23241.07</w:t>
            </w:r>
            <w:r>
              <w:rPr>
                <w:rFonts w:ascii="宋体" w:hAnsi="宋体" w:cs="宋体" w:hint="eastAsia"/>
                <w:bCs/>
                <w:kern w:val="0"/>
                <w:sz w:val="20"/>
              </w:rPr>
              <w:t xml:space="preserve">　</w:t>
            </w:r>
          </w:p>
        </w:tc>
      </w:tr>
      <w:tr w:rsidR="006651D7">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jc w:val="left"/>
              <w:rPr>
                <w:rFonts w:ascii="宋体" w:hAnsi="宋体" w:cs="宋体"/>
                <w:sz w:val="22"/>
                <w:szCs w:val="22"/>
              </w:rPr>
            </w:pPr>
            <w:r>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r>
      <w:tr w:rsidR="006651D7">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widowControl/>
              <w:jc w:val="left"/>
              <w:rPr>
                <w:rFonts w:ascii="宋体" w:hAnsi="宋体" w:cs="宋体"/>
                <w:kern w:val="0"/>
                <w:szCs w:val="21"/>
              </w:rPr>
            </w:pPr>
            <w:r>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6787.32　</w:t>
            </w:r>
          </w:p>
        </w:tc>
        <w:tc>
          <w:tcPr>
            <w:tcW w:w="2880"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10855.16　</w:t>
            </w:r>
          </w:p>
        </w:tc>
      </w:tr>
      <w:tr w:rsidR="006651D7">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6651D7" w:rsidRDefault="00D94D84">
            <w:pPr>
              <w:widowControl/>
              <w:jc w:val="center"/>
              <w:rPr>
                <w:rFonts w:ascii="宋体" w:hAnsi="宋体" w:cs="宋体"/>
                <w:bCs/>
                <w:kern w:val="0"/>
                <w:sz w:val="22"/>
                <w:szCs w:val="22"/>
              </w:rPr>
            </w:pPr>
            <w:r>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34098.2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6651D7" w:rsidRDefault="00D94D84">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6651D7" w:rsidRDefault="00D94D84">
            <w:pPr>
              <w:widowControl/>
              <w:jc w:val="right"/>
              <w:rPr>
                <w:rFonts w:ascii="宋体" w:hAnsi="宋体" w:cs="宋体"/>
                <w:bCs/>
                <w:kern w:val="0"/>
                <w:sz w:val="20"/>
              </w:rPr>
            </w:pPr>
            <w:r>
              <w:rPr>
                <w:rFonts w:ascii="宋体" w:hAnsi="宋体" w:cs="宋体" w:hint="eastAsia"/>
                <w:kern w:val="0"/>
                <w:sz w:val="20"/>
              </w:rPr>
              <w:t>34098.2</w:t>
            </w:r>
            <w:r>
              <w:rPr>
                <w:rFonts w:ascii="宋体" w:hAnsi="宋体" w:cs="宋体" w:hint="eastAsia"/>
                <w:bCs/>
                <w:kern w:val="0"/>
                <w:sz w:val="20"/>
              </w:rPr>
              <w:t xml:space="preserve">　</w:t>
            </w:r>
          </w:p>
        </w:tc>
      </w:tr>
      <w:tr w:rsidR="006651D7">
        <w:trPr>
          <w:trHeight w:val="585"/>
        </w:trPr>
        <w:tc>
          <w:tcPr>
            <w:tcW w:w="9142" w:type="dxa"/>
            <w:gridSpan w:val="5"/>
            <w:tcBorders>
              <w:top w:val="single" w:sz="8" w:space="0" w:color="auto"/>
              <w:left w:val="nil"/>
              <w:bottom w:val="nil"/>
              <w:right w:val="nil"/>
            </w:tcBorders>
            <w:shd w:val="clear" w:color="auto" w:fill="auto"/>
            <w:vAlign w:val="center"/>
          </w:tcPr>
          <w:p w:rsidR="006651D7" w:rsidRDefault="00D94D84">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6651D7" w:rsidRDefault="00D94D84">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6651D7" w:rsidRDefault="006651D7">
      <w:pPr>
        <w:rPr>
          <w:rFonts w:ascii="黑体" w:eastAsia="黑体" w:hAnsi="黑体"/>
          <w:sz w:val="32"/>
        </w:rPr>
        <w:sectPr w:rsidR="006651D7">
          <w:pgSz w:w="11906" w:h="16838"/>
          <w:pgMar w:top="1440" w:right="1797" w:bottom="1440" w:left="1797" w:header="851" w:footer="992" w:gutter="0"/>
          <w:cols w:space="720"/>
          <w:docGrid w:type="linesAndChars" w:linePitch="312"/>
        </w:sectPr>
      </w:pPr>
    </w:p>
    <w:p w:rsidR="006651D7" w:rsidRDefault="00D94D84">
      <w:pPr>
        <w:widowControl/>
        <w:jc w:val="left"/>
        <w:rPr>
          <w:rFonts w:ascii="黑体" w:eastAsia="黑体" w:hAnsi="黑体"/>
          <w:sz w:val="32"/>
        </w:rPr>
      </w:pPr>
      <w:r>
        <w:rPr>
          <w:rFonts w:ascii="黑体" w:eastAsia="黑体" w:hAnsi="黑体" w:hint="eastAsia"/>
          <w:sz w:val="32"/>
        </w:rPr>
        <w:lastRenderedPageBreak/>
        <w:t>二、收入决算表</w:t>
      </w:r>
    </w:p>
    <w:tbl>
      <w:tblPr>
        <w:tblW w:w="12765" w:type="dxa"/>
        <w:tblInd w:w="93" w:type="dxa"/>
        <w:tblLayout w:type="fixed"/>
        <w:tblLook w:val="04A0"/>
      </w:tblPr>
      <w:tblGrid>
        <w:gridCol w:w="286"/>
        <w:gridCol w:w="708"/>
        <w:gridCol w:w="164"/>
        <w:gridCol w:w="1817"/>
        <w:gridCol w:w="1673"/>
        <w:gridCol w:w="1674"/>
        <w:gridCol w:w="1545"/>
        <w:gridCol w:w="1416"/>
        <w:gridCol w:w="1159"/>
        <w:gridCol w:w="1030"/>
        <w:gridCol w:w="1293"/>
      </w:tblGrid>
      <w:tr w:rsidR="00854380" w:rsidTr="00854380">
        <w:trPr>
          <w:trHeight w:val="405"/>
        </w:trPr>
        <w:tc>
          <w:tcPr>
            <w:tcW w:w="12765" w:type="dxa"/>
            <w:gridSpan w:val="11"/>
            <w:tcBorders>
              <w:top w:val="nil"/>
              <w:left w:val="nil"/>
              <w:bottom w:val="nil"/>
              <w:right w:val="nil"/>
            </w:tcBorders>
            <w:shd w:val="clear" w:color="auto" w:fill="auto"/>
            <w:noWrap/>
            <w:vAlign w:val="center"/>
          </w:tcPr>
          <w:p w:rsidR="00854380" w:rsidRDefault="00854380">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854380" w:rsidTr="00854380">
        <w:trPr>
          <w:trHeight w:val="285"/>
        </w:trPr>
        <w:tc>
          <w:tcPr>
            <w:tcW w:w="286" w:type="dxa"/>
            <w:tcBorders>
              <w:top w:val="nil"/>
              <w:left w:val="nil"/>
              <w:bottom w:val="nil"/>
              <w:right w:val="nil"/>
            </w:tcBorders>
            <w:shd w:val="clear" w:color="auto" w:fill="FFFFFF"/>
            <w:noWrap/>
            <w:vAlign w:val="center"/>
          </w:tcPr>
          <w:p w:rsidR="00854380" w:rsidRDefault="0085438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08" w:type="dxa"/>
            <w:tcBorders>
              <w:top w:val="nil"/>
              <w:left w:val="nil"/>
              <w:bottom w:val="nil"/>
              <w:right w:val="nil"/>
            </w:tcBorders>
            <w:shd w:val="clear" w:color="auto" w:fill="FFFFFF"/>
            <w:noWrap/>
            <w:vAlign w:val="center"/>
          </w:tcPr>
          <w:p w:rsidR="00854380" w:rsidRDefault="0085438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981" w:type="dxa"/>
            <w:gridSpan w:val="2"/>
            <w:tcBorders>
              <w:top w:val="nil"/>
              <w:left w:val="nil"/>
              <w:bottom w:val="nil"/>
              <w:right w:val="nil"/>
            </w:tcBorders>
            <w:shd w:val="clear" w:color="auto" w:fill="FFFFFF"/>
            <w:noWrap/>
            <w:vAlign w:val="center"/>
          </w:tcPr>
          <w:p w:rsidR="00854380" w:rsidRDefault="0085438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73" w:type="dxa"/>
            <w:tcBorders>
              <w:top w:val="nil"/>
              <w:left w:val="nil"/>
              <w:bottom w:val="nil"/>
              <w:right w:val="nil"/>
            </w:tcBorders>
            <w:shd w:val="clear" w:color="auto" w:fill="FFFFFF"/>
            <w:noWrap/>
            <w:vAlign w:val="center"/>
          </w:tcPr>
          <w:p w:rsidR="00854380" w:rsidRDefault="0085438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74" w:type="dxa"/>
            <w:tcBorders>
              <w:top w:val="nil"/>
              <w:left w:val="nil"/>
              <w:bottom w:val="nil"/>
              <w:right w:val="nil"/>
            </w:tcBorders>
            <w:shd w:val="clear" w:color="auto" w:fill="FFFFFF"/>
            <w:noWrap/>
            <w:vAlign w:val="center"/>
          </w:tcPr>
          <w:p w:rsidR="00854380" w:rsidRDefault="0085438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45" w:type="dxa"/>
            <w:tcBorders>
              <w:top w:val="nil"/>
              <w:left w:val="nil"/>
              <w:bottom w:val="nil"/>
              <w:right w:val="nil"/>
            </w:tcBorders>
            <w:shd w:val="clear" w:color="auto" w:fill="FFFFFF"/>
            <w:noWrap/>
            <w:vAlign w:val="center"/>
          </w:tcPr>
          <w:p w:rsidR="00854380" w:rsidRDefault="0085438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6" w:type="dxa"/>
            <w:tcBorders>
              <w:top w:val="nil"/>
              <w:left w:val="nil"/>
              <w:bottom w:val="nil"/>
              <w:right w:val="nil"/>
            </w:tcBorders>
            <w:shd w:val="clear" w:color="auto" w:fill="FFFFFF"/>
            <w:noWrap/>
            <w:vAlign w:val="center"/>
          </w:tcPr>
          <w:p w:rsidR="00854380" w:rsidRDefault="0085438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59" w:type="dxa"/>
            <w:tcBorders>
              <w:top w:val="nil"/>
              <w:left w:val="nil"/>
              <w:bottom w:val="nil"/>
              <w:right w:val="nil"/>
            </w:tcBorders>
            <w:shd w:val="clear" w:color="auto" w:fill="FFFFFF"/>
            <w:noWrap/>
            <w:vAlign w:val="center"/>
          </w:tcPr>
          <w:p w:rsidR="00854380" w:rsidRDefault="0085438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030" w:type="dxa"/>
            <w:tcBorders>
              <w:top w:val="nil"/>
              <w:left w:val="nil"/>
              <w:bottom w:val="nil"/>
              <w:right w:val="nil"/>
            </w:tcBorders>
            <w:shd w:val="clear" w:color="auto" w:fill="FFFFFF"/>
            <w:noWrap/>
            <w:vAlign w:val="center"/>
          </w:tcPr>
          <w:p w:rsidR="00854380" w:rsidRDefault="0085438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93" w:type="dxa"/>
            <w:tcBorders>
              <w:top w:val="nil"/>
              <w:left w:val="nil"/>
              <w:bottom w:val="nil"/>
              <w:right w:val="nil"/>
            </w:tcBorders>
            <w:shd w:val="clear" w:color="auto" w:fill="FFFFFF"/>
            <w:noWrap/>
            <w:vAlign w:val="center"/>
          </w:tcPr>
          <w:p w:rsidR="00854380" w:rsidRDefault="00854380">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854380" w:rsidTr="00854380">
        <w:trPr>
          <w:trHeight w:val="285"/>
        </w:trPr>
        <w:tc>
          <w:tcPr>
            <w:tcW w:w="994" w:type="dxa"/>
            <w:gridSpan w:val="2"/>
            <w:tcBorders>
              <w:top w:val="nil"/>
              <w:left w:val="nil"/>
              <w:bottom w:val="nil"/>
              <w:right w:val="nil"/>
            </w:tcBorders>
            <w:shd w:val="clear" w:color="auto" w:fill="FFFFFF"/>
            <w:noWrap/>
            <w:vAlign w:val="center"/>
          </w:tcPr>
          <w:p w:rsidR="00854380" w:rsidRDefault="00854380">
            <w:pPr>
              <w:widowControl/>
              <w:jc w:val="left"/>
              <w:rPr>
                <w:rFonts w:ascii="宋体" w:hAnsi="宋体" w:cs="宋体"/>
                <w:color w:val="000000"/>
                <w:kern w:val="0"/>
                <w:sz w:val="20"/>
              </w:rPr>
            </w:pPr>
          </w:p>
        </w:tc>
        <w:tc>
          <w:tcPr>
            <w:tcW w:w="1981" w:type="dxa"/>
            <w:gridSpan w:val="2"/>
            <w:tcBorders>
              <w:top w:val="nil"/>
              <w:left w:val="nil"/>
              <w:bottom w:val="nil"/>
              <w:right w:val="nil"/>
            </w:tcBorders>
            <w:shd w:val="clear" w:color="auto" w:fill="FFFFFF"/>
            <w:noWrap/>
            <w:vAlign w:val="center"/>
          </w:tcPr>
          <w:p w:rsidR="00854380" w:rsidRDefault="0085438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73" w:type="dxa"/>
            <w:tcBorders>
              <w:top w:val="nil"/>
              <w:left w:val="nil"/>
              <w:bottom w:val="nil"/>
              <w:right w:val="nil"/>
            </w:tcBorders>
            <w:shd w:val="clear" w:color="auto" w:fill="FFFFFF"/>
            <w:noWrap/>
            <w:vAlign w:val="center"/>
          </w:tcPr>
          <w:p w:rsidR="00854380" w:rsidRDefault="0085438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74" w:type="dxa"/>
            <w:tcBorders>
              <w:top w:val="nil"/>
              <w:left w:val="nil"/>
              <w:bottom w:val="nil"/>
              <w:right w:val="nil"/>
            </w:tcBorders>
            <w:shd w:val="clear" w:color="auto" w:fill="FFFFFF"/>
            <w:noWrap/>
            <w:vAlign w:val="center"/>
          </w:tcPr>
          <w:p w:rsidR="00854380" w:rsidRDefault="0085438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45" w:type="dxa"/>
            <w:tcBorders>
              <w:top w:val="nil"/>
              <w:left w:val="nil"/>
              <w:bottom w:val="nil"/>
              <w:right w:val="nil"/>
            </w:tcBorders>
            <w:shd w:val="clear" w:color="auto" w:fill="FFFFFF"/>
            <w:noWrap/>
            <w:vAlign w:val="center"/>
          </w:tcPr>
          <w:p w:rsidR="00854380" w:rsidRDefault="00854380">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416" w:type="dxa"/>
            <w:tcBorders>
              <w:top w:val="nil"/>
              <w:left w:val="nil"/>
              <w:bottom w:val="nil"/>
              <w:right w:val="nil"/>
            </w:tcBorders>
            <w:shd w:val="clear" w:color="auto" w:fill="FFFFFF"/>
            <w:noWrap/>
            <w:vAlign w:val="center"/>
          </w:tcPr>
          <w:p w:rsidR="00854380" w:rsidRDefault="0085438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59" w:type="dxa"/>
            <w:tcBorders>
              <w:top w:val="nil"/>
              <w:left w:val="nil"/>
              <w:bottom w:val="nil"/>
              <w:right w:val="nil"/>
            </w:tcBorders>
            <w:shd w:val="clear" w:color="auto" w:fill="FFFFFF"/>
            <w:noWrap/>
            <w:vAlign w:val="center"/>
          </w:tcPr>
          <w:p w:rsidR="00854380" w:rsidRDefault="0085438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030" w:type="dxa"/>
            <w:tcBorders>
              <w:top w:val="nil"/>
              <w:left w:val="nil"/>
              <w:bottom w:val="nil"/>
              <w:right w:val="nil"/>
            </w:tcBorders>
            <w:shd w:val="clear" w:color="auto" w:fill="FFFFFF"/>
            <w:noWrap/>
            <w:vAlign w:val="center"/>
          </w:tcPr>
          <w:p w:rsidR="00854380" w:rsidRDefault="0085438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93" w:type="dxa"/>
            <w:tcBorders>
              <w:top w:val="nil"/>
              <w:left w:val="nil"/>
              <w:bottom w:val="nil"/>
              <w:right w:val="nil"/>
            </w:tcBorders>
            <w:shd w:val="clear" w:color="auto" w:fill="FFFFFF"/>
            <w:noWrap/>
            <w:vAlign w:val="center"/>
          </w:tcPr>
          <w:p w:rsidR="00854380" w:rsidRDefault="0085438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854380" w:rsidTr="00854380">
        <w:trPr>
          <w:trHeight w:val="450"/>
        </w:trPr>
        <w:tc>
          <w:tcPr>
            <w:tcW w:w="2975" w:type="dxa"/>
            <w:gridSpan w:val="4"/>
            <w:tcBorders>
              <w:top w:val="single" w:sz="8" w:space="0" w:color="auto"/>
              <w:left w:val="single" w:sz="8" w:space="0" w:color="auto"/>
              <w:bottom w:val="single" w:sz="4" w:space="0" w:color="auto"/>
              <w:right w:val="nil"/>
            </w:tcBorders>
            <w:shd w:val="clear" w:color="auto" w:fill="FFFFFF"/>
            <w:vAlign w:val="center"/>
          </w:tcPr>
          <w:p w:rsidR="00854380" w:rsidRDefault="00854380">
            <w:pPr>
              <w:widowControl/>
              <w:jc w:val="center"/>
              <w:rPr>
                <w:rFonts w:ascii="宋体" w:hAnsi="宋体" w:cs="宋体"/>
                <w:kern w:val="0"/>
                <w:sz w:val="24"/>
                <w:szCs w:val="24"/>
              </w:rPr>
            </w:pPr>
            <w:r>
              <w:rPr>
                <w:rFonts w:ascii="宋体" w:hAnsi="宋体" w:cs="宋体" w:hint="eastAsia"/>
                <w:kern w:val="0"/>
                <w:sz w:val="24"/>
                <w:szCs w:val="24"/>
              </w:rPr>
              <w:t>项    目</w:t>
            </w:r>
          </w:p>
        </w:tc>
        <w:tc>
          <w:tcPr>
            <w:tcW w:w="167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54380" w:rsidRDefault="00854380">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674"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54380" w:rsidRDefault="00854380">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545"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54380" w:rsidRDefault="00854380">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41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54380" w:rsidRDefault="00854380">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1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54380" w:rsidRDefault="00854380">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030"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54380" w:rsidRDefault="00854380">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293"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54380" w:rsidRDefault="00854380">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854380" w:rsidTr="00854380">
        <w:trPr>
          <w:trHeight w:val="450"/>
        </w:trPr>
        <w:tc>
          <w:tcPr>
            <w:tcW w:w="1158"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54380" w:rsidRDefault="00854380">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817" w:type="dxa"/>
            <w:vMerge w:val="restart"/>
            <w:tcBorders>
              <w:top w:val="nil"/>
              <w:left w:val="single" w:sz="4" w:space="0" w:color="auto"/>
              <w:bottom w:val="single" w:sz="4" w:space="0" w:color="000000"/>
              <w:right w:val="single" w:sz="4" w:space="0" w:color="auto"/>
            </w:tcBorders>
            <w:shd w:val="clear" w:color="auto" w:fill="FFFFFF"/>
            <w:vAlign w:val="center"/>
          </w:tcPr>
          <w:p w:rsidR="00854380" w:rsidRDefault="00854380">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673" w:type="dxa"/>
            <w:vMerge/>
            <w:tcBorders>
              <w:top w:val="single" w:sz="8" w:space="0" w:color="auto"/>
              <w:left w:val="single" w:sz="4" w:space="0" w:color="auto"/>
              <w:bottom w:val="single" w:sz="4" w:space="0" w:color="000000"/>
              <w:right w:val="single" w:sz="4" w:space="0" w:color="auto"/>
            </w:tcBorders>
            <w:vAlign w:val="center"/>
          </w:tcPr>
          <w:p w:rsidR="00854380" w:rsidRDefault="00854380">
            <w:pPr>
              <w:widowControl/>
              <w:jc w:val="left"/>
              <w:rPr>
                <w:rFonts w:ascii="宋体" w:hAnsi="宋体" w:cs="宋体"/>
                <w:kern w:val="0"/>
                <w:sz w:val="24"/>
                <w:szCs w:val="24"/>
              </w:rPr>
            </w:pPr>
          </w:p>
        </w:tc>
        <w:tc>
          <w:tcPr>
            <w:tcW w:w="1674" w:type="dxa"/>
            <w:vMerge/>
            <w:tcBorders>
              <w:top w:val="single" w:sz="8" w:space="0" w:color="auto"/>
              <w:left w:val="single" w:sz="4" w:space="0" w:color="auto"/>
              <w:bottom w:val="single" w:sz="4" w:space="0" w:color="000000"/>
              <w:right w:val="single" w:sz="4" w:space="0" w:color="auto"/>
            </w:tcBorders>
            <w:vAlign w:val="center"/>
          </w:tcPr>
          <w:p w:rsidR="00854380" w:rsidRDefault="00854380">
            <w:pPr>
              <w:widowControl/>
              <w:jc w:val="left"/>
              <w:rPr>
                <w:rFonts w:ascii="宋体" w:hAnsi="宋体" w:cs="宋体"/>
                <w:kern w:val="0"/>
                <w:sz w:val="24"/>
                <w:szCs w:val="24"/>
              </w:rPr>
            </w:pPr>
          </w:p>
        </w:tc>
        <w:tc>
          <w:tcPr>
            <w:tcW w:w="1545" w:type="dxa"/>
            <w:vMerge/>
            <w:tcBorders>
              <w:top w:val="single" w:sz="8" w:space="0" w:color="auto"/>
              <w:left w:val="single" w:sz="4" w:space="0" w:color="auto"/>
              <w:bottom w:val="single" w:sz="4" w:space="0" w:color="000000"/>
              <w:right w:val="single" w:sz="4" w:space="0" w:color="auto"/>
            </w:tcBorders>
            <w:vAlign w:val="center"/>
          </w:tcPr>
          <w:p w:rsidR="00854380" w:rsidRDefault="00854380">
            <w:pPr>
              <w:widowControl/>
              <w:jc w:val="left"/>
              <w:rPr>
                <w:rFonts w:ascii="宋体" w:hAnsi="宋体" w:cs="宋体"/>
                <w:kern w:val="0"/>
                <w:sz w:val="24"/>
                <w:szCs w:val="24"/>
              </w:rPr>
            </w:pPr>
          </w:p>
        </w:tc>
        <w:tc>
          <w:tcPr>
            <w:tcW w:w="1416" w:type="dxa"/>
            <w:vMerge/>
            <w:tcBorders>
              <w:top w:val="single" w:sz="8" w:space="0" w:color="auto"/>
              <w:left w:val="single" w:sz="4" w:space="0" w:color="auto"/>
              <w:bottom w:val="single" w:sz="4" w:space="0" w:color="000000"/>
              <w:right w:val="single" w:sz="4" w:space="0" w:color="auto"/>
            </w:tcBorders>
            <w:vAlign w:val="center"/>
          </w:tcPr>
          <w:p w:rsidR="00854380" w:rsidRDefault="00854380">
            <w:pPr>
              <w:widowControl/>
              <w:jc w:val="left"/>
              <w:rPr>
                <w:rFonts w:ascii="宋体" w:hAnsi="宋体" w:cs="宋体"/>
                <w:kern w:val="0"/>
                <w:sz w:val="24"/>
                <w:szCs w:val="24"/>
              </w:rPr>
            </w:pPr>
          </w:p>
        </w:tc>
        <w:tc>
          <w:tcPr>
            <w:tcW w:w="1159" w:type="dxa"/>
            <w:vMerge/>
            <w:tcBorders>
              <w:top w:val="single" w:sz="8" w:space="0" w:color="auto"/>
              <w:left w:val="single" w:sz="4" w:space="0" w:color="auto"/>
              <w:bottom w:val="single" w:sz="4" w:space="0" w:color="000000"/>
              <w:right w:val="single" w:sz="4" w:space="0" w:color="auto"/>
            </w:tcBorders>
            <w:vAlign w:val="center"/>
          </w:tcPr>
          <w:p w:rsidR="00854380" w:rsidRDefault="00854380">
            <w:pPr>
              <w:widowControl/>
              <w:jc w:val="left"/>
              <w:rPr>
                <w:rFonts w:ascii="宋体" w:hAnsi="宋体" w:cs="宋体"/>
                <w:kern w:val="0"/>
                <w:sz w:val="24"/>
                <w:szCs w:val="24"/>
              </w:rPr>
            </w:pPr>
          </w:p>
        </w:tc>
        <w:tc>
          <w:tcPr>
            <w:tcW w:w="1030" w:type="dxa"/>
            <w:vMerge/>
            <w:tcBorders>
              <w:top w:val="single" w:sz="8" w:space="0" w:color="auto"/>
              <w:left w:val="single" w:sz="4" w:space="0" w:color="auto"/>
              <w:bottom w:val="single" w:sz="4" w:space="0" w:color="000000"/>
              <w:right w:val="single" w:sz="4" w:space="0" w:color="auto"/>
            </w:tcBorders>
            <w:vAlign w:val="center"/>
          </w:tcPr>
          <w:p w:rsidR="00854380" w:rsidRDefault="00854380">
            <w:pPr>
              <w:widowControl/>
              <w:jc w:val="left"/>
              <w:rPr>
                <w:rFonts w:ascii="宋体" w:hAnsi="宋体" w:cs="宋体"/>
                <w:kern w:val="0"/>
                <w:sz w:val="24"/>
                <w:szCs w:val="24"/>
              </w:rPr>
            </w:pPr>
          </w:p>
        </w:tc>
        <w:tc>
          <w:tcPr>
            <w:tcW w:w="1293" w:type="dxa"/>
            <w:vMerge/>
            <w:tcBorders>
              <w:top w:val="single" w:sz="8" w:space="0" w:color="auto"/>
              <w:left w:val="single" w:sz="4" w:space="0" w:color="auto"/>
              <w:bottom w:val="single" w:sz="4" w:space="0" w:color="000000"/>
              <w:right w:val="single" w:sz="8" w:space="0" w:color="auto"/>
            </w:tcBorders>
            <w:vAlign w:val="center"/>
          </w:tcPr>
          <w:p w:rsidR="00854380" w:rsidRDefault="00854380">
            <w:pPr>
              <w:widowControl/>
              <w:jc w:val="left"/>
              <w:rPr>
                <w:rFonts w:ascii="宋体" w:hAnsi="宋体" w:cs="宋体"/>
                <w:kern w:val="0"/>
                <w:sz w:val="24"/>
                <w:szCs w:val="24"/>
              </w:rPr>
            </w:pPr>
          </w:p>
        </w:tc>
      </w:tr>
      <w:tr w:rsidR="00854380" w:rsidTr="00854380">
        <w:trPr>
          <w:trHeight w:val="450"/>
        </w:trPr>
        <w:tc>
          <w:tcPr>
            <w:tcW w:w="1158" w:type="dxa"/>
            <w:gridSpan w:val="3"/>
            <w:vMerge/>
            <w:tcBorders>
              <w:top w:val="single" w:sz="4" w:space="0" w:color="auto"/>
              <w:left w:val="single" w:sz="8" w:space="0" w:color="auto"/>
              <w:bottom w:val="single" w:sz="4" w:space="0" w:color="000000"/>
              <w:right w:val="nil"/>
            </w:tcBorders>
            <w:vAlign w:val="center"/>
          </w:tcPr>
          <w:p w:rsidR="00854380" w:rsidRDefault="00854380">
            <w:pPr>
              <w:widowControl/>
              <w:jc w:val="left"/>
              <w:rPr>
                <w:rFonts w:ascii="宋体" w:hAnsi="宋体" w:cs="宋体"/>
                <w:kern w:val="0"/>
                <w:sz w:val="24"/>
                <w:szCs w:val="24"/>
              </w:rPr>
            </w:pPr>
          </w:p>
        </w:tc>
        <w:tc>
          <w:tcPr>
            <w:tcW w:w="1817" w:type="dxa"/>
            <w:vMerge/>
            <w:tcBorders>
              <w:top w:val="nil"/>
              <w:left w:val="single" w:sz="4" w:space="0" w:color="auto"/>
              <w:bottom w:val="single" w:sz="4" w:space="0" w:color="000000"/>
              <w:right w:val="single" w:sz="4" w:space="0" w:color="auto"/>
            </w:tcBorders>
            <w:vAlign w:val="center"/>
          </w:tcPr>
          <w:p w:rsidR="00854380" w:rsidRDefault="00854380">
            <w:pPr>
              <w:widowControl/>
              <w:jc w:val="left"/>
              <w:rPr>
                <w:rFonts w:ascii="宋体" w:hAnsi="宋体" w:cs="宋体"/>
                <w:kern w:val="0"/>
                <w:sz w:val="24"/>
                <w:szCs w:val="24"/>
              </w:rPr>
            </w:pPr>
          </w:p>
        </w:tc>
        <w:tc>
          <w:tcPr>
            <w:tcW w:w="1673" w:type="dxa"/>
            <w:vMerge/>
            <w:tcBorders>
              <w:top w:val="single" w:sz="8" w:space="0" w:color="auto"/>
              <w:left w:val="single" w:sz="4" w:space="0" w:color="auto"/>
              <w:bottom w:val="single" w:sz="4" w:space="0" w:color="000000"/>
              <w:right w:val="single" w:sz="4" w:space="0" w:color="auto"/>
            </w:tcBorders>
            <w:vAlign w:val="center"/>
          </w:tcPr>
          <w:p w:rsidR="00854380" w:rsidRDefault="00854380">
            <w:pPr>
              <w:widowControl/>
              <w:jc w:val="left"/>
              <w:rPr>
                <w:rFonts w:ascii="宋体" w:hAnsi="宋体" w:cs="宋体"/>
                <w:kern w:val="0"/>
                <w:sz w:val="24"/>
                <w:szCs w:val="24"/>
              </w:rPr>
            </w:pPr>
          </w:p>
        </w:tc>
        <w:tc>
          <w:tcPr>
            <w:tcW w:w="1674" w:type="dxa"/>
            <w:vMerge/>
            <w:tcBorders>
              <w:top w:val="single" w:sz="8" w:space="0" w:color="auto"/>
              <w:left w:val="single" w:sz="4" w:space="0" w:color="auto"/>
              <w:bottom w:val="single" w:sz="4" w:space="0" w:color="000000"/>
              <w:right w:val="single" w:sz="4" w:space="0" w:color="auto"/>
            </w:tcBorders>
            <w:vAlign w:val="center"/>
          </w:tcPr>
          <w:p w:rsidR="00854380" w:rsidRDefault="00854380">
            <w:pPr>
              <w:widowControl/>
              <w:jc w:val="left"/>
              <w:rPr>
                <w:rFonts w:ascii="宋体" w:hAnsi="宋体" w:cs="宋体"/>
                <w:kern w:val="0"/>
                <w:sz w:val="24"/>
                <w:szCs w:val="24"/>
              </w:rPr>
            </w:pPr>
          </w:p>
        </w:tc>
        <w:tc>
          <w:tcPr>
            <w:tcW w:w="1545" w:type="dxa"/>
            <w:vMerge/>
            <w:tcBorders>
              <w:top w:val="single" w:sz="8" w:space="0" w:color="auto"/>
              <w:left w:val="single" w:sz="4" w:space="0" w:color="auto"/>
              <w:bottom w:val="single" w:sz="4" w:space="0" w:color="000000"/>
              <w:right w:val="single" w:sz="4" w:space="0" w:color="auto"/>
            </w:tcBorders>
            <w:vAlign w:val="center"/>
          </w:tcPr>
          <w:p w:rsidR="00854380" w:rsidRDefault="00854380">
            <w:pPr>
              <w:widowControl/>
              <w:jc w:val="left"/>
              <w:rPr>
                <w:rFonts w:ascii="宋体" w:hAnsi="宋体" w:cs="宋体"/>
                <w:kern w:val="0"/>
                <w:sz w:val="24"/>
                <w:szCs w:val="24"/>
              </w:rPr>
            </w:pPr>
          </w:p>
        </w:tc>
        <w:tc>
          <w:tcPr>
            <w:tcW w:w="1416" w:type="dxa"/>
            <w:vMerge/>
            <w:tcBorders>
              <w:top w:val="single" w:sz="8" w:space="0" w:color="auto"/>
              <w:left w:val="single" w:sz="4" w:space="0" w:color="auto"/>
              <w:bottom w:val="single" w:sz="4" w:space="0" w:color="000000"/>
              <w:right w:val="single" w:sz="4" w:space="0" w:color="auto"/>
            </w:tcBorders>
            <w:vAlign w:val="center"/>
          </w:tcPr>
          <w:p w:rsidR="00854380" w:rsidRDefault="00854380">
            <w:pPr>
              <w:widowControl/>
              <w:jc w:val="left"/>
              <w:rPr>
                <w:rFonts w:ascii="宋体" w:hAnsi="宋体" w:cs="宋体"/>
                <w:kern w:val="0"/>
                <w:sz w:val="24"/>
                <w:szCs w:val="24"/>
              </w:rPr>
            </w:pPr>
          </w:p>
        </w:tc>
        <w:tc>
          <w:tcPr>
            <w:tcW w:w="1159" w:type="dxa"/>
            <w:vMerge/>
            <w:tcBorders>
              <w:top w:val="single" w:sz="8" w:space="0" w:color="auto"/>
              <w:left w:val="single" w:sz="4" w:space="0" w:color="auto"/>
              <w:bottom w:val="single" w:sz="4" w:space="0" w:color="000000"/>
              <w:right w:val="single" w:sz="4" w:space="0" w:color="auto"/>
            </w:tcBorders>
            <w:vAlign w:val="center"/>
          </w:tcPr>
          <w:p w:rsidR="00854380" w:rsidRDefault="00854380">
            <w:pPr>
              <w:widowControl/>
              <w:jc w:val="left"/>
              <w:rPr>
                <w:rFonts w:ascii="宋体" w:hAnsi="宋体" w:cs="宋体"/>
                <w:kern w:val="0"/>
                <w:sz w:val="24"/>
                <w:szCs w:val="24"/>
              </w:rPr>
            </w:pPr>
          </w:p>
        </w:tc>
        <w:tc>
          <w:tcPr>
            <w:tcW w:w="1030" w:type="dxa"/>
            <w:vMerge/>
            <w:tcBorders>
              <w:top w:val="single" w:sz="8" w:space="0" w:color="auto"/>
              <w:left w:val="single" w:sz="4" w:space="0" w:color="auto"/>
              <w:bottom w:val="single" w:sz="4" w:space="0" w:color="000000"/>
              <w:right w:val="single" w:sz="4" w:space="0" w:color="auto"/>
            </w:tcBorders>
            <w:vAlign w:val="center"/>
          </w:tcPr>
          <w:p w:rsidR="00854380" w:rsidRDefault="00854380">
            <w:pPr>
              <w:widowControl/>
              <w:jc w:val="left"/>
              <w:rPr>
                <w:rFonts w:ascii="宋体" w:hAnsi="宋体" w:cs="宋体"/>
                <w:kern w:val="0"/>
                <w:sz w:val="24"/>
                <w:szCs w:val="24"/>
              </w:rPr>
            </w:pPr>
          </w:p>
        </w:tc>
        <w:tc>
          <w:tcPr>
            <w:tcW w:w="1293" w:type="dxa"/>
            <w:vMerge/>
            <w:tcBorders>
              <w:top w:val="single" w:sz="8" w:space="0" w:color="auto"/>
              <w:left w:val="single" w:sz="4" w:space="0" w:color="auto"/>
              <w:bottom w:val="single" w:sz="4" w:space="0" w:color="000000"/>
              <w:right w:val="single" w:sz="8" w:space="0" w:color="auto"/>
            </w:tcBorders>
            <w:vAlign w:val="center"/>
          </w:tcPr>
          <w:p w:rsidR="00854380" w:rsidRDefault="00854380">
            <w:pPr>
              <w:widowControl/>
              <w:jc w:val="left"/>
              <w:rPr>
                <w:rFonts w:ascii="宋体" w:hAnsi="宋体" w:cs="宋体"/>
                <w:kern w:val="0"/>
                <w:sz w:val="24"/>
                <w:szCs w:val="24"/>
              </w:rPr>
            </w:pPr>
          </w:p>
        </w:tc>
      </w:tr>
      <w:tr w:rsidR="00854380" w:rsidTr="00854380">
        <w:trPr>
          <w:trHeight w:val="450"/>
        </w:trPr>
        <w:tc>
          <w:tcPr>
            <w:tcW w:w="2975"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54380" w:rsidRDefault="00854380">
            <w:pPr>
              <w:widowControl/>
              <w:jc w:val="center"/>
              <w:rPr>
                <w:rFonts w:ascii="宋体" w:hAnsi="宋体" w:cs="宋体"/>
                <w:kern w:val="0"/>
                <w:sz w:val="24"/>
                <w:szCs w:val="24"/>
              </w:rPr>
            </w:pPr>
            <w:r>
              <w:rPr>
                <w:rFonts w:ascii="宋体" w:hAnsi="宋体" w:cs="宋体" w:hint="eastAsia"/>
                <w:kern w:val="0"/>
                <w:sz w:val="24"/>
                <w:szCs w:val="24"/>
              </w:rPr>
              <w:t>栏次</w:t>
            </w:r>
          </w:p>
        </w:tc>
        <w:tc>
          <w:tcPr>
            <w:tcW w:w="1673"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4"/>
                <w:szCs w:val="24"/>
              </w:rPr>
            </w:pPr>
            <w:r>
              <w:rPr>
                <w:rFonts w:ascii="宋体" w:hAnsi="宋体" w:cs="宋体" w:hint="eastAsia"/>
                <w:kern w:val="0"/>
                <w:sz w:val="24"/>
                <w:szCs w:val="24"/>
              </w:rPr>
              <w:t>1</w:t>
            </w:r>
          </w:p>
        </w:tc>
        <w:tc>
          <w:tcPr>
            <w:tcW w:w="1674"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4"/>
                <w:szCs w:val="24"/>
              </w:rPr>
            </w:pPr>
            <w:r>
              <w:rPr>
                <w:rFonts w:ascii="宋体" w:hAnsi="宋体" w:cs="宋体" w:hint="eastAsia"/>
                <w:kern w:val="0"/>
                <w:sz w:val="24"/>
                <w:szCs w:val="24"/>
              </w:rPr>
              <w:t>2</w:t>
            </w:r>
          </w:p>
        </w:tc>
        <w:tc>
          <w:tcPr>
            <w:tcW w:w="1545"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4"/>
                <w:szCs w:val="24"/>
              </w:rPr>
            </w:pPr>
            <w:r>
              <w:rPr>
                <w:rFonts w:ascii="宋体" w:hAnsi="宋体" w:cs="宋体" w:hint="eastAsia"/>
                <w:kern w:val="0"/>
                <w:sz w:val="24"/>
                <w:szCs w:val="24"/>
              </w:rPr>
              <w:t>3</w:t>
            </w:r>
          </w:p>
        </w:tc>
        <w:tc>
          <w:tcPr>
            <w:tcW w:w="1416"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4"/>
                <w:szCs w:val="24"/>
              </w:rPr>
            </w:pPr>
            <w:r>
              <w:rPr>
                <w:rFonts w:ascii="宋体" w:hAnsi="宋体" w:cs="宋体" w:hint="eastAsia"/>
                <w:kern w:val="0"/>
                <w:sz w:val="24"/>
                <w:szCs w:val="24"/>
              </w:rPr>
              <w:t>4</w:t>
            </w:r>
          </w:p>
        </w:tc>
        <w:tc>
          <w:tcPr>
            <w:tcW w:w="1159"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4"/>
                <w:szCs w:val="24"/>
              </w:rPr>
            </w:pPr>
            <w:r>
              <w:rPr>
                <w:rFonts w:ascii="宋体" w:hAnsi="宋体" w:cs="宋体" w:hint="eastAsia"/>
                <w:kern w:val="0"/>
                <w:sz w:val="24"/>
                <w:szCs w:val="24"/>
              </w:rPr>
              <w:t>5</w:t>
            </w:r>
          </w:p>
        </w:tc>
        <w:tc>
          <w:tcPr>
            <w:tcW w:w="1030"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4"/>
                <w:szCs w:val="24"/>
              </w:rPr>
            </w:pPr>
            <w:r>
              <w:rPr>
                <w:rFonts w:ascii="宋体" w:hAnsi="宋体" w:cs="宋体" w:hint="eastAsia"/>
                <w:kern w:val="0"/>
                <w:sz w:val="24"/>
                <w:szCs w:val="24"/>
              </w:rPr>
              <w:t>6</w:t>
            </w:r>
          </w:p>
        </w:tc>
        <w:tc>
          <w:tcPr>
            <w:tcW w:w="1293" w:type="dxa"/>
            <w:tcBorders>
              <w:top w:val="nil"/>
              <w:left w:val="nil"/>
              <w:bottom w:val="single" w:sz="4" w:space="0" w:color="auto"/>
              <w:right w:val="single" w:sz="8" w:space="0" w:color="auto"/>
            </w:tcBorders>
            <w:shd w:val="clear" w:color="auto" w:fill="FFFFFF"/>
            <w:noWrap/>
            <w:vAlign w:val="center"/>
          </w:tcPr>
          <w:p w:rsidR="00854380" w:rsidRDefault="00854380">
            <w:pPr>
              <w:widowControl/>
              <w:jc w:val="center"/>
              <w:rPr>
                <w:rFonts w:ascii="宋体" w:hAnsi="宋体" w:cs="宋体"/>
                <w:kern w:val="0"/>
                <w:sz w:val="24"/>
                <w:szCs w:val="24"/>
              </w:rPr>
            </w:pPr>
            <w:r>
              <w:rPr>
                <w:rFonts w:ascii="宋体" w:hAnsi="宋体" w:cs="宋体" w:hint="eastAsia"/>
                <w:kern w:val="0"/>
                <w:sz w:val="24"/>
                <w:szCs w:val="24"/>
              </w:rPr>
              <w:t>7</w:t>
            </w:r>
          </w:p>
        </w:tc>
      </w:tr>
      <w:tr w:rsidR="00854380" w:rsidTr="00854380">
        <w:trPr>
          <w:trHeight w:val="450"/>
        </w:trPr>
        <w:tc>
          <w:tcPr>
            <w:tcW w:w="2975" w:type="dxa"/>
            <w:gridSpan w:val="4"/>
            <w:tcBorders>
              <w:top w:val="nil"/>
              <w:left w:val="single" w:sz="8" w:space="0" w:color="auto"/>
              <w:bottom w:val="single" w:sz="4" w:space="0" w:color="auto"/>
              <w:right w:val="single" w:sz="4" w:space="0" w:color="000000"/>
            </w:tcBorders>
            <w:shd w:val="clear" w:color="auto" w:fill="FFFFFF"/>
            <w:noWrap/>
            <w:vAlign w:val="center"/>
          </w:tcPr>
          <w:p w:rsidR="00854380" w:rsidRDefault="00854380">
            <w:pPr>
              <w:widowControl/>
              <w:jc w:val="center"/>
              <w:rPr>
                <w:rFonts w:ascii="宋体" w:hAnsi="宋体" w:cs="宋体"/>
                <w:kern w:val="0"/>
                <w:sz w:val="24"/>
                <w:szCs w:val="24"/>
              </w:rPr>
            </w:pPr>
            <w:r>
              <w:rPr>
                <w:rFonts w:ascii="宋体" w:hAnsi="宋体" w:cs="宋体" w:hint="eastAsia"/>
                <w:kern w:val="0"/>
                <w:sz w:val="24"/>
                <w:szCs w:val="24"/>
              </w:rPr>
              <w:t>合计</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27310.89　</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27166.16　</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65.72　</w:t>
            </w: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52.47　</w:t>
            </w: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26.54　</w:t>
            </w: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208</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社会保障和就业支出</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825.56　</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825.56　</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20822</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大中型水库移民后期扶持基金支出</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825.56　</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825.56　</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2082201</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移民补助</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406.86　</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406.86　</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2082202</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基础设施建设和经济发展</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418.7　</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418.7　</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 xml:space="preserve">　</w:t>
            </w: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211</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节能环保支出</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1890.6</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1890.6</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21103</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污染防治</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651.26</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651.26</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2110302</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水体</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651.26</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651.26</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21104</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自然生态保护</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1239.34</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1239.34</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2110402</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 xml:space="preserve">  农村环境保护</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1239.34</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1239.34</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213</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农林水支出</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22725.73</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22581</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65.72</w:t>
            </w: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52.47</w:t>
            </w: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right"/>
              <w:rPr>
                <w:rFonts w:ascii="宋体" w:hAnsi="宋体" w:cs="宋体"/>
                <w:kern w:val="0"/>
                <w:sz w:val="20"/>
              </w:rPr>
            </w:pPr>
            <w:r>
              <w:rPr>
                <w:rFonts w:ascii="宋体" w:hAnsi="宋体" w:cs="宋体" w:hint="eastAsia"/>
                <w:kern w:val="0"/>
                <w:sz w:val="20"/>
              </w:rPr>
              <w:t>26.54</w:t>
            </w: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21301</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农业农村</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31.57</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31.57</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2130104</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事业运行</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31.57</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31.57</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21303</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水利</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21682.2</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21537.47</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65.72</w:t>
            </w: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52.47</w:t>
            </w: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right"/>
              <w:rPr>
                <w:rFonts w:ascii="宋体" w:hAnsi="宋体" w:cs="宋体"/>
                <w:kern w:val="0"/>
                <w:sz w:val="20"/>
              </w:rPr>
            </w:pPr>
            <w:r>
              <w:rPr>
                <w:rFonts w:ascii="宋体" w:hAnsi="宋体" w:cs="宋体" w:hint="eastAsia"/>
                <w:kern w:val="0"/>
                <w:sz w:val="20"/>
              </w:rPr>
              <w:t>26.54</w:t>
            </w: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2130301</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行政运行</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155.55</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151.24</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right"/>
              <w:rPr>
                <w:rFonts w:ascii="宋体" w:hAnsi="宋体" w:cs="宋体"/>
                <w:kern w:val="0"/>
                <w:sz w:val="20"/>
              </w:rPr>
            </w:pPr>
            <w:r>
              <w:rPr>
                <w:rFonts w:ascii="宋体" w:hAnsi="宋体" w:cs="宋体" w:hint="eastAsia"/>
                <w:kern w:val="0"/>
                <w:sz w:val="20"/>
              </w:rPr>
              <w:t>4.31</w:t>
            </w: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2130304</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水利行业业务管理</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2044.31</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1903.89</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65.72</w:t>
            </w: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52.47</w:t>
            </w: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right"/>
              <w:rPr>
                <w:rFonts w:ascii="宋体" w:hAnsi="宋体" w:cs="宋体"/>
                <w:kern w:val="0"/>
                <w:sz w:val="20"/>
              </w:rPr>
            </w:pPr>
            <w:r>
              <w:rPr>
                <w:rFonts w:ascii="宋体" w:hAnsi="宋体" w:cs="宋体" w:hint="eastAsia"/>
                <w:kern w:val="0"/>
                <w:sz w:val="20"/>
              </w:rPr>
              <w:t>22.23</w:t>
            </w: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2130305</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水利工程建设</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6376.53</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6376.53</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2130308</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水利前期工作</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29.4</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29.4</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2130310</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水土保持</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39.58</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39.58</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2130314</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防汛</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1387.3</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1387.3</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lastRenderedPageBreak/>
              <w:t>2130316</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农村水利</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46</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46</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2130321</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大中型水库移民后期扶持专项支出</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256</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256</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2130335</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农村人畜饮水</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4647.4</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4647.4</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2130399</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其他水利支出</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6700.13</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6700.13</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21305</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扶贫</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11.96</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11.96</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2130599</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其他扶贫支出</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11.96</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11.96</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21366</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大中型水库库区基金安排的支出</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500</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500</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2136699</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其他大中型水库库区基金支出</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500</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500</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21399</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其他农林水支出</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500</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500</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2139999</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其他农林水支出</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500</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500</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214</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交通运输支出</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369</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369</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21401</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公路水路运输</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369</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369</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2140106</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公路养护</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369</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369</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234</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抗疫特别国债安排的支出</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1500</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1500</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23401</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基础设施建设</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1500</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1500</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450"/>
        </w:trPr>
        <w:tc>
          <w:tcPr>
            <w:tcW w:w="1158"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54380" w:rsidRDefault="00854380">
            <w:pPr>
              <w:widowControl/>
              <w:jc w:val="center"/>
              <w:rPr>
                <w:rFonts w:ascii="宋体" w:hAnsi="宋体" w:cs="宋体"/>
                <w:kern w:val="0"/>
                <w:sz w:val="20"/>
              </w:rPr>
            </w:pPr>
            <w:r>
              <w:rPr>
                <w:rFonts w:ascii="宋体" w:hAnsi="宋体" w:cs="宋体" w:hint="eastAsia"/>
                <w:kern w:val="0"/>
                <w:sz w:val="20"/>
              </w:rPr>
              <w:t>2340108</w:t>
            </w:r>
          </w:p>
        </w:tc>
        <w:tc>
          <w:tcPr>
            <w:tcW w:w="1817" w:type="dxa"/>
            <w:tcBorders>
              <w:top w:val="nil"/>
              <w:left w:val="nil"/>
              <w:bottom w:val="single" w:sz="4" w:space="0" w:color="auto"/>
              <w:right w:val="single" w:sz="4" w:space="0" w:color="auto"/>
            </w:tcBorders>
            <w:shd w:val="clear" w:color="auto" w:fill="FFFFFF"/>
            <w:noWrap/>
            <w:vAlign w:val="center"/>
          </w:tcPr>
          <w:p w:rsidR="00854380" w:rsidRDefault="00854380">
            <w:pPr>
              <w:widowControl/>
              <w:jc w:val="left"/>
              <w:rPr>
                <w:rFonts w:ascii="宋体" w:hAnsi="宋体" w:cs="宋体"/>
                <w:kern w:val="0"/>
                <w:sz w:val="20"/>
              </w:rPr>
            </w:pPr>
            <w:r>
              <w:rPr>
                <w:rFonts w:ascii="宋体" w:hAnsi="宋体" w:cs="宋体" w:hint="eastAsia"/>
                <w:kern w:val="0"/>
                <w:sz w:val="20"/>
              </w:rPr>
              <w:t>生态环境治理</w:t>
            </w:r>
          </w:p>
        </w:tc>
        <w:tc>
          <w:tcPr>
            <w:tcW w:w="1673"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1500</w:t>
            </w:r>
          </w:p>
        </w:tc>
        <w:tc>
          <w:tcPr>
            <w:tcW w:w="1674"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r>
              <w:rPr>
                <w:rFonts w:ascii="宋体" w:hAnsi="宋体" w:cs="宋体" w:hint="eastAsia"/>
                <w:kern w:val="0"/>
                <w:sz w:val="20"/>
              </w:rPr>
              <w:t>1500</w:t>
            </w:r>
          </w:p>
        </w:tc>
        <w:tc>
          <w:tcPr>
            <w:tcW w:w="1545"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416"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159"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030" w:type="dxa"/>
            <w:tcBorders>
              <w:top w:val="nil"/>
              <w:left w:val="nil"/>
              <w:bottom w:val="single" w:sz="4" w:space="0" w:color="auto"/>
              <w:right w:val="single" w:sz="4" w:space="0" w:color="auto"/>
            </w:tcBorders>
            <w:shd w:val="clear" w:color="auto" w:fill="auto"/>
            <w:noWrap/>
            <w:vAlign w:val="center"/>
          </w:tcPr>
          <w:p w:rsidR="00854380" w:rsidRDefault="00854380">
            <w:pPr>
              <w:widowControl/>
              <w:jc w:val="right"/>
              <w:rPr>
                <w:rFonts w:ascii="宋体" w:hAnsi="宋体" w:cs="宋体"/>
                <w:kern w:val="0"/>
                <w:sz w:val="20"/>
              </w:rPr>
            </w:pPr>
          </w:p>
        </w:tc>
        <w:tc>
          <w:tcPr>
            <w:tcW w:w="1293" w:type="dxa"/>
            <w:tcBorders>
              <w:top w:val="nil"/>
              <w:left w:val="nil"/>
              <w:bottom w:val="single" w:sz="4" w:space="0" w:color="auto"/>
              <w:right w:val="single" w:sz="8" w:space="0" w:color="auto"/>
            </w:tcBorders>
            <w:shd w:val="clear" w:color="auto" w:fill="auto"/>
            <w:noWrap/>
            <w:vAlign w:val="center"/>
          </w:tcPr>
          <w:p w:rsidR="00854380" w:rsidRDefault="00854380">
            <w:pPr>
              <w:widowControl/>
              <w:jc w:val="right"/>
              <w:rPr>
                <w:rFonts w:ascii="宋体" w:hAnsi="宋体" w:cs="宋体"/>
                <w:kern w:val="0"/>
                <w:sz w:val="20"/>
              </w:rPr>
            </w:pPr>
          </w:p>
        </w:tc>
      </w:tr>
      <w:tr w:rsidR="00854380" w:rsidTr="00854380">
        <w:trPr>
          <w:trHeight w:val="615"/>
        </w:trPr>
        <w:tc>
          <w:tcPr>
            <w:tcW w:w="12765" w:type="dxa"/>
            <w:gridSpan w:val="11"/>
            <w:tcBorders>
              <w:top w:val="single" w:sz="8" w:space="0" w:color="auto"/>
              <w:left w:val="nil"/>
              <w:bottom w:val="nil"/>
              <w:right w:val="nil"/>
            </w:tcBorders>
            <w:shd w:val="clear" w:color="auto" w:fill="auto"/>
            <w:vAlign w:val="center"/>
          </w:tcPr>
          <w:p w:rsidR="00854380" w:rsidRDefault="00854380">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6651D7" w:rsidRDefault="00D94D84">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ayout w:type="fixed"/>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6651D7">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6651D7" w:rsidRDefault="00D94D84">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6651D7">
        <w:trPr>
          <w:trHeight w:val="285"/>
        </w:trPr>
        <w:tc>
          <w:tcPr>
            <w:tcW w:w="735"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6651D7">
        <w:trPr>
          <w:trHeight w:val="285"/>
        </w:trPr>
        <w:tc>
          <w:tcPr>
            <w:tcW w:w="735" w:type="dxa"/>
            <w:tcBorders>
              <w:top w:val="nil"/>
              <w:left w:val="nil"/>
              <w:bottom w:val="nil"/>
              <w:right w:val="nil"/>
            </w:tcBorders>
            <w:shd w:val="clear" w:color="auto" w:fill="FFFFFF"/>
            <w:noWrap/>
            <w:vAlign w:val="center"/>
          </w:tcPr>
          <w:p w:rsidR="006651D7" w:rsidRDefault="006651D7">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6651D7" w:rsidRDefault="00D94D84">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6651D7">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6651D7">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6651D7" w:rsidRDefault="006651D7">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6651D7" w:rsidRDefault="006651D7">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6651D7" w:rsidRDefault="006651D7">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6651D7" w:rsidRDefault="006651D7">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6651D7" w:rsidRDefault="006651D7">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6651D7" w:rsidRDefault="006651D7">
            <w:pPr>
              <w:widowControl/>
              <w:jc w:val="left"/>
              <w:rPr>
                <w:rFonts w:ascii="宋体" w:hAnsi="宋体" w:cs="宋体"/>
                <w:kern w:val="0"/>
                <w:sz w:val="24"/>
                <w:szCs w:val="24"/>
              </w:rPr>
            </w:pPr>
          </w:p>
        </w:tc>
      </w:tr>
      <w:tr w:rsidR="006651D7">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6</w:t>
            </w:r>
          </w:p>
        </w:tc>
      </w:tr>
      <w:tr w:rsidR="006651D7">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23241.07</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3020.78</w:t>
            </w: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20167.82</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52.47　</w:t>
            </w: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208</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社会保障和就业支出</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825.56　</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825.56　</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20822</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大中型水库移民后期扶持基金支出</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825.56　</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825.56　</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2082201</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移民补助</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406.86　</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406.86　</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2082202</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基础设施建设和经济发展</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418.7　</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418.7　</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211</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节能环保支出</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1726.88</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105.05</w:t>
            </w: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1621.83</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21103</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污染防治</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487.54</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487.54</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2110302</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水体</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487.54</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487.54</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21104</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自然生态保护</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1239.34</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105.05</w:t>
            </w: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1134.29</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2110402</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 xml:space="preserve">  农村环境保护</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1239.34</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105.05</w:t>
            </w: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1134.29</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农林水支出</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18799.63</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2915.73</w:t>
            </w: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15831.43</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52.47</w:t>
            </w: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21301</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农业农村</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31.57</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31.57</w:t>
            </w: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2130104</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事业运行</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31.57</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31.57</w:t>
            </w: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21303</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水利</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17477.1</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2884.16</w:t>
            </w: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14540.47</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52.47</w:t>
            </w: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2130301</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行政运行</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155.56</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155.56</w:t>
            </w: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2130304</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水利行业业务管理</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1948.12</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1895.65</w:t>
            </w: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52.47</w:t>
            </w: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2130305</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水利工程建设</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711.1</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711.1</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2130306</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水利工程运行与维护</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3.04</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3.04</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2130310</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水土保持</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7</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7</w:t>
            </w: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2130314</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防汛</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1465.05</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1465.05</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2130316</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农村水利</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46</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46</w:t>
            </w: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lastRenderedPageBreak/>
              <w:t>2130321</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大中型水库移民后期扶持专项支出</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652</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652</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2130335</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农村人畜饮水</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5034.31</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5034.31</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2130399</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其他水利支出</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7454.91</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779.95</w:t>
            </w: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6674.96</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21305</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扶贫</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11.96</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11.96</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2130599</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其他扶贫支出</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11.96</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11.96</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21366</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大中型水库库区基金安排的支出</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540</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540</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2136699</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其他大中型水库库区基金支出</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540</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540</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21399</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其他农林水支出</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739</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739</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2139999</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其他农林水支出</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739</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739</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214</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交通运输支出</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369</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369</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21401</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公路水路运输</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369</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369</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2140106</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公路养护</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369</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369</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224</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灾害防治及应急管理支出</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20</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20</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22407</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自然灾害救灾及恢复重建支出</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20</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20</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2240703</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自然灾害救灾补助</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20</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20</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234</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抗疫特别国债安排的支出</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1500</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1500</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23401</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基础设施建设</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1500</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1500</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r w:rsidR="006651D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0"/>
              </w:rPr>
            </w:pPr>
            <w:r>
              <w:rPr>
                <w:rFonts w:ascii="宋体" w:hAnsi="宋体" w:cs="宋体" w:hint="eastAsia"/>
                <w:kern w:val="0"/>
                <w:sz w:val="20"/>
              </w:rPr>
              <w:t>2340108</w:t>
            </w:r>
          </w:p>
        </w:tc>
        <w:tc>
          <w:tcPr>
            <w:tcW w:w="2709"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0"/>
              </w:rPr>
            </w:pPr>
            <w:r>
              <w:rPr>
                <w:rFonts w:ascii="宋体" w:hAnsi="宋体" w:cs="宋体" w:hint="eastAsia"/>
                <w:kern w:val="0"/>
                <w:sz w:val="20"/>
              </w:rPr>
              <w:t>生态环境治理</w:t>
            </w:r>
          </w:p>
        </w:tc>
        <w:tc>
          <w:tcPr>
            <w:tcW w:w="2268"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1500</w:t>
            </w:r>
          </w:p>
        </w:tc>
        <w:tc>
          <w:tcPr>
            <w:tcW w:w="2127" w:type="dxa"/>
            <w:gridSpan w:val="3"/>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0"/>
              </w:rPr>
            </w:pPr>
            <w:r>
              <w:rPr>
                <w:rFonts w:ascii="宋体" w:hAnsi="宋体" w:cs="宋体" w:hint="eastAsia"/>
                <w:kern w:val="0"/>
                <w:sz w:val="20"/>
              </w:rPr>
              <w:t>1500</w:t>
            </w:r>
          </w:p>
        </w:tc>
        <w:tc>
          <w:tcPr>
            <w:tcW w:w="1701"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0"/>
              </w:rPr>
            </w:pPr>
          </w:p>
        </w:tc>
      </w:tr>
    </w:tbl>
    <w:p w:rsidR="006651D7" w:rsidRDefault="00D94D84">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6651D7" w:rsidRDefault="00D94D84">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ayout w:type="fixed"/>
        <w:tblLook w:val="04A0"/>
      </w:tblPr>
      <w:tblGrid>
        <w:gridCol w:w="3255"/>
        <w:gridCol w:w="540"/>
        <w:gridCol w:w="1440"/>
        <w:gridCol w:w="3060"/>
        <w:gridCol w:w="180"/>
        <w:gridCol w:w="540"/>
        <w:gridCol w:w="1260"/>
        <w:gridCol w:w="360"/>
        <w:gridCol w:w="1440"/>
        <w:gridCol w:w="1800"/>
      </w:tblGrid>
      <w:tr w:rsidR="006651D7">
        <w:trPr>
          <w:trHeight w:val="360"/>
        </w:trPr>
        <w:tc>
          <w:tcPr>
            <w:tcW w:w="13875" w:type="dxa"/>
            <w:gridSpan w:val="10"/>
            <w:tcBorders>
              <w:top w:val="nil"/>
              <w:left w:val="nil"/>
              <w:bottom w:val="nil"/>
              <w:right w:val="nil"/>
            </w:tcBorders>
            <w:shd w:val="clear" w:color="auto" w:fill="auto"/>
            <w:noWrap/>
            <w:vAlign w:val="center"/>
          </w:tcPr>
          <w:p w:rsidR="006651D7" w:rsidRDefault="00D94D84">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6651D7">
        <w:trPr>
          <w:trHeight w:val="199"/>
        </w:trPr>
        <w:tc>
          <w:tcPr>
            <w:tcW w:w="3255"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公开04表</w:t>
            </w:r>
          </w:p>
        </w:tc>
      </w:tr>
      <w:tr w:rsidR="006651D7">
        <w:trPr>
          <w:trHeight w:val="300"/>
        </w:trPr>
        <w:tc>
          <w:tcPr>
            <w:tcW w:w="3255" w:type="dxa"/>
            <w:tcBorders>
              <w:top w:val="nil"/>
              <w:left w:val="nil"/>
              <w:bottom w:val="nil"/>
              <w:right w:val="nil"/>
            </w:tcBorders>
            <w:shd w:val="clear" w:color="auto" w:fill="FFFFFF"/>
            <w:noWrap/>
            <w:vAlign w:val="center"/>
          </w:tcPr>
          <w:p w:rsidR="006651D7" w:rsidRDefault="006651D7">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6651D7" w:rsidRDefault="00D94D84">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6651D7">
        <w:trPr>
          <w:trHeight w:val="257"/>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支出</w:t>
            </w:r>
          </w:p>
        </w:tc>
      </w:tr>
      <w:tr w:rsidR="006651D7">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6651D7">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24340.6　</w:t>
            </w:r>
          </w:p>
        </w:tc>
        <w:tc>
          <w:tcPr>
            <w:tcW w:w="3060" w:type="dxa"/>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2"/>
                <w:szCs w:val="22"/>
                <w:highlight w:val="yellow"/>
              </w:rPr>
            </w:pPr>
            <w:r>
              <w:rPr>
                <w:rFonts w:ascii="宋体" w:hAnsi="宋体" w:hint="eastAsia"/>
                <w:szCs w:val="21"/>
              </w:rPr>
              <w:t>一、社会保障和就业支出</w:t>
            </w:r>
          </w:p>
        </w:tc>
        <w:tc>
          <w:tcPr>
            <w:tcW w:w="1980" w:type="dxa"/>
            <w:gridSpan w:val="3"/>
            <w:tcBorders>
              <w:top w:val="nil"/>
              <w:left w:val="nil"/>
              <w:bottom w:val="single" w:sz="4" w:space="0" w:color="auto"/>
              <w:right w:val="nil"/>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0"/>
              </w:rPr>
              <w:t xml:space="preserve">825.56　</w:t>
            </w:r>
          </w:p>
        </w:tc>
        <w:tc>
          <w:tcPr>
            <w:tcW w:w="1800" w:type="dxa"/>
            <w:gridSpan w:val="2"/>
            <w:tcBorders>
              <w:top w:val="nil"/>
              <w:left w:val="single" w:sz="4" w:space="0" w:color="auto"/>
              <w:bottom w:val="single" w:sz="4" w:space="0" w:color="auto"/>
              <w:right w:val="nil"/>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0"/>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0"/>
              </w:rPr>
              <w:t>825.56</w:t>
            </w:r>
            <w:r>
              <w:rPr>
                <w:rFonts w:ascii="宋体" w:hAnsi="宋体" w:cs="宋体" w:hint="eastAsia"/>
                <w:kern w:val="0"/>
                <w:sz w:val="22"/>
                <w:szCs w:val="22"/>
              </w:rPr>
              <w:t xml:space="preserve">　</w:t>
            </w:r>
          </w:p>
        </w:tc>
      </w:tr>
      <w:tr w:rsidR="006651D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2825.56　</w:t>
            </w:r>
          </w:p>
        </w:tc>
        <w:tc>
          <w:tcPr>
            <w:tcW w:w="3060" w:type="dxa"/>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2"/>
                <w:szCs w:val="22"/>
                <w:highlight w:val="yellow"/>
              </w:rPr>
            </w:pPr>
            <w:r>
              <w:rPr>
                <w:rFonts w:ascii="宋体" w:hAnsi="宋体" w:cs="宋体" w:hint="eastAsia"/>
                <w:kern w:val="0"/>
                <w:szCs w:val="21"/>
              </w:rPr>
              <w:t>二、</w:t>
            </w:r>
            <w:r>
              <w:rPr>
                <w:rFonts w:ascii="宋体" w:hAnsi="宋体" w:hint="eastAsia"/>
                <w:szCs w:val="21"/>
              </w:rPr>
              <w:t>节能环保支出</w:t>
            </w:r>
          </w:p>
        </w:tc>
        <w:tc>
          <w:tcPr>
            <w:tcW w:w="1980" w:type="dxa"/>
            <w:gridSpan w:val="3"/>
            <w:tcBorders>
              <w:top w:val="nil"/>
              <w:left w:val="nil"/>
              <w:bottom w:val="single" w:sz="4" w:space="0" w:color="auto"/>
              <w:right w:val="nil"/>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0"/>
              </w:rPr>
              <w:t xml:space="preserve">1726.88　</w:t>
            </w:r>
          </w:p>
        </w:tc>
        <w:tc>
          <w:tcPr>
            <w:tcW w:w="1800" w:type="dxa"/>
            <w:gridSpan w:val="2"/>
            <w:tcBorders>
              <w:top w:val="nil"/>
              <w:left w:val="single" w:sz="4" w:space="0" w:color="auto"/>
              <w:bottom w:val="single" w:sz="4" w:space="0" w:color="auto"/>
              <w:right w:val="nil"/>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0"/>
              </w:rPr>
              <w:t xml:space="preserve">1726.88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651D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2"/>
                <w:szCs w:val="22"/>
                <w:highlight w:val="yellow"/>
              </w:rPr>
            </w:pPr>
            <w:r>
              <w:rPr>
                <w:rFonts w:ascii="宋体" w:hAnsi="宋体" w:cs="宋体" w:hint="eastAsia"/>
                <w:kern w:val="0"/>
                <w:szCs w:val="21"/>
              </w:rPr>
              <w:t>三、农林水支出</w:t>
            </w:r>
          </w:p>
        </w:tc>
        <w:tc>
          <w:tcPr>
            <w:tcW w:w="1980" w:type="dxa"/>
            <w:gridSpan w:val="3"/>
            <w:tcBorders>
              <w:top w:val="nil"/>
              <w:left w:val="nil"/>
              <w:bottom w:val="single" w:sz="4" w:space="0" w:color="auto"/>
              <w:right w:val="nil"/>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0"/>
              </w:rPr>
              <w:t xml:space="preserve">18656.87　</w:t>
            </w:r>
          </w:p>
        </w:tc>
        <w:tc>
          <w:tcPr>
            <w:tcW w:w="1800" w:type="dxa"/>
            <w:gridSpan w:val="2"/>
            <w:tcBorders>
              <w:top w:val="nil"/>
              <w:left w:val="single" w:sz="4" w:space="0" w:color="auto"/>
              <w:bottom w:val="single" w:sz="4" w:space="0" w:color="auto"/>
              <w:right w:val="nil"/>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0"/>
              </w:rPr>
              <w:t xml:space="preserve">18116.87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540　</w:t>
            </w:r>
          </w:p>
        </w:tc>
      </w:tr>
      <w:tr w:rsidR="006651D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 w:val="22"/>
                <w:szCs w:val="22"/>
                <w:highlight w:val="yellow"/>
              </w:rPr>
            </w:pPr>
            <w:r>
              <w:rPr>
                <w:rFonts w:ascii="宋体" w:hAnsi="宋体" w:cs="宋体" w:hint="eastAsia"/>
                <w:kern w:val="0"/>
                <w:szCs w:val="21"/>
              </w:rPr>
              <w:t>四、</w:t>
            </w:r>
            <w:r>
              <w:rPr>
                <w:rFonts w:ascii="宋体" w:hAnsi="宋体" w:hint="eastAsia"/>
                <w:szCs w:val="21"/>
              </w:rPr>
              <w:t>交通运输支出</w:t>
            </w:r>
          </w:p>
        </w:tc>
        <w:tc>
          <w:tcPr>
            <w:tcW w:w="1980" w:type="dxa"/>
            <w:gridSpan w:val="3"/>
            <w:tcBorders>
              <w:top w:val="nil"/>
              <w:left w:val="nil"/>
              <w:bottom w:val="single" w:sz="4" w:space="0" w:color="auto"/>
              <w:right w:val="nil"/>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0"/>
              </w:rPr>
              <w:t xml:space="preserve">369　</w:t>
            </w:r>
          </w:p>
        </w:tc>
        <w:tc>
          <w:tcPr>
            <w:tcW w:w="1800" w:type="dxa"/>
            <w:gridSpan w:val="2"/>
            <w:tcBorders>
              <w:top w:val="nil"/>
              <w:left w:val="single" w:sz="4" w:space="0" w:color="auto"/>
              <w:bottom w:val="single" w:sz="4" w:space="0" w:color="auto"/>
              <w:right w:val="nil"/>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0"/>
              </w:rPr>
              <w:t xml:space="preserve">369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651D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6651D7" w:rsidRDefault="006651D7">
            <w:pPr>
              <w:widowControl/>
              <w:jc w:val="left"/>
              <w:rPr>
                <w:rFonts w:ascii="宋体" w:hAnsi="宋体" w:cs="宋体"/>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right"/>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6651D7" w:rsidRDefault="00D94D84">
            <w:pPr>
              <w:widowControl/>
              <w:jc w:val="left"/>
              <w:rPr>
                <w:rFonts w:ascii="宋体" w:hAnsi="宋体" w:cs="宋体"/>
                <w:kern w:val="0"/>
                <w:szCs w:val="21"/>
              </w:rPr>
            </w:pPr>
            <w:r>
              <w:rPr>
                <w:rFonts w:ascii="宋体" w:hAnsi="宋体" w:cs="宋体" w:hint="eastAsia"/>
                <w:kern w:val="0"/>
                <w:sz w:val="18"/>
                <w:szCs w:val="18"/>
              </w:rPr>
              <w:t>五、灾害防治及应急管理支出</w:t>
            </w:r>
          </w:p>
        </w:tc>
        <w:tc>
          <w:tcPr>
            <w:tcW w:w="1980" w:type="dxa"/>
            <w:gridSpan w:val="3"/>
            <w:tcBorders>
              <w:top w:val="nil"/>
              <w:left w:val="nil"/>
              <w:bottom w:val="single" w:sz="4" w:space="0" w:color="auto"/>
              <w:right w:val="nil"/>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0"/>
              </w:rPr>
              <w:t>20</w:t>
            </w:r>
          </w:p>
        </w:tc>
        <w:tc>
          <w:tcPr>
            <w:tcW w:w="1800" w:type="dxa"/>
            <w:gridSpan w:val="2"/>
            <w:tcBorders>
              <w:top w:val="nil"/>
              <w:left w:val="single" w:sz="4" w:space="0" w:color="auto"/>
              <w:bottom w:val="single" w:sz="4" w:space="0" w:color="auto"/>
              <w:right w:val="nil"/>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0"/>
              </w:rPr>
              <w:t>20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6651D7" w:rsidRDefault="006651D7">
            <w:pPr>
              <w:widowControl/>
              <w:jc w:val="right"/>
              <w:rPr>
                <w:rFonts w:ascii="宋体" w:hAnsi="宋体" w:cs="宋体"/>
                <w:kern w:val="0"/>
                <w:sz w:val="22"/>
                <w:szCs w:val="22"/>
              </w:rPr>
            </w:pPr>
          </w:p>
        </w:tc>
      </w:tr>
      <w:tr w:rsidR="006651D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left"/>
              <w:rPr>
                <w:rFonts w:ascii="宋体" w:hAnsi="宋体" w:cs="宋体"/>
                <w:kern w:val="0"/>
                <w:sz w:val="22"/>
                <w:szCs w:val="22"/>
              </w:rPr>
            </w:pPr>
            <w:r>
              <w:rPr>
                <w:rFonts w:ascii="宋体" w:hAnsi="宋体" w:cs="宋体" w:hint="eastAsia"/>
                <w:kern w:val="0"/>
                <w:sz w:val="18"/>
                <w:szCs w:val="18"/>
              </w:rPr>
              <w:t>六、抗疫特别国债安排的支出</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0"/>
              </w:rPr>
              <w:t>1500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651D7" w:rsidRDefault="006651D7">
            <w:pPr>
              <w:widowControl/>
              <w:jc w:val="right"/>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0"/>
              </w:rPr>
              <w:t>1500</w:t>
            </w:r>
            <w:r>
              <w:rPr>
                <w:rFonts w:ascii="宋体" w:hAnsi="宋体" w:cs="宋体" w:hint="eastAsia"/>
                <w:kern w:val="0"/>
                <w:sz w:val="22"/>
                <w:szCs w:val="22"/>
              </w:rPr>
              <w:t xml:space="preserve">　</w:t>
            </w:r>
          </w:p>
        </w:tc>
      </w:tr>
      <w:tr w:rsidR="006651D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0"/>
              </w:rPr>
              <w:t>27166.16</w:t>
            </w: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0"/>
              </w:rPr>
              <w:t>23098.31</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0"/>
              </w:rPr>
              <w:t>20232.75</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bCs/>
                <w:kern w:val="0"/>
                <w:sz w:val="22"/>
                <w:szCs w:val="22"/>
              </w:rPr>
            </w:pPr>
            <w:r>
              <w:rPr>
                <w:rFonts w:ascii="宋体" w:hAnsi="宋体" w:cs="宋体" w:hint="eastAsia"/>
                <w:bCs/>
                <w:kern w:val="0"/>
                <w:sz w:val="22"/>
                <w:szCs w:val="22"/>
              </w:rPr>
              <w:t xml:space="preserve">2865.56　</w:t>
            </w:r>
          </w:p>
        </w:tc>
      </w:tr>
      <w:tr w:rsidR="006651D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6787.31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10855.16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10855.16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651D7">
        <w:trPr>
          <w:trHeight w:val="426"/>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6747.31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651D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40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651D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6651D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0"/>
              </w:rPr>
              <w:t>33953.47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0"/>
              </w:rPr>
              <w:t>33953.47</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0"/>
              </w:rPr>
              <w:t>31087.91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kern w:val="0"/>
                <w:sz w:val="22"/>
                <w:szCs w:val="22"/>
              </w:rPr>
            </w:pPr>
            <w:r>
              <w:rPr>
                <w:rFonts w:ascii="宋体" w:hAnsi="宋体" w:cs="宋体" w:hint="eastAsia"/>
                <w:kern w:val="0"/>
                <w:sz w:val="22"/>
                <w:szCs w:val="22"/>
              </w:rPr>
              <w:t>2865.56</w:t>
            </w:r>
          </w:p>
        </w:tc>
      </w:tr>
      <w:tr w:rsidR="006651D7">
        <w:trPr>
          <w:trHeight w:val="585"/>
        </w:trPr>
        <w:tc>
          <w:tcPr>
            <w:tcW w:w="13875" w:type="dxa"/>
            <w:gridSpan w:val="10"/>
            <w:tcBorders>
              <w:top w:val="single" w:sz="8" w:space="0" w:color="auto"/>
              <w:left w:val="nil"/>
              <w:bottom w:val="nil"/>
              <w:right w:val="nil"/>
            </w:tcBorders>
            <w:shd w:val="clear" w:color="auto" w:fill="auto"/>
            <w:vAlign w:val="center"/>
          </w:tcPr>
          <w:p w:rsidR="006651D7" w:rsidRDefault="00D94D84">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6651D7" w:rsidRDefault="00D94D84">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ayout w:type="fixed"/>
        <w:tblLook w:val="04A0"/>
      </w:tblPr>
      <w:tblGrid>
        <w:gridCol w:w="1440"/>
        <w:gridCol w:w="4120"/>
        <w:gridCol w:w="2677"/>
        <w:gridCol w:w="2977"/>
        <w:gridCol w:w="2841"/>
      </w:tblGrid>
      <w:tr w:rsidR="006651D7">
        <w:trPr>
          <w:trHeight w:val="600"/>
        </w:trPr>
        <w:tc>
          <w:tcPr>
            <w:tcW w:w="14055" w:type="dxa"/>
            <w:gridSpan w:val="5"/>
            <w:tcBorders>
              <w:top w:val="nil"/>
              <w:left w:val="nil"/>
              <w:bottom w:val="nil"/>
              <w:right w:val="nil"/>
            </w:tcBorders>
            <w:shd w:val="clear" w:color="auto" w:fill="FFFFFF"/>
            <w:vAlign w:val="center"/>
          </w:tcPr>
          <w:p w:rsidR="006651D7" w:rsidRDefault="00D94D84">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6651D7">
        <w:trPr>
          <w:trHeight w:val="222"/>
        </w:trPr>
        <w:tc>
          <w:tcPr>
            <w:tcW w:w="11214" w:type="dxa"/>
            <w:gridSpan w:val="4"/>
            <w:vMerge w:val="restart"/>
            <w:tcBorders>
              <w:top w:val="nil"/>
              <w:left w:val="nil"/>
              <w:right w:val="nil"/>
            </w:tcBorders>
            <w:shd w:val="clear" w:color="auto" w:fill="FFFFFF"/>
            <w:vAlign w:val="center"/>
          </w:tcPr>
          <w:p w:rsidR="006651D7" w:rsidRDefault="006651D7">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6651D7">
        <w:trPr>
          <w:trHeight w:val="300"/>
        </w:trPr>
        <w:tc>
          <w:tcPr>
            <w:tcW w:w="11214" w:type="dxa"/>
            <w:gridSpan w:val="4"/>
            <w:vMerge/>
            <w:tcBorders>
              <w:left w:val="nil"/>
              <w:bottom w:val="nil"/>
              <w:right w:val="nil"/>
            </w:tcBorders>
            <w:shd w:val="clear" w:color="auto" w:fill="FFFFFF"/>
            <w:noWrap/>
            <w:vAlign w:val="center"/>
          </w:tcPr>
          <w:p w:rsidR="006651D7" w:rsidRDefault="006651D7">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6651D7">
        <w:trPr>
          <w:trHeight w:val="405"/>
        </w:trPr>
        <w:tc>
          <w:tcPr>
            <w:tcW w:w="5560"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2677" w:type="dxa"/>
            <w:vMerge w:val="restart"/>
            <w:tcBorders>
              <w:top w:val="single" w:sz="8" w:space="0" w:color="auto"/>
              <w:left w:val="single" w:sz="4" w:space="0" w:color="auto"/>
              <w:bottom w:val="single" w:sz="4" w:space="0" w:color="000000"/>
              <w:right w:val="nil"/>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6651D7">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4120" w:type="dxa"/>
            <w:tcBorders>
              <w:top w:val="nil"/>
              <w:left w:val="single" w:sz="4"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677" w:type="dxa"/>
            <w:vMerge/>
            <w:tcBorders>
              <w:top w:val="single" w:sz="8" w:space="0" w:color="auto"/>
              <w:left w:val="single" w:sz="4" w:space="0" w:color="auto"/>
              <w:bottom w:val="single" w:sz="4" w:space="0" w:color="000000"/>
              <w:right w:val="nil"/>
            </w:tcBorders>
            <w:vAlign w:val="center"/>
          </w:tcPr>
          <w:p w:rsidR="006651D7" w:rsidRDefault="006651D7">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6651D7" w:rsidRDefault="006651D7">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6651D7" w:rsidRDefault="006651D7">
            <w:pPr>
              <w:widowControl/>
              <w:jc w:val="left"/>
              <w:rPr>
                <w:rFonts w:ascii="宋体" w:hAnsi="宋体" w:cs="宋体"/>
                <w:kern w:val="0"/>
                <w:sz w:val="24"/>
                <w:szCs w:val="24"/>
              </w:rPr>
            </w:pPr>
          </w:p>
        </w:tc>
      </w:tr>
      <w:tr w:rsidR="006651D7">
        <w:trPr>
          <w:trHeight w:val="450"/>
        </w:trPr>
        <w:tc>
          <w:tcPr>
            <w:tcW w:w="5560"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栏次</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3</w:t>
            </w:r>
          </w:p>
        </w:tc>
      </w:tr>
      <w:tr w:rsidR="006651D7">
        <w:trPr>
          <w:trHeight w:val="450"/>
        </w:trPr>
        <w:tc>
          <w:tcPr>
            <w:tcW w:w="5560"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合计</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20232.75</w:t>
            </w:r>
          </w:p>
        </w:tc>
        <w:tc>
          <w:tcPr>
            <w:tcW w:w="29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2930.49</w:t>
            </w: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17302.26</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211</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节能环保支出</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1726.88</w:t>
            </w:r>
          </w:p>
        </w:tc>
        <w:tc>
          <w:tcPr>
            <w:tcW w:w="29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105.05</w:t>
            </w: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1621.83</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21103</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污染防治</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487.54</w:t>
            </w:r>
          </w:p>
        </w:tc>
        <w:tc>
          <w:tcPr>
            <w:tcW w:w="2977"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487.54</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2110302</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水体</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487.54</w:t>
            </w:r>
          </w:p>
        </w:tc>
        <w:tc>
          <w:tcPr>
            <w:tcW w:w="2977"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487.54</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21104</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自然生态保护</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1239.34</w:t>
            </w:r>
          </w:p>
        </w:tc>
        <w:tc>
          <w:tcPr>
            <w:tcW w:w="29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105.05</w:t>
            </w: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1134.29</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2110402</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 xml:space="preserve">  农村环境保护</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1239.34</w:t>
            </w:r>
          </w:p>
        </w:tc>
        <w:tc>
          <w:tcPr>
            <w:tcW w:w="29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105.05</w:t>
            </w: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1134.29</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213</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农林水支出</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18116.87</w:t>
            </w:r>
          </w:p>
        </w:tc>
        <w:tc>
          <w:tcPr>
            <w:tcW w:w="29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2825.44</w:t>
            </w: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15291.43</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21301</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农业农村</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31.57</w:t>
            </w:r>
          </w:p>
        </w:tc>
        <w:tc>
          <w:tcPr>
            <w:tcW w:w="29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31.57</w:t>
            </w: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6651D7">
            <w:pPr>
              <w:widowControl/>
              <w:jc w:val="right"/>
              <w:rPr>
                <w:rFonts w:ascii="宋体" w:hAnsi="宋体" w:cs="宋体"/>
                <w:kern w:val="0"/>
                <w:sz w:val="20"/>
              </w:rPr>
            </w:pP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2130104</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事业运行</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31.57</w:t>
            </w:r>
          </w:p>
        </w:tc>
        <w:tc>
          <w:tcPr>
            <w:tcW w:w="29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31.57</w:t>
            </w: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6651D7">
            <w:pPr>
              <w:widowControl/>
              <w:jc w:val="right"/>
              <w:rPr>
                <w:rFonts w:ascii="宋体" w:hAnsi="宋体" w:cs="宋体"/>
                <w:kern w:val="0"/>
                <w:sz w:val="20"/>
              </w:rPr>
            </w:pP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21303</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水利</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17334.34</w:t>
            </w:r>
          </w:p>
        </w:tc>
        <w:tc>
          <w:tcPr>
            <w:tcW w:w="29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2793.87</w:t>
            </w: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14540.47</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2130301</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行政运行</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151.25</w:t>
            </w:r>
          </w:p>
        </w:tc>
        <w:tc>
          <w:tcPr>
            <w:tcW w:w="29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151.25</w:t>
            </w: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6651D7">
            <w:pPr>
              <w:widowControl/>
              <w:jc w:val="right"/>
              <w:rPr>
                <w:rFonts w:ascii="宋体" w:hAnsi="宋体" w:cs="宋体"/>
                <w:kern w:val="0"/>
                <w:sz w:val="20"/>
              </w:rPr>
            </w:pP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2130304</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水利行业业务管理</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1809.67</w:t>
            </w:r>
          </w:p>
        </w:tc>
        <w:tc>
          <w:tcPr>
            <w:tcW w:w="29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1809.67</w:t>
            </w: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6651D7">
            <w:pPr>
              <w:widowControl/>
              <w:jc w:val="right"/>
              <w:rPr>
                <w:rFonts w:ascii="宋体" w:hAnsi="宋体" w:cs="宋体"/>
                <w:kern w:val="0"/>
                <w:sz w:val="20"/>
              </w:rPr>
            </w:pP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2130305</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水利工程建设</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711.1</w:t>
            </w:r>
          </w:p>
        </w:tc>
        <w:tc>
          <w:tcPr>
            <w:tcW w:w="2977"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711.1</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2130306</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水利工程运行与维护</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3.04</w:t>
            </w:r>
          </w:p>
        </w:tc>
        <w:tc>
          <w:tcPr>
            <w:tcW w:w="2977"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3.04</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2130310</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水土保持</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7</w:t>
            </w:r>
          </w:p>
        </w:tc>
        <w:tc>
          <w:tcPr>
            <w:tcW w:w="29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7</w:t>
            </w: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6651D7">
            <w:pPr>
              <w:widowControl/>
              <w:jc w:val="right"/>
              <w:rPr>
                <w:rFonts w:ascii="宋体" w:hAnsi="宋体" w:cs="宋体"/>
                <w:kern w:val="0"/>
                <w:sz w:val="20"/>
              </w:rPr>
            </w:pP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2130314</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防汛</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1465.05</w:t>
            </w:r>
          </w:p>
        </w:tc>
        <w:tc>
          <w:tcPr>
            <w:tcW w:w="2977"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1465.05</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2130316</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农村水利</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46</w:t>
            </w:r>
          </w:p>
        </w:tc>
        <w:tc>
          <w:tcPr>
            <w:tcW w:w="29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46</w:t>
            </w: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6651D7">
            <w:pPr>
              <w:widowControl/>
              <w:jc w:val="right"/>
              <w:rPr>
                <w:rFonts w:ascii="宋体" w:hAnsi="宋体" w:cs="宋体"/>
                <w:kern w:val="0"/>
                <w:sz w:val="20"/>
              </w:rPr>
            </w:pP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2130321</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大中型水库移民后期扶持专项支出</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652</w:t>
            </w:r>
          </w:p>
        </w:tc>
        <w:tc>
          <w:tcPr>
            <w:tcW w:w="2977"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652</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2130335</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农村人畜饮水</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5034.31</w:t>
            </w:r>
          </w:p>
        </w:tc>
        <w:tc>
          <w:tcPr>
            <w:tcW w:w="2977"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5034.31</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2130399</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其他水利支出</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7454.91</w:t>
            </w:r>
          </w:p>
        </w:tc>
        <w:tc>
          <w:tcPr>
            <w:tcW w:w="2977"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7454.91</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21305</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扶贫</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11.96</w:t>
            </w:r>
          </w:p>
        </w:tc>
        <w:tc>
          <w:tcPr>
            <w:tcW w:w="2977"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11.96</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lastRenderedPageBreak/>
              <w:t>2130599</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其他扶贫支出</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11.96</w:t>
            </w:r>
          </w:p>
        </w:tc>
        <w:tc>
          <w:tcPr>
            <w:tcW w:w="2977"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11.96</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21399</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其他农林水支出</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739</w:t>
            </w:r>
          </w:p>
        </w:tc>
        <w:tc>
          <w:tcPr>
            <w:tcW w:w="2977"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739</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2139999</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其他农林水支出</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739</w:t>
            </w:r>
          </w:p>
        </w:tc>
        <w:tc>
          <w:tcPr>
            <w:tcW w:w="2977"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739</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214</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交通运输支出</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369</w:t>
            </w:r>
          </w:p>
        </w:tc>
        <w:tc>
          <w:tcPr>
            <w:tcW w:w="2977"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369</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21401</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公路水路运输</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369</w:t>
            </w:r>
          </w:p>
        </w:tc>
        <w:tc>
          <w:tcPr>
            <w:tcW w:w="2977"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369</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2140106</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公路养护</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369</w:t>
            </w:r>
          </w:p>
        </w:tc>
        <w:tc>
          <w:tcPr>
            <w:tcW w:w="2977"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369</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224</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灾害防治及应急管理支出</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20</w:t>
            </w:r>
          </w:p>
        </w:tc>
        <w:tc>
          <w:tcPr>
            <w:tcW w:w="2977"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20</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22407</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自然灾害救灾及恢复重建支出</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20</w:t>
            </w:r>
          </w:p>
        </w:tc>
        <w:tc>
          <w:tcPr>
            <w:tcW w:w="2977"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20</w:t>
            </w:r>
          </w:p>
        </w:tc>
      </w:tr>
      <w:tr w:rsidR="006651D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rPr>
            </w:pPr>
            <w:r>
              <w:rPr>
                <w:rFonts w:ascii="宋体" w:hAnsi="宋体" w:cs="宋体" w:hint="eastAsia"/>
                <w:kern w:val="0"/>
                <w:sz w:val="20"/>
              </w:rPr>
              <w:t>2240703</w:t>
            </w:r>
          </w:p>
        </w:tc>
        <w:tc>
          <w:tcPr>
            <w:tcW w:w="4120"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rPr>
            </w:pPr>
            <w:r>
              <w:rPr>
                <w:rFonts w:ascii="宋体" w:hAnsi="宋体" w:cs="宋体" w:hint="eastAsia"/>
                <w:kern w:val="0"/>
                <w:sz w:val="20"/>
              </w:rPr>
              <w:t>自然灾害救灾补助</w:t>
            </w:r>
          </w:p>
        </w:tc>
        <w:tc>
          <w:tcPr>
            <w:tcW w:w="26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20　</w:t>
            </w:r>
          </w:p>
        </w:tc>
        <w:tc>
          <w:tcPr>
            <w:tcW w:w="2977"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2841"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20　</w:t>
            </w:r>
          </w:p>
        </w:tc>
      </w:tr>
      <w:tr w:rsidR="006651D7">
        <w:trPr>
          <w:trHeight w:val="645"/>
        </w:trPr>
        <w:tc>
          <w:tcPr>
            <w:tcW w:w="14055" w:type="dxa"/>
            <w:gridSpan w:val="5"/>
            <w:tcBorders>
              <w:top w:val="single" w:sz="8" w:space="0" w:color="auto"/>
              <w:left w:val="nil"/>
              <w:bottom w:val="nil"/>
              <w:right w:val="nil"/>
            </w:tcBorders>
            <w:shd w:val="clear" w:color="auto" w:fill="auto"/>
            <w:vAlign w:val="center"/>
          </w:tcPr>
          <w:p w:rsidR="006651D7" w:rsidRDefault="00D94D84">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6651D7" w:rsidRDefault="00D94D84">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6651D7">
        <w:trPr>
          <w:trHeight w:val="480"/>
        </w:trPr>
        <w:tc>
          <w:tcPr>
            <w:tcW w:w="14081" w:type="dxa"/>
            <w:gridSpan w:val="12"/>
            <w:tcBorders>
              <w:top w:val="nil"/>
              <w:left w:val="nil"/>
              <w:bottom w:val="nil"/>
              <w:right w:val="nil"/>
            </w:tcBorders>
            <w:shd w:val="clear" w:color="auto" w:fill="FFFFFF"/>
            <w:vAlign w:val="center"/>
          </w:tcPr>
          <w:p w:rsidR="006651D7" w:rsidRDefault="00D94D84">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6651D7">
        <w:trPr>
          <w:trHeight w:val="222"/>
        </w:trPr>
        <w:tc>
          <w:tcPr>
            <w:tcW w:w="12652" w:type="dxa"/>
            <w:gridSpan w:val="10"/>
            <w:vMerge w:val="restart"/>
            <w:tcBorders>
              <w:top w:val="nil"/>
              <w:left w:val="nil"/>
              <w:right w:val="nil"/>
            </w:tcBorders>
            <w:shd w:val="clear" w:color="auto" w:fill="FFFFFF"/>
            <w:vAlign w:val="center"/>
          </w:tcPr>
          <w:p w:rsidR="006651D7" w:rsidRDefault="00D94D84">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公开06表</w:t>
            </w:r>
          </w:p>
        </w:tc>
      </w:tr>
      <w:tr w:rsidR="006651D7">
        <w:trPr>
          <w:trHeight w:val="300"/>
        </w:trPr>
        <w:tc>
          <w:tcPr>
            <w:tcW w:w="12652" w:type="dxa"/>
            <w:gridSpan w:val="10"/>
            <w:vMerge/>
            <w:tcBorders>
              <w:left w:val="nil"/>
              <w:bottom w:val="nil"/>
              <w:right w:val="nil"/>
            </w:tcBorders>
            <w:shd w:val="clear" w:color="auto" w:fill="FFFFFF"/>
            <w:noWrap/>
            <w:vAlign w:val="center"/>
          </w:tcPr>
          <w:p w:rsidR="006651D7" w:rsidRDefault="006651D7">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6651D7">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6651D7" w:rsidRDefault="00D94D84">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6651D7" w:rsidRDefault="00D94D84">
            <w:pPr>
              <w:jc w:val="center"/>
              <w:rPr>
                <w:rFonts w:ascii="宋体" w:hAnsi="宋体" w:cs="宋体"/>
                <w:color w:val="000000"/>
                <w:sz w:val="20"/>
              </w:rPr>
            </w:pPr>
            <w:r>
              <w:rPr>
                <w:rFonts w:hint="eastAsia"/>
                <w:color w:val="000000"/>
                <w:sz w:val="20"/>
              </w:rPr>
              <w:t>公用经费</w:t>
            </w:r>
          </w:p>
        </w:tc>
      </w:tr>
      <w:tr w:rsidR="006651D7">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6651D7" w:rsidRDefault="00D94D84">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6651D7" w:rsidRDefault="00D94D84">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6651D7" w:rsidRDefault="00D94D84">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6651D7" w:rsidRDefault="00D94D84">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6651D7" w:rsidRDefault="00D94D84">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6651D7" w:rsidRDefault="00D94D84">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6651D7" w:rsidRDefault="00D94D84">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6651D7" w:rsidRDefault="00D94D84">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6651D7" w:rsidRDefault="00D94D84">
            <w:pPr>
              <w:jc w:val="center"/>
              <w:rPr>
                <w:rFonts w:ascii="宋体" w:hAnsi="宋体" w:cs="宋体"/>
                <w:color w:val="000000"/>
                <w:sz w:val="20"/>
              </w:rPr>
            </w:pPr>
            <w:r>
              <w:rPr>
                <w:rFonts w:hint="eastAsia"/>
                <w:color w:val="000000"/>
                <w:sz w:val="20"/>
              </w:rPr>
              <w:t>决算数</w:t>
            </w:r>
          </w:p>
        </w:tc>
      </w:tr>
      <w:tr w:rsidR="006651D7">
        <w:trPr>
          <w:trHeight w:val="259"/>
        </w:trPr>
        <w:tc>
          <w:tcPr>
            <w:tcW w:w="723" w:type="dxa"/>
            <w:tcBorders>
              <w:top w:val="nil"/>
              <w:left w:val="single" w:sz="8" w:space="0" w:color="auto"/>
              <w:bottom w:val="single" w:sz="4" w:space="0" w:color="auto"/>
              <w:right w:val="single" w:sz="4" w:space="0" w:color="auto"/>
            </w:tcBorders>
            <w:vAlign w:val="center"/>
          </w:tcPr>
          <w:p w:rsidR="006651D7" w:rsidRDefault="00D94D84">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6651D7" w:rsidRDefault="00D94D84">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6651D7" w:rsidRDefault="00D94D84">
            <w:pPr>
              <w:widowControl/>
              <w:jc w:val="right"/>
              <w:rPr>
                <w:rFonts w:ascii="宋体" w:hAnsi="宋体" w:cs="宋体"/>
                <w:color w:val="000000"/>
                <w:kern w:val="0"/>
                <w:sz w:val="20"/>
              </w:rPr>
            </w:pPr>
            <w:r>
              <w:rPr>
                <w:rFonts w:ascii="宋体" w:hAnsi="宋体" w:cs="宋体" w:hint="eastAsia"/>
                <w:kern w:val="0"/>
                <w:sz w:val="20"/>
              </w:rPr>
              <w:t>2083.3</w:t>
            </w:r>
            <w:r>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6651D7" w:rsidRDefault="00D94D84">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6651D7" w:rsidRDefault="00D94D84">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6651D7" w:rsidRDefault="00D94D84">
            <w:pPr>
              <w:widowControl/>
              <w:jc w:val="right"/>
              <w:rPr>
                <w:rFonts w:ascii="宋体" w:hAnsi="宋体" w:cs="宋体"/>
                <w:color w:val="000000"/>
                <w:kern w:val="0"/>
                <w:sz w:val="20"/>
              </w:rPr>
            </w:pPr>
            <w:r>
              <w:rPr>
                <w:rFonts w:ascii="宋体" w:hAnsi="宋体" w:cs="宋体" w:hint="eastAsia"/>
                <w:kern w:val="0"/>
                <w:sz w:val="20"/>
              </w:rPr>
              <w:t>649.16</w:t>
            </w:r>
            <w:r>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6651D7" w:rsidRDefault="00D94D84">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6651D7" w:rsidRDefault="00D94D84">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12"/>
        </w:trPr>
        <w:tc>
          <w:tcPr>
            <w:tcW w:w="723" w:type="dxa"/>
            <w:tcBorders>
              <w:top w:val="nil"/>
              <w:left w:val="single" w:sz="8" w:space="0" w:color="auto"/>
              <w:bottom w:val="single" w:sz="4" w:space="0" w:color="auto"/>
              <w:right w:val="single" w:sz="4" w:space="0" w:color="auto"/>
            </w:tcBorders>
            <w:vAlign w:val="center"/>
          </w:tcPr>
          <w:p w:rsidR="006651D7" w:rsidRDefault="00D94D84">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6651D7" w:rsidRDefault="00D94D84">
            <w:pPr>
              <w:rPr>
                <w:rFonts w:ascii="宋体" w:hAnsi="宋体" w:cs="宋体"/>
                <w:color w:val="000000"/>
                <w:sz w:val="20"/>
              </w:rPr>
            </w:pPr>
            <w:r>
              <w:rPr>
                <w:rFonts w:ascii="宋体" w:hAnsi="宋体" w:hint="eastAsia"/>
                <w:color w:val="000000"/>
                <w:sz w:val="20"/>
              </w:rPr>
              <w:t xml:space="preserve"> 基本工资</w:t>
            </w:r>
          </w:p>
        </w:tc>
        <w:tc>
          <w:tcPr>
            <w:tcW w:w="1275" w:type="dxa"/>
            <w:tcBorders>
              <w:top w:val="nil"/>
              <w:left w:val="single" w:sz="4" w:space="0" w:color="auto"/>
              <w:bottom w:val="single" w:sz="4" w:space="0" w:color="auto"/>
              <w:right w:val="single" w:sz="4" w:space="0" w:color="auto"/>
            </w:tcBorders>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968.67  </w:t>
            </w:r>
          </w:p>
        </w:tc>
        <w:tc>
          <w:tcPr>
            <w:tcW w:w="851" w:type="dxa"/>
            <w:tcBorders>
              <w:top w:val="nil"/>
              <w:left w:val="single" w:sz="4" w:space="0" w:color="auto"/>
              <w:bottom w:val="single" w:sz="4" w:space="0" w:color="auto"/>
              <w:right w:val="single" w:sz="4" w:space="0" w:color="auto"/>
            </w:tcBorders>
            <w:vAlign w:val="center"/>
          </w:tcPr>
          <w:p w:rsidR="006651D7" w:rsidRDefault="00D94D84">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6651D7" w:rsidRDefault="00D94D84">
            <w:pPr>
              <w:rPr>
                <w:rFonts w:ascii="宋体" w:hAnsi="宋体" w:cs="宋体"/>
                <w:color w:val="000000"/>
                <w:sz w:val="20"/>
              </w:rPr>
            </w:pPr>
            <w:r>
              <w:rPr>
                <w:rFonts w:ascii="宋体" w:hAnsi="宋体" w:hint="eastAsia"/>
                <w:color w:val="000000"/>
                <w:sz w:val="20"/>
              </w:rPr>
              <w:t xml:space="preserve"> 办公费</w:t>
            </w:r>
          </w:p>
        </w:tc>
        <w:tc>
          <w:tcPr>
            <w:tcW w:w="1276" w:type="dxa"/>
            <w:gridSpan w:val="2"/>
            <w:tcBorders>
              <w:top w:val="nil"/>
              <w:left w:val="single" w:sz="4" w:space="0" w:color="auto"/>
              <w:bottom w:val="single" w:sz="4" w:space="0" w:color="auto"/>
              <w:right w:val="single" w:sz="4" w:space="0" w:color="auto"/>
            </w:tcBorders>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68.57  </w:t>
            </w:r>
          </w:p>
        </w:tc>
        <w:tc>
          <w:tcPr>
            <w:tcW w:w="850" w:type="dxa"/>
            <w:gridSpan w:val="2"/>
            <w:tcBorders>
              <w:top w:val="nil"/>
              <w:left w:val="single" w:sz="4" w:space="0" w:color="auto"/>
              <w:bottom w:val="single" w:sz="4" w:space="0" w:color="auto"/>
              <w:right w:val="single" w:sz="4" w:space="0" w:color="auto"/>
            </w:tcBorders>
            <w:vAlign w:val="center"/>
          </w:tcPr>
          <w:p w:rsidR="006651D7" w:rsidRDefault="00D94D84">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6651D7" w:rsidRDefault="00D94D84">
            <w:pPr>
              <w:rPr>
                <w:rFonts w:ascii="宋体" w:hAnsi="宋体" w:cs="宋体"/>
                <w:color w:val="000000"/>
                <w:sz w:val="20"/>
              </w:rPr>
            </w:pPr>
            <w:r>
              <w:rPr>
                <w:rFonts w:ascii="宋体" w:hAnsi="宋体" w:hint="eastAsia"/>
                <w:color w:val="000000"/>
                <w:sz w:val="20"/>
              </w:rPr>
              <w:t xml:space="preserve"> 国内债务付息</w:t>
            </w:r>
          </w:p>
        </w:tc>
        <w:tc>
          <w:tcPr>
            <w:tcW w:w="1308" w:type="dxa"/>
            <w:tcBorders>
              <w:top w:val="nil"/>
              <w:left w:val="single" w:sz="4" w:space="0" w:color="auto"/>
              <w:bottom w:val="single" w:sz="4" w:space="0" w:color="auto"/>
              <w:right w:val="single" w:sz="8" w:space="0" w:color="auto"/>
            </w:tcBorders>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津贴补贴</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280.75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国外债务付息</w:t>
            </w:r>
          </w:p>
        </w:tc>
        <w:tc>
          <w:tcPr>
            <w:tcW w:w="1308"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奖金</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30.14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42.01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kern w:val="0"/>
                <w:sz w:val="20"/>
              </w:rPr>
              <w:t>4.25</w:t>
            </w: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伙食补助费</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0.49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房屋建筑物购建</w:t>
            </w:r>
          </w:p>
        </w:tc>
        <w:tc>
          <w:tcPr>
            <w:tcW w:w="1308"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绩效工资</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278.9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0.2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办公设备购置</w:t>
            </w:r>
          </w:p>
        </w:tc>
        <w:tc>
          <w:tcPr>
            <w:tcW w:w="1308"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4.25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292.52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6.71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专用设备购置</w:t>
            </w:r>
          </w:p>
        </w:tc>
        <w:tc>
          <w:tcPr>
            <w:tcW w:w="1308"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3.01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基础设施建设</w:t>
            </w:r>
          </w:p>
        </w:tc>
        <w:tc>
          <w:tcPr>
            <w:tcW w:w="1308"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72.88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12.33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大型修缮</w:t>
            </w:r>
          </w:p>
        </w:tc>
        <w:tc>
          <w:tcPr>
            <w:tcW w:w="1308"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15.68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30.46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物资储备</w:t>
            </w:r>
          </w:p>
        </w:tc>
        <w:tc>
          <w:tcPr>
            <w:tcW w:w="1308"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121.6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374.6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安置补助</w:t>
            </w:r>
          </w:p>
        </w:tc>
        <w:tc>
          <w:tcPr>
            <w:tcW w:w="1308"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22.15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kern w:val="0"/>
                <w:sz w:val="20"/>
              </w:rPr>
              <w:t>193.78</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拆迁补偿</w:t>
            </w:r>
          </w:p>
        </w:tc>
        <w:tc>
          <w:tcPr>
            <w:tcW w:w="1308"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离休费</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公务用车购置</w:t>
            </w:r>
          </w:p>
        </w:tc>
        <w:tc>
          <w:tcPr>
            <w:tcW w:w="1308"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退休费</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59.32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0.9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30303</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5.95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无形资产购置</w:t>
            </w:r>
          </w:p>
        </w:tc>
        <w:tc>
          <w:tcPr>
            <w:tcW w:w="1308"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生活补助</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20.2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其他资本性支出</w:t>
            </w:r>
          </w:p>
        </w:tc>
        <w:tc>
          <w:tcPr>
            <w:tcW w:w="1308" w:type="dxa"/>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救济费</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105.27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12.59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42.48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奖励金</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0.03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对民间非营利组织和群  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19.32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代缴社会保险费</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10.97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6651D7" w:rsidRDefault="006651D7">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widowControl/>
              <w:jc w:val="left"/>
              <w:rPr>
                <w:rFonts w:ascii="宋体" w:hAnsi="宋体" w:cs="宋体"/>
                <w:b/>
                <w:color w:val="000000"/>
                <w:kern w:val="0"/>
                <w:sz w:val="20"/>
              </w:rPr>
            </w:pPr>
            <w:r>
              <w:rPr>
                <w:rFonts w:ascii="宋体" w:hAnsi="宋体" w:cs="宋体" w:hint="eastAsia"/>
                <w:b/>
                <w:color w:val="000000"/>
                <w:kern w:val="0"/>
                <w:sz w:val="20"/>
              </w:rPr>
              <w:t xml:space="preserve">　30399</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left"/>
              <w:rPr>
                <w:rFonts w:ascii="宋体" w:hAnsi="宋体" w:cs="宋体"/>
                <w:b/>
                <w:color w:val="000000"/>
                <w:kern w:val="0"/>
                <w:sz w:val="20"/>
              </w:rPr>
            </w:pPr>
            <w:r>
              <w:rPr>
                <w:rFonts w:ascii="宋体" w:hAnsi="宋体" w:cs="宋体" w:hint="eastAsia"/>
                <w:b/>
                <w:color w:val="000000"/>
                <w:kern w:val="0"/>
                <w:sz w:val="20"/>
              </w:rPr>
              <w:t xml:space="preserve">其他对个人和家庭的补助　</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3.01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6651D7" w:rsidRDefault="006651D7">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6651D7" w:rsidRDefault="00D94D84">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6651D7" w:rsidRDefault="00D94D84">
            <w:pPr>
              <w:rPr>
                <w:rFonts w:ascii="宋体" w:hAnsi="宋体" w:cs="宋体"/>
                <w:color w:val="000000"/>
                <w:sz w:val="20"/>
              </w:rPr>
            </w:pPr>
            <w:r>
              <w:rPr>
                <w:rFonts w:ascii="宋体" w:hAnsi="宋体" w:hint="eastAsia"/>
                <w:color w:val="000000"/>
                <w:sz w:val="20"/>
              </w:rPr>
              <w:t xml:space="preserve"> 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24.53　</w:t>
            </w:r>
          </w:p>
        </w:tc>
        <w:tc>
          <w:tcPr>
            <w:tcW w:w="850" w:type="dxa"/>
            <w:gridSpan w:val="2"/>
            <w:tcBorders>
              <w:top w:val="nil"/>
              <w:left w:val="nil"/>
              <w:bottom w:val="single" w:sz="4" w:space="0" w:color="auto"/>
              <w:right w:val="single" w:sz="4" w:space="0" w:color="auto"/>
            </w:tcBorders>
            <w:shd w:val="clear" w:color="auto" w:fill="auto"/>
            <w:noWrap/>
            <w:vAlign w:val="center"/>
          </w:tcPr>
          <w:p w:rsidR="006651D7" w:rsidRDefault="006651D7">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6651D7" w:rsidRDefault="006651D7">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6651D7">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6651D7" w:rsidRDefault="00D94D84">
            <w:pPr>
              <w:widowControl/>
              <w:jc w:val="left"/>
              <w:rPr>
                <w:rFonts w:ascii="宋体" w:hAnsi="宋体" w:cs="宋体"/>
                <w:color w:val="000000"/>
                <w:kern w:val="0"/>
                <w:sz w:val="20"/>
              </w:rPr>
            </w:pPr>
            <w:r>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6651D7" w:rsidRDefault="00D94D84">
            <w:pPr>
              <w:widowControl/>
              <w:jc w:val="right"/>
              <w:rPr>
                <w:rFonts w:ascii="宋体" w:hAnsi="宋体" w:cs="宋体"/>
                <w:color w:val="000000"/>
                <w:kern w:val="0"/>
                <w:sz w:val="20"/>
              </w:rPr>
            </w:pPr>
            <w:r>
              <w:rPr>
                <w:rFonts w:ascii="宋体" w:hAnsi="宋体" w:cs="宋体" w:hint="eastAsia"/>
                <w:kern w:val="0"/>
                <w:sz w:val="20"/>
              </w:rPr>
              <w:t>2277.08</w:t>
            </w:r>
            <w:r>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6651D7" w:rsidRDefault="00D94D84">
            <w:pPr>
              <w:widowControl/>
              <w:jc w:val="left"/>
              <w:rPr>
                <w:rFonts w:ascii="宋体" w:hAnsi="宋体" w:cs="宋体"/>
                <w:color w:val="000000"/>
                <w:kern w:val="0"/>
                <w:sz w:val="20"/>
              </w:rPr>
            </w:pPr>
            <w:r>
              <w:rPr>
                <w:rFonts w:ascii="宋体" w:hAnsi="宋体" w:cs="宋体" w:hint="eastAsia"/>
                <w:color w:val="000000"/>
                <w:kern w:val="0"/>
                <w:sz w:val="20"/>
              </w:rPr>
              <w:t xml:space="preserve">　                                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6651D7" w:rsidRDefault="00D94D84">
            <w:pPr>
              <w:widowControl/>
              <w:jc w:val="right"/>
              <w:rPr>
                <w:rFonts w:ascii="宋体" w:hAnsi="宋体" w:cs="宋体"/>
                <w:b/>
                <w:color w:val="000000"/>
                <w:kern w:val="0"/>
                <w:sz w:val="20"/>
              </w:rPr>
            </w:pPr>
            <w:r>
              <w:rPr>
                <w:rFonts w:ascii="宋体" w:hAnsi="宋体" w:cs="宋体" w:hint="eastAsia"/>
                <w:kern w:val="0"/>
                <w:sz w:val="20"/>
              </w:rPr>
              <w:t>653.42</w:t>
            </w:r>
          </w:p>
        </w:tc>
      </w:tr>
      <w:tr w:rsidR="006651D7">
        <w:trPr>
          <w:trHeight w:val="379"/>
        </w:trPr>
        <w:tc>
          <w:tcPr>
            <w:tcW w:w="9388" w:type="dxa"/>
            <w:gridSpan w:val="8"/>
            <w:tcBorders>
              <w:top w:val="single" w:sz="8" w:space="0" w:color="auto"/>
              <w:left w:val="nil"/>
              <w:bottom w:val="nil"/>
              <w:right w:val="nil"/>
            </w:tcBorders>
            <w:shd w:val="clear" w:color="auto" w:fill="auto"/>
            <w:vAlign w:val="center"/>
          </w:tcPr>
          <w:p w:rsidR="006651D7" w:rsidRDefault="00D94D84">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6651D7" w:rsidRDefault="00D94D84">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6651D7" w:rsidRDefault="006651D7">
      <w:pPr>
        <w:widowControl/>
        <w:jc w:val="center"/>
        <w:rPr>
          <w:rFonts w:ascii="仿宋" w:eastAsia="仿宋" w:hAnsi="仿宋" w:cs="宋体"/>
          <w:b/>
          <w:kern w:val="0"/>
          <w:sz w:val="24"/>
          <w:szCs w:val="24"/>
        </w:rPr>
      </w:pPr>
    </w:p>
    <w:p w:rsidR="006651D7" w:rsidRDefault="00D94D84" w:rsidP="00854380">
      <w:pPr>
        <w:jc w:val="left"/>
        <w:rPr>
          <w:rFonts w:ascii="黑体" w:eastAsia="黑体" w:hAnsi="黑体"/>
          <w:sz w:val="32"/>
        </w:rPr>
      </w:pPr>
      <w:r>
        <w:br w:type="page"/>
      </w:r>
      <w:r>
        <w:rPr>
          <w:rFonts w:ascii="黑体" w:eastAsia="黑体" w:hAnsi="黑体" w:hint="eastAsia"/>
          <w:sz w:val="32"/>
        </w:rPr>
        <w:lastRenderedPageBreak/>
        <w:t>七、一般公共预算财政拨款“三公”经费支出决算表</w:t>
      </w:r>
    </w:p>
    <w:tbl>
      <w:tblPr>
        <w:tblW w:w="19946" w:type="dxa"/>
        <w:tblInd w:w="93" w:type="dxa"/>
        <w:tblLayout w:type="fixed"/>
        <w:tblLook w:val="04A0"/>
      </w:tblPr>
      <w:tblGrid>
        <w:gridCol w:w="418"/>
        <w:gridCol w:w="878"/>
        <w:gridCol w:w="1169"/>
        <w:gridCol w:w="1012"/>
        <w:gridCol w:w="734"/>
        <w:gridCol w:w="1278"/>
        <w:gridCol w:w="1257"/>
        <w:gridCol w:w="1244"/>
        <w:gridCol w:w="1230"/>
        <w:gridCol w:w="1420"/>
        <w:gridCol w:w="1124"/>
        <w:gridCol w:w="1283"/>
        <w:gridCol w:w="1034"/>
        <w:gridCol w:w="1173"/>
        <w:gridCol w:w="1173"/>
        <w:gridCol w:w="1173"/>
        <w:gridCol w:w="1173"/>
        <w:gridCol w:w="1173"/>
      </w:tblGrid>
      <w:tr w:rsidR="006651D7">
        <w:trPr>
          <w:gridAfter w:val="5"/>
          <w:wAfter w:w="5865" w:type="dxa"/>
          <w:trHeight w:val="600"/>
        </w:trPr>
        <w:tc>
          <w:tcPr>
            <w:tcW w:w="14081" w:type="dxa"/>
            <w:gridSpan w:val="13"/>
            <w:tcBorders>
              <w:top w:val="nil"/>
              <w:left w:val="nil"/>
              <w:bottom w:val="nil"/>
              <w:right w:val="nil"/>
            </w:tcBorders>
            <w:shd w:val="clear" w:color="auto" w:fill="FFFFFF"/>
            <w:vAlign w:val="center"/>
          </w:tcPr>
          <w:p w:rsidR="006651D7" w:rsidRDefault="00D94D84">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6651D7">
        <w:trPr>
          <w:gridAfter w:val="5"/>
          <w:wAfter w:w="5865" w:type="dxa"/>
          <w:trHeight w:val="222"/>
        </w:trPr>
        <w:tc>
          <w:tcPr>
            <w:tcW w:w="418" w:type="dxa"/>
            <w:vMerge w:val="restart"/>
            <w:tcBorders>
              <w:top w:val="nil"/>
              <w:left w:val="nil"/>
              <w:right w:val="nil"/>
            </w:tcBorders>
            <w:shd w:val="clear" w:color="auto" w:fill="FFFFFF"/>
            <w:vAlign w:val="center"/>
          </w:tcPr>
          <w:p w:rsidR="006651D7" w:rsidRDefault="00D94D84">
            <w:pPr>
              <w:widowControl/>
              <w:jc w:val="left"/>
              <w:rPr>
                <w:rFonts w:ascii="宋体" w:hAnsi="宋体" w:cs="宋体"/>
                <w:b/>
                <w:kern w:val="0"/>
                <w:sz w:val="20"/>
              </w:rPr>
            </w:pPr>
            <w:r>
              <w:rPr>
                <w:rFonts w:ascii="宋体" w:hAnsi="宋体" w:cs="宋体" w:hint="eastAsia"/>
                <w:b/>
                <w:kern w:val="0"/>
                <w:sz w:val="20"/>
              </w:rPr>
              <w:t xml:space="preserve">　　</w:t>
            </w:r>
          </w:p>
        </w:tc>
        <w:tc>
          <w:tcPr>
            <w:tcW w:w="13663" w:type="dxa"/>
            <w:gridSpan w:val="12"/>
            <w:tcBorders>
              <w:top w:val="nil"/>
              <w:left w:val="nil"/>
              <w:bottom w:val="nil"/>
              <w:right w:val="nil"/>
            </w:tcBorders>
            <w:shd w:val="clear" w:color="auto" w:fill="FFFFFF"/>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公开07表</w:t>
            </w:r>
          </w:p>
        </w:tc>
      </w:tr>
      <w:tr w:rsidR="006651D7">
        <w:trPr>
          <w:gridAfter w:val="5"/>
          <w:wAfter w:w="5865" w:type="dxa"/>
          <w:trHeight w:val="300"/>
        </w:trPr>
        <w:tc>
          <w:tcPr>
            <w:tcW w:w="418" w:type="dxa"/>
            <w:vMerge/>
            <w:tcBorders>
              <w:left w:val="nil"/>
              <w:bottom w:val="nil"/>
              <w:right w:val="nil"/>
            </w:tcBorders>
            <w:shd w:val="clear" w:color="auto" w:fill="FFFFFF"/>
            <w:noWrap/>
            <w:vAlign w:val="center"/>
          </w:tcPr>
          <w:p w:rsidR="006651D7" w:rsidRDefault="006651D7">
            <w:pPr>
              <w:widowControl/>
              <w:jc w:val="left"/>
              <w:rPr>
                <w:rFonts w:ascii="宋体" w:hAnsi="宋体" w:cs="宋体"/>
                <w:b/>
                <w:kern w:val="0"/>
                <w:sz w:val="20"/>
              </w:rPr>
            </w:pPr>
          </w:p>
        </w:tc>
        <w:tc>
          <w:tcPr>
            <w:tcW w:w="13663" w:type="dxa"/>
            <w:gridSpan w:val="12"/>
            <w:tcBorders>
              <w:top w:val="nil"/>
              <w:left w:val="nil"/>
              <w:bottom w:val="nil"/>
              <w:right w:val="nil"/>
            </w:tcBorders>
            <w:shd w:val="clear" w:color="auto" w:fill="FFFFFF"/>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6651D7">
        <w:trPr>
          <w:gridAfter w:val="5"/>
          <w:wAfter w:w="5865" w:type="dxa"/>
          <w:trHeight w:val="743"/>
        </w:trPr>
        <w:tc>
          <w:tcPr>
            <w:tcW w:w="6746"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预算数</w:t>
            </w:r>
          </w:p>
        </w:tc>
        <w:tc>
          <w:tcPr>
            <w:tcW w:w="7335" w:type="dxa"/>
            <w:gridSpan w:val="6"/>
            <w:tcBorders>
              <w:top w:val="single" w:sz="8" w:space="0" w:color="auto"/>
              <w:left w:val="nil"/>
              <w:bottom w:val="single" w:sz="4" w:space="0" w:color="auto"/>
              <w:right w:val="single" w:sz="8" w:space="0" w:color="000000"/>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决算数</w:t>
            </w:r>
          </w:p>
        </w:tc>
      </w:tr>
      <w:tr w:rsidR="006651D7">
        <w:trPr>
          <w:gridAfter w:val="5"/>
          <w:wAfter w:w="5865" w:type="dxa"/>
          <w:trHeight w:val="600"/>
        </w:trPr>
        <w:tc>
          <w:tcPr>
            <w:tcW w:w="1296"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合计</w:t>
            </w:r>
          </w:p>
        </w:tc>
        <w:tc>
          <w:tcPr>
            <w:tcW w:w="1169" w:type="dxa"/>
            <w:vMerge w:val="restart"/>
            <w:tcBorders>
              <w:top w:val="nil"/>
              <w:left w:val="single" w:sz="4" w:space="0" w:color="auto"/>
              <w:bottom w:val="single" w:sz="4" w:space="0" w:color="000000"/>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024" w:type="dxa"/>
            <w:gridSpan w:val="3"/>
            <w:tcBorders>
              <w:top w:val="single" w:sz="4" w:space="0" w:color="auto"/>
              <w:left w:val="nil"/>
              <w:bottom w:val="single" w:sz="4" w:space="0" w:color="auto"/>
              <w:right w:val="single" w:sz="4" w:space="0" w:color="000000"/>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57" w:type="dxa"/>
            <w:vMerge w:val="restart"/>
            <w:tcBorders>
              <w:top w:val="nil"/>
              <w:left w:val="single" w:sz="4"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44" w:type="dxa"/>
            <w:vMerge w:val="restart"/>
            <w:tcBorders>
              <w:top w:val="nil"/>
              <w:left w:val="nil"/>
              <w:bottom w:val="single" w:sz="4" w:space="0" w:color="000000"/>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合计</w:t>
            </w:r>
          </w:p>
        </w:tc>
        <w:tc>
          <w:tcPr>
            <w:tcW w:w="1230" w:type="dxa"/>
            <w:vMerge w:val="restart"/>
            <w:tcBorders>
              <w:top w:val="nil"/>
              <w:left w:val="single" w:sz="4" w:space="0" w:color="auto"/>
              <w:bottom w:val="single" w:sz="4" w:space="0" w:color="000000"/>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27" w:type="dxa"/>
            <w:gridSpan w:val="3"/>
            <w:tcBorders>
              <w:top w:val="single" w:sz="4" w:space="0" w:color="auto"/>
              <w:left w:val="nil"/>
              <w:bottom w:val="single" w:sz="4" w:space="0" w:color="auto"/>
              <w:right w:val="single" w:sz="4" w:space="0" w:color="000000"/>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34" w:type="dxa"/>
            <w:vMerge w:val="restart"/>
            <w:tcBorders>
              <w:top w:val="nil"/>
              <w:left w:val="single" w:sz="4" w:space="0" w:color="auto"/>
              <w:bottom w:val="single" w:sz="4" w:space="0" w:color="000000"/>
              <w:right w:val="single" w:sz="8"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6651D7">
        <w:trPr>
          <w:gridAfter w:val="5"/>
          <w:wAfter w:w="5865" w:type="dxa"/>
          <w:trHeight w:val="810"/>
        </w:trPr>
        <w:tc>
          <w:tcPr>
            <w:tcW w:w="1296" w:type="dxa"/>
            <w:gridSpan w:val="2"/>
            <w:vMerge/>
            <w:tcBorders>
              <w:top w:val="nil"/>
              <w:left w:val="single" w:sz="8" w:space="0" w:color="auto"/>
              <w:bottom w:val="single" w:sz="4" w:space="0" w:color="000000"/>
              <w:right w:val="single" w:sz="4" w:space="0" w:color="auto"/>
            </w:tcBorders>
            <w:vAlign w:val="center"/>
          </w:tcPr>
          <w:p w:rsidR="006651D7" w:rsidRDefault="006651D7">
            <w:pPr>
              <w:widowControl/>
              <w:jc w:val="left"/>
              <w:rPr>
                <w:rFonts w:ascii="宋体" w:hAnsi="宋体" w:cs="宋体"/>
                <w:kern w:val="0"/>
                <w:sz w:val="22"/>
                <w:szCs w:val="22"/>
              </w:rPr>
            </w:pPr>
          </w:p>
        </w:tc>
        <w:tc>
          <w:tcPr>
            <w:tcW w:w="1169" w:type="dxa"/>
            <w:vMerge/>
            <w:tcBorders>
              <w:top w:val="nil"/>
              <w:left w:val="single" w:sz="4" w:space="0" w:color="auto"/>
              <w:bottom w:val="single" w:sz="4" w:space="0" w:color="000000"/>
              <w:right w:val="single" w:sz="4" w:space="0" w:color="auto"/>
            </w:tcBorders>
            <w:vAlign w:val="center"/>
          </w:tcPr>
          <w:p w:rsidR="006651D7" w:rsidRDefault="006651D7">
            <w:pPr>
              <w:widowControl/>
              <w:jc w:val="left"/>
              <w:rPr>
                <w:rFonts w:ascii="宋体" w:hAnsi="宋体" w:cs="宋体"/>
                <w:kern w:val="0"/>
                <w:sz w:val="22"/>
                <w:szCs w:val="22"/>
              </w:rPr>
            </w:pPr>
          </w:p>
        </w:tc>
        <w:tc>
          <w:tcPr>
            <w:tcW w:w="1012" w:type="dxa"/>
            <w:tcBorders>
              <w:top w:val="nil"/>
              <w:left w:val="nil"/>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小计</w:t>
            </w:r>
          </w:p>
        </w:tc>
        <w:tc>
          <w:tcPr>
            <w:tcW w:w="734" w:type="dxa"/>
            <w:tcBorders>
              <w:top w:val="nil"/>
              <w:left w:val="nil"/>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78" w:type="dxa"/>
            <w:tcBorders>
              <w:top w:val="nil"/>
              <w:left w:val="nil"/>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257" w:type="dxa"/>
            <w:vMerge/>
            <w:tcBorders>
              <w:top w:val="nil"/>
              <w:left w:val="single" w:sz="4" w:space="0" w:color="auto"/>
              <w:bottom w:val="single" w:sz="4" w:space="0" w:color="auto"/>
              <w:right w:val="single" w:sz="4" w:space="0" w:color="auto"/>
            </w:tcBorders>
            <w:vAlign w:val="center"/>
          </w:tcPr>
          <w:p w:rsidR="006651D7" w:rsidRDefault="006651D7">
            <w:pPr>
              <w:widowControl/>
              <w:jc w:val="left"/>
              <w:rPr>
                <w:rFonts w:ascii="宋体" w:hAnsi="宋体" w:cs="宋体"/>
                <w:kern w:val="0"/>
                <w:sz w:val="22"/>
                <w:szCs w:val="22"/>
              </w:rPr>
            </w:pPr>
          </w:p>
        </w:tc>
        <w:tc>
          <w:tcPr>
            <w:tcW w:w="1244" w:type="dxa"/>
            <w:vMerge/>
            <w:tcBorders>
              <w:top w:val="nil"/>
              <w:left w:val="nil"/>
              <w:bottom w:val="single" w:sz="4" w:space="0" w:color="000000"/>
              <w:right w:val="single" w:sz="4" w:space="0" w:color="auto"/>
            </w:tcBorders>
            <w:vAlign w:val="center"/>
          </w:tcPr>
          <w:p w:rsidR="006651D7" w:rsidRDefault="006651D7">
            <w:pPr>
              <w:widowControl/>
              <w:jc w:val="left"/>
              <w:rPr>
                <w:rFonts w:ascii="宋体" w:hAnsi="宋体" w:cs="宋体"/>
                <w:kern w:val="0"/>
                <w:sz w:val="22"/>
                <w:szCs w:val="22"/>
              </w:rPr>
            </w:pPr>
          </w:p>
        </w:tc>
        <w:tc>
          <w:tcPr>
            <w:tcW w:w="1230" w:type="dxa"/>
            <w:vMerge/>
            <w:tcBorders>
              <w:top w:val="nil"/>
              <w:left w:val="single" w:sz="4" w:space="0" w:color="auto"/>
              <w:bottom w:val="single" w:sz="4" w:space="0" w:color="000000"/>
              <w:right w:val="single" w:sz="4" w:space="0" w:color="auto"/>
            </w:tcBorders>
            <w:vAlign w:val="center"/>
          </w:tcPr>
          <w:p w:rsidR="006651D7" w:rsidRDefault="006651D7">
            <w:pPr>
              <w:widowControl/>
              <w:jc w:val="left"/>
              <w:rPr>
                <w:rFonts w:ascii="宋体" w:hAnsi="宋体" w:cs="宋体"/>
                <w:kern w:val="0"/>
                <w:sz w:val="22"/>
                <w:szCs w:val="22"/>
              </w:rPr>
            </w:pPr>
          </w:p>
        </w:tc>
        <w:tc>
          <w:tcPr>
            <w:tcW w:w="1420" w:type="dxa"/>
            <w:tcBorders>
              <w:top w:val="nil"/>
              <w:left w:val="nil"/>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小计</w:t>
            </w:r>
          </w:p>
        </w:tc>
        <w:tc>
          <w:tcPr>
            <w:tcW w:w="1124" w:type="dxa"/>
            <w:tcBorders>
              <w:top w:val="nil"/>
              <w:left w:val="nil"/>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1283" w:type="dxa"/>
            <w:tcBorders>
              <w:top w:val="nil"/>
              <w:left w:val="nil"/>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1034" w:type="dxa"/>
            <w:vMerge/>
            <w:tcBorders>
              <w:top w:val="nil"/>
              <w:left w:val="single" w:sz="4" w:space="0" w:color="auto"/>
              <w:bottom w:val="single" w:sz="4" w:space="0" w:color="000000"/>
              <w:right w:val="single" w:sz="8" w:space="0" w:color="auto"/>
            </w:tcBorders>
            <w:vAlign w:val="center"/>
          </w:tcPr>
          <w:p w:rsidR="006651D7" w:rsidRDefault="006651D7">
            <w:pPr>
              <w:widowControl/>
              <w:jc w:val="left"/>
              <w:rPr>
                <w:rFonts w:ascii="宋体" w:hAnsi="宋体" w:cs="宋体"/>
                <w:kern w:val="0"/>
                <w:sz w:val="22"/>
                <w:szCs w:val="22"/>
              </w:rPr>
            </w:pPr>
          </w:p>
        </w:tc>
      </w:tr>
      <w:tr w:rsidR="006651D7">
        <w:trPr>
          <w:gridAfter w:val="5"/>
          <w:wAfter w:w="5865" w:type="dxa"/>
          <w:trHeight w:val="964"/>
        </w:trPr>
        <w:tc>
          <w:tcPr>
            <w:tcW w:w="1296" w:type="dxa"/>
            <w:gridSpan w:val="2"/>
            <w:tcBorders>
              <w:top w:val="nil"/>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1</w:t>
            </w:r>
          </w:p>
        </w:tc>
        <w:tc>
          <w:tcPr>
            <w:tcW w:w="1169" w:type="dxa"/>
            <w:tcBorders>
              <w:top w:val="nil"/>
              <w:left w:val="nil"/>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2</w:t>
            </w:r>
          </w:p>
        </w:tc>
        <w:tc>
          <w:tcPr>
            <w:tcW w:w="1012" w:type="dxa"/>
            <w:tcBorders>
              <w:top w:val="nil"/>
              <w:left w:val="nil"/>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3</w:t>
            </w:r>
          </w:p>
        </w:tc>
        <w:tc>
          <w:tcPr>
            <w:tcW w:w="734" w:type="dxa"/>
            <w:tcBorders>
              <w:top w:val="nil"/>
              <w:left w:val="nil"/>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4</w:t>
            </w:r>
          </w:p>
        </w:tc>
        <w:tc>
          <w:tcPr>
            <w:tcW w:w="1278" w:type="dxa"/>
            <w:tcBorders>
              <w:top w:val="nil"/>
              <w:left w:val="nil"/>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5</w:t>
            </w:r>
          </w:p>
        </w:tc>
        <w:tc>
          <w:tcPr>
            <w:tcW w:w="1257" w:type="dxa"/>
            <w:tcBorders>
              <w:top w:val="nil"/>
              <w:left w:val="nil"/>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6</w:t>
            </w:r>
          </w:p>
        </w:tc>
        <w:tc>
          <w:tcPr>
            <w:tcW w:w="1244" w:type="dxa"/>
            <w:tcBorders>
              <w:top w:val="nil"/>
              <w:left w:val="nil"/>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7</w:t>
            </w:r>
          </w:p>
        </w:tc>
        <w:tc>
          <w:tcPr>
            <w:tcW w:w="1230" w:type="dxa"/>
            <w:tcBorders>
              <w:top w:val="nil"/>
              <w:left w:val="nil"/>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8</w:t>
            </w:r>
          </w:p>
        </w:tc>
        <w:tc>
          <w:tcPr>
            <w:tcW w:w="1420" w:type="dxa"/>
            <w:tcBorders>
              <w:top w:val="nil"/>
              <w:left w:val="nil"/>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9</w:t>
            </w:r>
          </w:p>
        </w:tc>
        <w:tc>
          <w:tcPr>
            <w:tcW w:w="1124" w:type="dxa"/>
            <w:tcBorders>
              <w:top w:val="nil"/>
              <w:left w:val="nil"/>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10</w:t>
            </w:r>
          </w:p>
        </w:tc>
        <w:tc>
          <w:tcPr>
            <w:tcW w:w="1283" w:type="dxa"/>
            <w:tcBorders>
              <w:top w:val="nil"/>
              <w:left w:val="nil"/>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11</w:t>
            </w:r>
          </w:p>
        </w:tc>
        <w:tc>
          <w:tcPr>
            <w:tcW w:w="1034" w:type="dxa"/>
            <w:tcBorders>
              <w:top w:val="nil"/>
              <w:left w:val="nil"/>
              <w:bottom w:val="single" w:sz="4" w:space="0" w:color="auto"/>
              <w:right w:val="single" w:sz="8" w:space="0" w:color="auto"/>
            </w:tcBorders>
            <w:shd w:val="clear" w:color="auto" w:fill="auto"/>
            <w:vAlign w:val="center"/>
          </w:tcPr>
          <w:p w:rsidR="006651D7" w:rsidRDefault="00D94D84">
            <w:pPr>
              <w:widowControl/>
              <w:jc w:val="center"/>
              <w:rPr>
                <w:rFonts w:ascii="宋体" w:hAnsi="宋体" w:cs="宋体"/>
                <w:kern w:val="0"/>
                <w:sz w:val="22"/>
                <w:szCs w:val="22"/>
              </w:rPr>
            </w:pPr>
            <w:r>
              <w:rPr>
                <w:rFonts w:ascii="宋体" w:hAnsi="宋体" w:cs="宋体" w:hint="eastAsia"/>
                <w:kern w:val="0"/>
                <w:sz w:val="22"/>
                <w:szCs w:val="22"/>
              </w:rPr>
              <w:t>12</w:t>
            </w:r>
          </w:p>
        </w:tc>
      </w:tr>
      <w:tr w:rsidR="006651D7">
        <w:trPr>
          <w:trHeight w:val="1340"/>
        </w:trPr>
        <w:tc>
          <w:tcPr>
            <w:tcW w:w="1296" w:type="dxa"/>
            <w:gridSpan w:val="2"/>
            <w:tcBorders>
              <w:top w:val="nil"/>
              <w:left w:val="single" w:sz="8" w:space="0" w:color="auto"/>
              <w:bottom w:val="single" w:sz="8" w:space="0" w:color="auto"/>
              <w:right w:val="single" w:sz="4" w:space="0" w:color="auto"/>
            </w:tcBorders>
            <w:shd w:val="clear" w:color="auto" w:fill="auto"/>
            <w:vAlign w:val="center"/>
          </w:tcPr>
          <w:p w:rsidR="006651D7" w:rsidRPr="00854380" w:rsidRDefault="00D94D84">
            <w:pPr>
              <w:widowControl/>
              <w:jc w:val="right"/>
              <w:rPr>
                <w:rFonts w:ascii="宋体" w:hAnsi="宋体" w:cs="宋体"/>
                <w:kern w:val="0"/>
                <w:sz w:val="20"/>
              </w:rPr>
            </w:pPr>
            <w:r w:rsidRPr="00854380">
              <w:rPr>
                <w:rFonts w:ascii="宋体" w:hAnsi="宋体" w:cs="宋体" w:hint="eastAsia"/>
                <w:kern w:val="0"/>
                <w:sz w:val="20"/>
              </w:rPr>
              <w:t>16</w:t>
            </w:r>
          </w:p>
        </w:tc>
        <w:tc>
          <w:tcPr>
            <w:tcW w:w="1169" w:type="dxa"/>
            <w:tcBorders>
              <w:top w:val="nil"/>
              <w:left w:val="nil"/>
              <w:bottom w:val="single" w:sz="8" w:space="0" w:color="auto"/>
              <w:right w:val="single" w:sz="4" w:space="0" w:color="auto"/>
            </w:tcBorders>
            <w:shd w:val="clear" w:color="auto" w:fill="auto"/>
            <w:vAlign w:val="center"/>
          </w:tcPr>
          <w:p w:rsidR="006651D7" w:rsidRPr="00854380" w:rsidRDefault="006651D7">
            <w:pPr>
              <w:widowControl/>
              <w:jc w:val="right"/>
              <w:rPr>
                <w:rFonts w:ascii="宋体" w:hAnsi="宋体" w:cs="宋体"/>
                <w:kern w:val="0"/>
                <w:sz w:val="20"/>
              </w:rPr>
            </w:pPr>
          </w:p>
        </w:tc>
        <w:tc>
          <w:tcPr>
            <w:tcW w:w="1012" w:type="dxa"/>
            <w:tcBorders>
              <w:top w:val="nil"/>
              <w:left w:val="nil"/>
              <w:bottom w:val="single" w:sz="8" w:space="0" w:color="auto"/>
              <w:right w:val="single" w:sz="4" w:space="0" w:color="auto"/>
            </w:tcBorders>
            <w:shd w:val="clear" w:color="auto" w:fill="auto"/>
            <w:vAlign w:val="center"/>
          </w:tcPr>
          <w:p w:rsidR="006651D7" w:rsidRPr="00854380" w:rsidRDefault="00D94D84">
            <w:pPr>
              <w:widowControl/>
              <w:jc w:val="right"/>
              <w:rPr>
                <w:rFonts w:ascii="宋体" w:hAnsi="宋体" w:cs="宋体"/>
                <w:kern w:val="0"/>
                <w:sz w:val="20"/>
              </w:rPr>
            </w:pPr>
            <w:r w:rsidRPr="00854380">
              <w:rPr>
                <w:rFonts w:ascii="宋体" w:hAnsi="宋体" w:cs="宋体" w:hint="eastAsia"/>
                <w:kern w:val="0"/>
                <w:sz w:val="20"/>
              </w:rPr>
              <w:t>16</w:t>
            </w:r>
          </w:p>
        </w:tc>
        <w:tc>
          <w:tcPr>
            <w:tcW w:w="734" w:type="dxa"/>
            <w:tcBorders>
              <w:top w:val="nil"/>
              <w:left w:val="nil"/>
              <w:bottom w:val="single" w:sz="8" w:space="0" w:color="auto"/>
              <w:right w:val="single" w:sz="4" w:space="0" w:color="auto"/>
            </w:tcBorders>
            <w:shd w:val="clear" w:color="auto" w:fill="auto"/>
            <w:vAlign w:val="center"/>
          </w:tcPr>
          <w:p w:rsidR="006651D7" w:rsidRPr="00854380" w:rsidRDefault="006651D7">
            <w:pPr>
              <w:widowControl/>
              <w:jc w:val="right"/>
              <w:rPr>
                <w:rFonts w:ascii="宋体" w:hAnsi="宋体" w:cs="宋体"/>
                <w:kern w:val="0"/>
                <w:sz w:val="20"/>
              </w:rPr>
            </w:pPr>
          </w:p>
        </w:tc>
        <w:tc>
          <w:tcPr>
            <w:tcW w:w="1278" w:type="dxa"/>
            <w:tcBorders>
              <w:top w:val="nil"/>
              <w:left w:val="nil"/>
              <w:bottom w:val="single" w:sz="8" w:space="0" w:color="auto"/>
              <w:right w:val="single" w:sz="4" w:space="0" w:color="auto"/>
            </w:tcBorders>
            <w:shd w:val="clear" w:color="auto" w:fill="auto"/>
            <w:vAlign w:val="center"/>
          </w:tcPr>
          <w:p w:rsidR="006651D7" w:rsidRPr="00854380" w:rsidRDefault="00D94D84">
            <w:pPr>
              <w:widowControl/>
              <w:jc w:val="right"/>
              <w:rPr>
                <w:rFonts w:ascii="宋体" w:hAnsi="宋体" w:cs="宋体"/>
                <w:kern w:val="0"/>
                <w:sz w:val="20"/>
              </w:rPr>
            </w:pPr>
            <w:r w:rsidRPr="00854380">
              <w:rPr>
                <w:rFonts w:ascii="宋体" w:hAnsi="宋体" w:cs="宋体" w:hint="eastAsia"/>
                <w:kern w:val="0"/>
                <w:sz w:val="20"/>
              </w:rPr>
              <w:t>16</w:t>
            </w:r>
          </w:p>
        </w:tc>
        <w:tc>
          <w:tcPr>
            <w:tcW w:w="1257" w:type="dxa"/>
            <w:tcBorders>
              <w:top w:val="nil"/>
              <w:left w:val="nil"/>
              <w:bottom w:val="single" w:sz="8"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highlight w:val="green"/>
              </w:rPr>
            </w:pPr>
          </w:p>
        </w:tc>
        <w:tc>
          <w:tcPr>
            <w:tcW w:w="1244" w:type="dxa"/>
            <w:tcBorders>
              <w:top w:val="nil"/>
              <w:left w:val="nil"/>
              <w:bottom w:val="single" w:sz="8" w:space="0" w:color="auto"/>
              <w:right w:val="single" w:sz="4" w:space="0" w:color="auto"/>
            </w:tcBorders>
            <w:shd w:val="clear" w:color="auto" w:fill="auto"/>
            <w:vAlign w:val="center"/>
          </w:tcPr>
          <w:p w:rsidR="006651D7" w:rsidRDefault="00D94D84">
            <w:pPr>
              <w:widowControl/>
              <w:jc w:val="right"/>
              <w:rPr>
                <w:rFonts w:ascii="宋体" w:hAnsi="宋体" w:cs="宋体"/>
                <w:b/>
                <w:kern w:val="0"/>
                <w:sz w:val="20"/>
              </w:rPr>
            </w:pPr>
            <w:r>
              <w:rPr>
                <w:rFonts w:ascii="宋体" w:hAnsi="宋体" w:cs="宋体" w:hint="eastAsia"/>
                <w:kern w:val="0"/>
                <w:sz w:val="20"/>
              </w:rPr>
              <w:t xml:space="preserve">20.22　</w:t>
            </w:r>
          </w:p>
        </w:tc>
        <w:tc>
          <w:tcPr>
            <w:tcW w:w="1230" w:type="dxa"/>
            <w:tcBorders>
              <w:top w:val="nil"/>
              <w:left w:val="nil"/>
              <w:bottom w:val="single" w:sz="8"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1420" w:type="dxa"/>
            <w:tcBorders>
              <w:top w:val="nil"/>
              <w:left w:val="nil"/>
              <w:bottom w:val="single" w:sz="8"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19.32　</w:t>
            </w:r>
          </w:p>
        </w:tc>
        <w:tc>
          <w:tcPr>
            <w:tcW w:w="1124" w:type="dxa"/>
            <w:tcBorders>
              <w:top w:val="nil"/>
              <w:left w:val="nil"/>
              <w:bottom w:val="single" w:sz="8"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1283" w:type="dxa"/>
            <w:tcBorders>
              <w:top w:val="nil"/>
              <w:left w:val="nil"/>
              <w:bottom w:val="single" w:sz="8" w:space="0" w:color="auto"/>
              <w:right w:val="nil"/>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19.32　</w:t>
            </w:r>
          </w:p>
        </w:tc>
        <w:tc>
          <w:tcPr>
            <w:tcW w:w="1034" w:type="dxa"/>
            <w:tcBorders>
              <w:top w:val="nil"/>
              <w:left w:val="single" w:sz="4" w:space="0" w:color="auto"/>
              <w:bottom w:val="single" w:sz="8"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0.9　</w:t>
            </w:r>
          </w:p>
        </w:tc>
        <w:tc>
          <w:tcPr>
            <w:tcW w:w="1173" w:type="dxa"/>
            <w:vAlign w:val="center"/>
          </w:tcPr>
          <w:p w:rsidR="006651D7" w:rsidRDefault="006651D7">
            <w:pPr>
              <w:widowControl/>
              <w:jc w:val="right"/>
            </w:pPr>
          </w:p>
        </w:tc>
        <w:tc>
          <w:tcPr>
            <w:tcW w:w="1173" w:type="dxa"/>
            <w:vAlign w:val="center"/>
          </w:tcPr>
          <w:p w:rsidR="006651D7" w:rsidRDefault="006651D7">
            <w:pPr>
              <w:widowControl/>
              <w:jc w:val="right"/>
            </w:pPr>
          </w:p>
        </w:tc>
        <w:tc>
          <w:tcPr>
            <w:tcW w:w="1173" w:type="dxa"/>
            <w:vAlign w:val="center"/>
          </w:tcPr>
          <w:p w:rsidR="006651D7" w:rsidRDefault="006651D7">
            <w:pPr>
              <w:widowControl/>
              <w:jc w:val="right"/>
            </w:pPr>
          </w:p>
        </w:tc>
        <w:tc>
          <w:tcPr>
            <w:tcW w:w="1173" w:type="dxa"/>
            <w:vAlign w:val="center"/>
          </w:tcPr>
          <w:p w:rsidR="006651D7" w:rsidRDefault="006651D7">
            <w:pPr>
              <w:widowControl/>
              <w:jc w:val="right"/>
            </w:pPr>
          </w:p>
        </w:tc>
        <w:tc>
          <w:tcPr>
            <w:tcW w:w="1173" w:type="dxa"/>
            <w:vAlign w:val="center"/>
          </w:tcPr>
          <w:p w:rsidR="006651D7" w:rsidRDefault="006651D7">
            <w:pPr>
              <w:widowControl/>
              <w:jc w:val="right"/>
            </w:pPr>
          </w:p>
        </w:tc>
      </w:tr>
      <w:tr w:rsidR="006651D7">
        <w:trPr>
          <w:gridAfter w:val="5"/>
          <w:wAfter w:w="5865" w:type="dxa"/>
          <w:trHeight w:val="900"/>
        </w:trPr>
        <w:tc>
          <w:tcPr>
            <w:tcW w:w="14081" w:type="dxa"/>
            <w:gridSpan w:val="13"/>
            <w:tcBorders>
              <w:top w:val="single" w:sz="8" w:space="0" w:color="auto"/>
              <w:left w:val="nil"/>
              <w:bottom w:val="nil"/>
              <w:right w:val="nil"/>
            </w:tcBorders>
            <w:shd w:val="clear" w:color="auto" w:fill="auto"/>
            <w:vAlign w:val="center"/>
          </w:tcPr>
          <w:p w:rsidR="006651D7" w:rsidRDefault="00D94D84">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6651D7" w:rsidRDefault="006651D7">
            <w:pPr>
              <w:widowControl/>
              <w:jc w:val="left"/>
              <w:rPr>
                <w:rFonts w:ascii="宋体" w:hAnsi="宋体" w:cs="宋体"/>
                <w:kern w:val="0"/>
                <w:sz w:val="20"/>
              </w:rPr>
            </w:pPr>
          </w:p>
          <w:p w:rsidR="006651D7" w:rsidRDefault="00D94D84">
            <w:pPr>
              <w:rPr>
                <w:rFonts w:ascii="宋体" w:hAnsi="宋体"/>
              </w:rPr>
            </w:pPr>
            <w:r>
              <w:rPr>
                <w:rFonts w:ascii="宋体" w:hAnsi="宋体"/>
              </w:rPr>
              <w:br w:type="page"/>
            </w:r>
          </w:p>
          <w:tbl>
            <w:tblPr>
              <w:tblW w:w="14867" w:type="dxa"/>
              <w:tblInd w:w="93" w:type="dxa"/>
              <w:tblLayout w:type="fixed"/>
              <w:tblLook w:val="04A0"/>
            </w:tblPr>
            <w:tblGrid>
              <w:gridCol w:w="14867"/>
            </w:tblGrid>
            <w:tr w:rsidR="006651D7">
              <w:trPr>
                <w:trHeight w:val="630"/>
              </w:trPr>
              <w:tc>
                <w:tcPr>
                  <w:tcW w:w="14867" w:type="dxa"/>
                  <w:tcBorders>
                    <w:top w:val="nil"/>
                    <w:left w:val="nil"/>
                    <w:bottom w:val="nil"/>
                    <w:right w:val="nil"/>
                  </w:tcBorders>
                  <w:shd w:val="clear" w:color="auto" w:fill="auto"/>
                  <w:vAlign w:val="center"/>
                </w:tcPr>
                <w:p w:rsidR="006651D7" w:rsidRDefault="006651D7">
                  <w:pPr>
                    <w:widowControl/>
                    <w:jc w:val="left"/>
                    <w:rPr>
                      <w:rFonts w:ascii="宋体" w:hAnsi="宋体" w:cs="宋体"/>
                      <w:kern w:val="0"/>
                      <w:sz w:val="24"/>
                      <w:szCs w:val="24"/>
                    </w:rPr>
                  </w:pPr>
                </w:p>
              </w:tc>
            </w:tr>
          </w:tbl>
          <w:p w:rsidR="006651D7" w:rsidRDefault="006651D7">
            <w:pPr>
              <w:widowControl/>
              <w:jc w:val="left"/>
              <w:rPr>
                <w:rFonts w:ascii="宋体" w:hAnsi="宋体" w:cs="宋体"/>
                <w:kern w:val="0"/>
                <w:sz w:val="24"/>
                <w:szCs w:val="24"/>
              </w:rPr>
            </w:pPr>
          </w:p>
        </w:tc>
      </w:tr>
    </w:tbl>
    <w:p w:rsidR="00854380" w:rsidRDefault="00854380">
      <w:pPr>
        <w:ind w:firstLineChars="200" w:firstLine="640"/>
        <w:rPr>
          <w:rFonts w:ascii="黑体" w:eastAsia="黑体" w:hAnsi="黑体" w:hint="eastAsia"/>
          <w:sz w:val="32"/>
        </w:rPr>
      </w:pPr>
    </w:p>
    <w:p w:rsidR="00854380" w:rsidRDefault="00854380">
      <w:pPr>
        <w:ind w:firstLineChars="200" w:firstLine="640"/>
        <w:rPr>
          <w:rFonts w:ascii="黑体" w:eastAsia="黑体" w:hAnsi="黑体" w:hint="eastAsia"/>
          <w:sz w:val="32"/>
        </w:rPr>
      </w:pPr>
    </w:p>
    <w:p w:rsidR="00854380" w:rsidRDefault="00854380">
      <w:pPr>
        <w:ind w:firstLineChars="200" w:firstLine="640"/>
        <w:rPr>
          <w:rFonts w:ascii="黑体" w:eastAsia="黑体" w:hAnsi="黑体" w:hint="eastAsia"/>
          <w:sz w:val="32"/>
        </w:rPr>
      </w:pPr>
    </w:p>
    <w:p w:rsidR="00854380" w:rsidRDefault="00854380">
      <w:pPr>
        <w:ind w:firstLineChars="200" w:firstLine="640"/>
        <w:rPr>
          <w:rFonts w:ascii="黑体" w:eastAsia="黑体" w:hAnsi="黑体" w:hint="eastAsia"/>
          <w:sz w:val="32"/>
        </w:rPr>
      </w:pPr>
    </w:p>
    <w:p w:rsidR="00854380" w:rsidRDefault="00854380">
      <w:pPr>
        <w:ind w:firstLineChars="200" w:firstLine="640"/>
        <w:rPr>
          <w:rFonts w:ascii="黑体" w:eastAsia="黑体" w:hAnsi="黑体" w:hint="eastAsia"/>
          <w:sz w:val="32"/>
        </w:rPr>
      </w:pPr>
    </w:p>
    <w:p w:rsidR="00854380" w:rsidRDefault="00854380">
      <w:pPr>
        <w:ind w:firstLineChars="200" w:firstLine="640"/>
        <w:rPr>
          <w:rFonts w:ascii="黑体" w:eastAsia="黑体" w:hAnsi="黑体" w:hint="eastAsia"/>
          <w:sz w:val="32"/>
        </w:rPr>
      </w:pPr>
    </w:p>
    <w:p w:rsidR="00854380" w:rsidRDefault="00854380">
      <w:pPr>
        <w:ind w:firstLineChars="200" w:firstLine="640"/>
        <w:rPr>
          <w:rFonts w:ascii="黑体" w:eastAsia="黑体" w:hAnsi="黑体" w:hint="eastAsia"/>
          <w:sz w:val="32"/>
        </w:rPr>
      </w:pPr>
    </w:p>
    <w:p w:rsidR="00854380" w:rsidRDefault="00854380">
      <w:pPr>
        <w:ind w:firstLineChars="200" w:firstLine="640"/>
        <w:rPr>
          <w:rFonts w:ascii="黑体" w:eastAsia="黑体" w:hAnsi="黑体" w:hint="eastAsia"/>
          <w:sz w:val="32"/>
        </w:rPr>
      </w:pPr>
    </w:p>
    <w:p w:rsidR="00854380" w:rsidRDefault="00854380">
      <w:pPr>
        <w:ind w:firstLineChars="200" w:firstLine="640"/>
        <w:rPr>
          <w:rFonts w:ascii="黑体" w:eastAsia="黑体" w:hAnsi="黑体" w:hint="eastAsia"/>
          <w:sz w:val="32"/>
        </w:rPr>
      </w:pPr>
    </w:p>
    <w:p w:rsidR="00854380" w:rsidRDefault="00854380">
      <w:pPr>
        <w:ind w:firstLineChars="200" w:firstLine="640"/>
        <w:rPr>
          <w:rFonts w:ascii="黑体" w:eastAsia="黑体" w:hAnsi="黑体" w:hint="eastAsia"/>
          <w:sz w:val="32"/>
        </w:rPr>
      </w:pPr>
    </w:p>
    <w:p w:rsidR="00854380" w:rsidRDefault="00854380">
      <w:pPr>
        <w:ind w:firstLineChars="200" w:firstLine="640"/>
        <w:rPr>
          <w:rFonts w:ascii="黑体" w:eastAsia="黑体" w:hAnsi="黑体" w:hint="eastAsia"/>
          <w:sz w:val="32"/>
        </w:rPr>
      </w:pPr>
    </w:p>
    <w:p w:rsidR="00854380" w:rsidRDefault="00854380">
      <w:pPr>
        <w:ind w:firstLineChars="200" w:firstLine="640"/>
        <w:rPr>
          <w:rFonts w:ascii="黑体" w:eastAsia="黑体" w:hAnsi="黑体" w:hint="eastAsia"/>
          <w:sz w:val="32"/>
        </w:rPr>
      </w:pPr>
    </w:p>
    <w:p w:rsidR="006651D7" w:rsidRDefault="00D94D84">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ayout w:type="fixed"/>
        <w:tblLook w:val="04A0"/>
      </w:tblPr>
      <w:tblGrid>
        <w:gridCol w:w="1420"/>
        <w:gridCol w:w="1997"/>
        <w:gridCol w:w="1701"/>
        <w:gridCol w:w="1843"/>
        <w:gridCol w:w="1843"/>
        <w:gridCol w:w="1843"/>
        <w:gridCol w:w="1842"/>
        <w:gridCol w:w="1566"/>
      </w:tblGrid>
      <w:tr w:rsidR="006651D7">
        <w:trPr>
          <w:trHeight w:val="600"/>
        </w:trPr>
        <w:tc>
          <w:tcPr>
            <w:tcW w:w="14055" w:type="dxa"/>
            <w:gridSpan w:val="8"/>
            <w:tcBorders>
              <w:top w:val="nil"/>
              <w:left w:val="nil"/>
              <w:bottom w:val="nil"/>
              <w:right w:val="nil"/>
            </w:tcBorders>
            <w:shd w:val="clear" w:color="auto" w:fill="FFFFFF"/>
            <w:vAlign w:val="center"/>
          </w:tcPr>
          <w:p w:rsidR="006651D7" w:rsidRDefault="00D94D84">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6651D7">
        <w:trPr>
          <w:trHeight w:val="222"/>
        </w:trPr>
        <w:tc>
          <w:tcPr>
            <w:tcW w:w="12489" w:type="dxa"/>
            <w:gridSpan w:val="7"/>
            <w:tcBorders>
              <w:top w:val="nil"/>
              <w:left w:val="nil"/>
              <w:bottom w:val="nil"/>
              <w:right w:val="nil"/>
            </w:tcBorders>
            <w:shd w:val="clear" w:color="auto" w:fill="FFFFFF"/>
            <w:vAlign w:val="center"/>
          </w:tcPr>
          <w:p w:rsidR="006651D7" w:rsidRDefault="006651D7">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公开08表</w:t>
            </w:r>
          </w:p>
        </w:tc>
      </w:tr>
      <w:tr w:rsidR="006651D7">
        <w:trPr>
          <w:trHeight w:val="300"/>
        </w:trPr>
        <w:tc>
          <w:tcPr>
            <w:tcW w:w="3417" w:type="dxa"/>
            <w:gridSpan w:val="2"/>
            <w:tcBorders>
              <w:top w:val="nil"/>
              <w:left w:val="nil"/>
              <w:bottom w:val="nil"/>
              <w:right w:val="nil"/>
            </w:tcBorders>
            <w:shd w:val="clear" w:color="auto" w:fill="FFFFFF"/>
            <w:noWrap/>
            <w:vAlign w:val="center"/>
          </w:tcPr>
          <w:p w:rsidR="006651D7" w:rsidRDefault="006651D7">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6651D7" w:rsidRDefault="00D94D84">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6651D7" w:rsidRDefault="00D94D84">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6651D7">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6651D7">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6651D7" w:rsidRDefault="006651D7">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6651D7" w:rsidRDefault="006651D7">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6651D7" w:rsidRDefault="006651D7">
            <w:pPr>
              <w:widowControl/>
              <w:jc w:val="left"/>
              <w:rPr>
                <w:rFonts w:ascii="宋体" w:hAnsi="宋体" w:cs="宋体"/>
                <w:kern w:val="0"/>
                <w:sz w:val="24"/>
                <w:szCs w:val="24"/>
              </w:rPr>
            </w:pPr>
          </w:p>
        </w:tc>
      </w:tr>
      <w:tr w:rsidR="006651D7">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6</w:t>
            </w:r>
          </w:p>
        </w:tc>
      </w:tr>
      <w:tr w:rsidR="006651D7">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6651D7" w:rsidRDefault="00D94D84">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40</w:t>
            </w: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2825.56</w:t>
            </w: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2865.56　</w:t>
            </w: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2865.56　</w:t>
            </w:r>
          </w:p>
        </w:tc>
        <w:tc>
          <w:tcPr>
            <w:tcW w:w="1566"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r>
      <w:tr w:rsidR="006651D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208</w:t>
            </w:r>
          </w:p>
        </w:tc>
        <w:tc>
          <w:tcPr>
            <w:tcW w:w="1997"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社会保障和就业支出</w:t>
            </w:r>
          </w:p>
        </w:tc>
        <w:tc>
          <w:tcPr>
            <w:tcW w:w="1701"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825.56　</w:t>
            </w: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825.56　</w:t>
            </w: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825.56　</w:t>
            </w:r>
          </w:p>
        </w:tc>
        <w:tc>
          <w:tcPr>
            <w:tcW w:w="1566"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r>
      <w:tr w:rsidR="006651D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20822</w:t>
            </w:r>
          </w:p>
        </w:tc>
        <w:tc>
          <w:tcPr>
            <w:tcW w:w="1997"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大中型水库移民后期扶持基金支出</w:t>
            </w:r>
          </w:p>
        </w:tc>
        <w:tc>
          <w:tcPr>
            <w:tcW w:w="1701"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825.56　</w:t>
            </w: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825.56　</w:t>
            </w: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825.56　</w:t>
            </w:r>
          </w:p>
        </w:tc>
        <w:tc>
          <w:tcPr>
            <w:tcW w:w="1566"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r>
      <w:tr w:rsidR="006651D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highlight w:val="yellow"/>
              </w:rPr>
            </w:pPr>
            <w:r>
              <w:rPr>
                <w:rFonts w:ascii="宋体" w:hAnsi="宋体" w:cs="宋体" w:hint="eastAsia"/>
                <w:kern w:val="0"/>
                <w:sz w:val="20"/>
              </w:rPr>
              <w:t>2082201</w:t>
            </w:r>
          </w:p>
        </w:tc>
        <w:tc>
          <w:tcPr>
            <w:tcW w:w="1997"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highlight w:val="yellow"/>
              </w:rPr>
            </w:pPr>
            <w:r>
              <w:rPr>
                <w:rFonts w:ascii="宋体" w:hAnsi="宋体" w:cs="宋体" w:hint="eastAsia"/>
                <w:kern w:val="0"/>
                <w:sz w:val="20"/>
              </w:rPr>
              <w:t>移民补助</w:t>
            </w:r>
          </w:p>
        </w:tc>
        <w:tc>
          <w:tcPr>
            <w:tcW w:w="1701"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406.86　</w:t>
            </w: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406.86　</w:t>
            </w: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406.86　</w:t>
            </w:r>
          </w:p>
        </w:tc>
        <w:tc>
          <w:tcPr>
            <w:tcW w:w="1566"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r>
      <w:tr w:rsidR="006651D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rPr>
            </w:pPr>
            <w:r>
              <w:rPr>
                <w:rFonts w:ascii="宋体" w:hAnsi="宋体" w:cs="宋体" w:hint="eastAsia"/>
                <w:kern w:val="0"/>
                <w:sz w:val="20"/>
              </w:rPr>
              <w:t>2082202</w:t>
            </w:r>
          </w:p>
        </w:tc>
        <w:tc>
          <w:tcPr>
            <w:tcW w:w="1997"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rPr>
            </w:pPr>
            <w:r>
              <w:rPr>
                <w:rFonts w:ascii="宋体" w:hAnsi="宋体" w:cs="宋体" w:hint="eastAsia"/>
                <w:kern w:val="0"/>
                <w:sz w:val="20"/>
              </w:rPr>
              <w:t>基础设施建设和经济发展</w:t>
            </w:r>
          </w:p>
        </w:tc>
        <w:tc>
          <w:tcPr>
            <w:tcW w:w="1701"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418.7　</w:t>
            </w: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418.7　</w:t>
            </w: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418.7　</w:t>
            </w:r>
          </w:p>
        </w:tc>
        <w:tc>
          <w:tcPr>
            <w:tcW w:w="1566"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r>
      <w:tr w:rsidR="006651D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w:t>
            </w:r>
          </w:p>
        </w:tc>
        <w:tc>
          <w:tcPr>
            <w:tcW w:w="1997"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rPr>
            </w:pPr>
            <w:r>
              <w:rPr>
                <w:rFonts w:ascii="宋体" w:hAnsi="宋体" w:cs="宋体" w:hint="eastAsia"/>
                <w:kern w:val="0"/>
                <w:sz w:val="20"/>
              </w:rPr>
              <w:t>农林水支出</w:t>
            </w:r>
          </w:p>
        </w:tc>
        <w:tc>
          <w:tcPr>
            <w:tcW w:w="1701"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40</w:t>
            </w: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500</w:t>
            </w:r>
          </w:p>
        </w:tc>
        <w:tc>
          <w:tcPr>
            <w:tcW w:w="1843"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540</w:t>
            </w:r>
          </w:p>
        </w:tc>
        <w:tc>
          <w:tcPr>
            <w:tcW w:w="1566" w:type="dxa"/>
            <w:tcBorders>
              <w:top w:val="nil"/>
              <w:left w:val="single" w:sz="4" w:space="0" w:color="auto"/>
              <w:bottom w:val="single" w:sz="4" w:space="0" w:color="auto"/>
              <w:right w:val="single" w:sz="8" w:space="0" w:color="auto"/>
            </w:tcBorders>
            <w:shd w:val="clear" w:color="auto" w:fill="auto"/>
            <w:vAlign w:val="center"/>
          </w:tcPr>
          <w:p w:rsidR="006651D7" w:rsidRDefault="006651D7">
            <w:pPr>
              <w:widowControl/>
              <w:jc w:val="right"/>
              <w:rPr>
                <w:rFonts w:ascii="宋体" w:hAnsi="宋体" w:cs="宋体"/>
                <w:kern w:val="0"/>
                <w:sz w:val="20"/>
              </w:rPr>
            </w:pPr>
          </w:p>
        </w:tc>
      </w:tr>
      <w:tr w:rsidR="006651D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21366</w:t>
            </w:r>
          </w:p>
        </w:tc>
        <w:tc>
          <w:tcPr>
            <w:tcW w:w="1997"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rPr>
            </w:pPr>
            <w:r>
              <w:rPr>
                <w:rFonts w:ascii="宋体" w:hAnsi="宋体" w:cs="宋体" w:hint="eastAsia"/>
                <w:kern w:val="0"/>
                <w:sz w:val="20"/>
              </w:rPr>
              <w:t>大中型水库库区基金安排的支出</w:t>
            </w:r>
          </w:p>
        </w:tc>
        <w:tc>
          <w:tcPr>
            <w:tcW w:w="1701"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40</w:t>
            </w: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500</w:t>
            </w:r>
          </w:p>
        </w:tc>
        <w:tc>
          <w:tcPr>
            <w:tcW w:w="1843"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540</w:t>
            </w:r>
          </w:p>
        </w:tc>
        <w:tc>
          <w:tcPr>
            <w:tcW w:w="1566" w:type="dxa"/>
            <w:tcBorders>
              <w:top w:val="nil"/>
              <w:left w:val="single" w:sz="4" w:space="0" w:color="auto"/>
              <w:bottom w:val="single" w:sz="4" w:space="0" w:color="auto"/>
              <w:right w:val="single" w:sz="8"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 xml:space="preserve">　</w:t>
            </w:r>
          </w:p>
        </w:tc>
      </w:tr>
      <w:tr w:rsidR="006651D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rPr>
            </w:pPr>
            <w:r>
              <w:rPr>
                <w:rFonts w:ascii="宋体" w:hAnsi="宋体" w:cs="宋体" w:hint="eastAsia"/>
                <w:kern w:val="0"/>
                <w:sz w:val="20"/>
              </w:rPr>
              <w:t>2136699</w:t>
            </w:r>
          </w:p>
        </w:tc>
        <w:tc>
          <w:tcPr>
            <w:tcW w:w="1997"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rPr>
            </w:pPr>
            <w:r>
              <w:rPr>
                <w:rFonts w:ascii="宋体" w:hAnsi="宋体" w:cs="宋体" w:hint="eastAsia"/>
                <w:kern w:val="0"/>
                <w:sz w:val="20"/>
              </w:rPr>
              <w:t>其他大中型水库库区基金支出</w:t>
            </w:r>
          </w:p>
        </w:tc>
        <w:tc>
          <w:tcPr>
            <w:tcW w:w="1701"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40</w:t>
            </w: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500</w:t>
            </w:r>
          </w:p>
        </w:tc>
        <w:tc>
          <w:tcPr>
            <w:tcW w:w="1843"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540</w:t>
            </w:r>
          </w:p>
        </w:tc>
        <w:tc>
          <w:tcPr>
            <w:tcW w:w="1566" w:type="dxa"/>
            <w:tcBorders>
              <w:top w:val="nil"/>
              <w:left w:val="single" w:sz="4" w:space="0" w:color="auto"/>
              <w:bottom w:val="single" w:sz="4" w:space="0" w:color="auto"/>
              <w:right w:val="single" w:sz="8" w:space="0" w:color="auto"/>
            </w:tcBorders>
            <w:shd w:val="clear" w:color="auto" w:fill="auto"/>
            <w:vAlign w:val="center"/>
          </w:tcPr>
          <w:p w:rsidR="006651D7" w:rsidRDefault="006651D7">
            <w:pPr>
              <w:widowControl/>
              <w:jc w:val="right"/>
              <w:rPr>
                <w:rFonts w:ascii="宋体" w:hAnsi="宋体" w:cs="宋体"/>
                <w:kern w:val="0"/>
                <w:sz w:val="20"/>
              </w:rPr>
            </w:pPr>
          </w:p>
        </w:tc>
      </w:tr>
      <w:tr w:rsidR="006651D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rPr>
            </w:pPr>
            <w:r>
              <w:rPr>
                <w:rFonts w:ascii="宋体" w:hAnsi="宋体" w:cs="宋体" w:hint="eastAsia"/>
                <w:kern w:val="0"/>
                <w:sz w:val="20"/>
              </w:rPr>
              <w:t>234</w:t>
            </w:r>
          </w:p>
        </w:tc>
        <w:tc>
          <w:tcPr>
            <w:tcW w:w="1997"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rPr>
            </w:pPr>
            <w:r>
              <w:rPr>
                <w:rFonts w:ascii="宋体" w:hAnsi="宋体" w:cs="宋体" w:hint="eastAsia"/>
                <w:kern w:val="0"/>
                <w:sz w:val="20"/>
              </w:rPr>
              <w:t>抗疫特别国债安排的支出</w:t>
            </w:r>
          </w:p>
        </w:tc>
        <w:tc>
          <w:tcPr>
            <w:tcW w:w="1701"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1500</w:t>
            </w:r>
          </w:p>
        </w:tc>
        <w:tc>
          <w:tcPr>
            <w:tcW w:w="1843"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1500</w:t>
            </w:r>
          </w:p>
        </w:tc>
        <w:tc>
          <w:tcPr>
            <w:tcW w:w="1566" w:type="dxa"/>
            <w:tcBorders>
              <w:top w:val="nil"/>
              <w:left w:val="single" w:sz="4" w:space="0" w:color="auto"/>
              <w:bottom w:val="single" w:sz="4" w:space="0" w:color="auto"/>
              <w:right w:val="single" w:sz="8" w:space="0" w:color="auto"/>
            </w:tcBorders>
            <w:shd w:val="clear" w:color="auto" w:fill="auto"/>
            <w:vAlign w:val="center"/>
          </w:tcPr>
          <w:p w:rsidR="006651D7" w:rsidRDefault="006651D7">
            <w:pPr>
              <w:widowControl/>
              <w:jc w:val="right"/>
              <w:rPr>
                <w:rFonts w:ascii="宋体" w:hAnsi="宋体" w:cs="宋体"/>
                <w:kern w:val="0"/>
                <w:sz w:val="20"/>
              </w:rPr>
            </w:pPr>
          </w:p>
        </w:tc>
      </w:tr>
      <w:tr w:rsidR="006651D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rPr>
            </w:pPr>
            <w:r>
              <w:rPr>
                <w:rFonts w:ascii="宋体" w:hAnsi="宋体" w:cs="宋体" w:hint="eastAsia"/>
                <w:kern w:val="0"/>
                <w:sz w:val="20"/>
              </w:rPr>
              <w:t>23401</w:t>
            </w:r>
          </w:p>
        </w:tc>
        <w:tc>
          <w:tcPr>
            <w:tcW w:w="1997"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rPr>
            </w:pPr>
            <w:r>
              <w:rPr>
                <w:rFonts w:ascii="宋体" w:hAnsi="宋体" w:cs="宋体" w:hint="eastAsia"/>
                <w:kern w:val="0"/>
                <w:sz w:val="20"/>
              </w:rPr>
              <w:t>基础设施建设</w:t>
            </w:r>
          </w:p>
        </w:tc>
        <w:tc>
          <w:tcPr>
            <w:tcW w:w="1701"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1500</w:t>
            </w:r>
          </w:p>
        </w:tc>
        <w:tc>
          <w:tcPr>
            <w:tcW w:w="1843"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1500</w:t>
            </w:r>
          </w:p>
        </w:tc>
        <w:tc>
          <w:tcPr>
            <w:tcW w:w="1566" w:type="dxa"/>
            <w:tcBorders>
              <w:top w:val="nil"/>
              <w:left w:val="single" w:sz="4" w:space="0" w:color="auto"/>
              <w:bottom w:val="single" w:sz="4" w:space="0" w:color="auto"/>
              <w:right w:val="single" w:sz="8" w:space="0" w:color="auto"/>
            </w:tcBorders>
            <w:shd w:val="clear" w:color="auto" w:fill="auto"/>
            <w:vAlign w:val="center"/>
          </w:tcPr>
          <w:p w:rsidR="006651D7" w:rsidRDefault="006651D7">
            <w:pPr>
              <w:widowControl/>
              <w:jc w:val="right"/>
              <w:rPr>
                <w:rFonts w:ascii="宋体" w:hAnsi="宋体" w:cs="宋体"/>
                <w:kern w:val="0"/>
                <w:sz w:val="20"/>
              </w:rPr>
            </w:pPr>
          </w:p>
        </w:tc>
      </w:tr>
      <w:tr w:rsidR="006651D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6651D7" w:rsidRDefault="00D94D84">
            <w:pPr>
              <w:widowControl/>
              <w:jc w:val="center"/>
              <w:rPr>
                <w:rFonts w:ascii="宋体" w:hAnsi="宋体" w:cs="宋体"/>
                <w:kern w:val="0"/>
                <w:sz w:val="20"/>
              </w:rPr>
            </w:pPr>
            <w:r>
              <w:rPr>
                <w:rFonts w:ascii="宋体" w:hAnsi="宋体" w:cs="宋体" w:hint="eastAsia"/>
                <w:kern w:val="0"/>
                <w:sz w:val="20"/>
              </w:rPr>
              <w:t>2340108</w:t>
            </w:r>
          </w:p>
        </w:tc>
        <w:tc>
          <w:tcPr>
            <w:tcW w:w="1997" w:type="dxa"/>
            <w:tcBorders>
              <w:top w:val="nil"/>
              <w:left w:val="nil"/>
              <w:bottom w:val="single" w:sz="4" w:space="0" w:color="auto"/>
              <w:right w:val="single" w:sz="4" w:space="0" w:color="auto"/>
            </w:tcBorders>
            <w:shd w:val="clear" w:color="auto" w:fill="auto"/>
            <w:vAlign w:val="center"/>
          </w:tcPr>
          <w:p w:rsidR="006651D7" w:rsidRDefault="00D94D84">
            <w:pPr>
              <w:widowControl/>
              <w:jc w:val="left"/>
              <w:rPr>
                <w:rFonts w:ascii="宋体" w:hAnsi="宋体" w:cs="宋体"/>
                <w:kern w:val="0"/>
                <w:sz w:val="20"/>
              </w:rPr>
            </w:pPr>
            <w:r>
              <w:rPr>
                <w:rFonts w:ascii="宋体" w:hAnsi="宋体" w:cs="宋体" w:hint="eastAsia"/>
                <w:kern w:val="0"/>
                <w:sz w:val="20"/>
              </w:rPr>
              <w:t>生态环境治理</w:t>
            </w:r>
          </w:p>
        </w:tc>
        <w:tc>
          <w:tcPr>
            <w:tcW w:w="1701"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1500</w:t>
            </w:r>
          </w:p>
        </w:tc>
        <w:tc>
          <w:tcPr>
            <w:tcW w:w="1843"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6651D7" w:rsidRDefault="006651D7">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6651D7" w:rsidRDefault="00D94D84">
            <w:pPr>
              <w:widowControl/>
              <w:jc w:val="right"/>
              <w:rPr>
                <w:rFonts w:ascii="宋体" w:hAnsi="宋体" w:cs="宋体"/>
                <w:kern w:val="0"/>
                <w:sz w:val="20"/>
              </w:rPr>
            </w:pPr>
            <w:r>
              <w:rPr>
                <w:rFonts w:ascii="宋体" w:hAnsi="宋体" w:cs="宋体" w:hint="eastAsia"/>
                <w:kern w:val="0"/>
                <w:sz w:val="20"/>
              </w:rPr>
              <w:t>1500</w:t>
            </w:r>
          </w:p>
        </w:tc>
        <w:tc>
          <w:tcPr>
            <w:tcW w:w="1566" w:type="dxa"/>
            <w:tcBorders>
              <w:top w:val="nil"/>
              <w:left w:val="single" w:sz="4" w:space="0" w:color="auto"/>
              <w:bottom w:val="single" w:sz="4" w:space="0" w:color="auto"/>
              <w:right w:val="single" w:sz="8" w:space="0" w:color="auto"/>
            </w:tcBorders>
            <w:shd w:val="clear" w:color="auto" w:fill="auto"/>
            <w:vAlign w:val="center"/>
          </w:tcPr>
          <w:p w:rsidR="006651D7" w:rsidRDefault="006651D7">
            <w:pPr>
              <w:widowControl/>
              <w:jc w:val="right"/>
              <w:rPr>
                <w:rFonts w:ascii="宋体" w:hAnsi="宋体" w:cs="宋体"/>
                <w:kern w:val="0"/>
                <w:sz w:val="20"/>
              </w:rPr>
            </w:pPr>
          </w:p>
        </w:tc>
      </w:tr>
      <w:tr w:rsidR="006651D7">
        <w:trPr>
          <w:trHeight w:val="645"/>
        </w:trPr>
        <w:tc>
          <w:tcPr>
            <w:tcW w:w="10647" w:type="dxa"/>
            <w:gridSpan w:val="6"/>
            <w:tcBorders>
              <w:top w:val="single" w:sz="8" w:space="0" w:color="auto"/>
              <w:left w:val="nil"/>
              <w:bottom w:val="nil"/>
              <w:right w:val="nil"/>
            </w:tcBorders>
            <w:shd w:val="clear" w:color="auto" w:fill="auto"/>
            <w:vAlign w:val="center"/>
          </w:tcPr>
          <w:p w:rsidR="006651D7" w:rsidRDefault="00D94D84">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c>
          <w:tcPr>
            <w:tcW w:w="1842" w:type="dxa"/>
            <w:tcBorders>
              <w:top w:val="single" w:sz="8" w:space="0" w:color="auto"/>
              <w:left w:val="nil"/>
              <w:bottom w:val="nil"/>
              <w:right w:val="nil"/>
            </w:tcBorders>
            <w:shd w:val="clear" w:color="auto" w:fill="auto"/>
            <w:vAlign w:val="center"/>
          </w:tcPr>
          <w:p w:rsidR="006651D7" w:rsidRDefault="006651D7">
            <w:pPr>
              <w:widowControl/>
              <w:jc w:val="right"/>
            </w:pPr>
          </w:p>
        </w:tc>
        <w:tc>
          <w:tcPr>
            <w:tcW w:w="1566" w:type="dxa"/>
            <w:tcBorders>
              <w:top w:val="single" w:sz="8" w:space="0" w:color="auto"/>
              <w:left w:val="nil"/>
              <w:bottom w:val="nil"/>
              <w:right w:val="nil"/>
            </w:tcBorders>
            <w:shd w:val="clear" w:color="auto" w:fill="auto"/>
            <w:vAlign w:val="center"/>
          </w:tcPr>
          <w:p w:rsidR="006651D7" w:rsidRDefault="006651D7">
            <w:pPr>
              <w:widowControl/>
              <w:ind w:left="420" w:hanging="420"/>
              <w:jc w:val="left"/>
            </w:pPr>
          </w:p>
        </w:tc>
      </w:tr>
    </w:tbl>
    <w:p w:rsidR="006651D7" w:rsidRDefault="006651D7">
      <w:pPr>
        <w:jc w:val="center"/>
        <w:rPr>
          <w:rFonts w:ascii="方正小标宋简体" w:eastAsia="方正小标宋简体" w:hAnsi="方正小标宋简体"/>
          <w:sz w:val="44"/>
        </w:rPr>
        <w:sectPr w:rsidR="006651D7">
          <w:pgSz w:w="23811" w:h="16838"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854380" w:rsidTr="00F0008D">
        <w:trPr>
          <w:trHeight w:val="345"/>
        </w:trPr>
        <w:tc>
          <w:tcPr>
            <w:tcW w:w="9281" w:type="dxa"/>
            <w:gridSpan w:val="9"/>
            <w:tcBorders>
              <w:top w:val="nil"/>
              <w:left w:val="nil"/>
              <w:bottom w:val="nil"/>
              <w:right w:val="nil"/>
            </w:tcBorders>
            <w:shd w:val="clear" w:color="auto" w:fill="auto"/>
            <w:noWrap/>
            <w:vAlign w:val="center"/>
          </w:tcPr>
          <w:p w:rsidR="00854380" w:rsidRDefault="00854380" w:rsidP="00F0008D">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854380" w:rsidRDefault="00854380" w:rsidP="00F0008D">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854380" w:rsidTr="00F0008D">
        <w:trPr>
          <w:trHeight w:val="285"/>
        </w:trPr>
        <w:tc>
          <w:tcPr>
            <w:tcW w:w="9281" w:type="dxa"/>
            <w:gridSpan w:val="9"/>
            <w:tcBorders>
              <w:top w:val="nil"/>
              <w:left w:val="nil"/>
              <w:bottom w:val="nil"/>
              <w:right w:val="nil"/>
            </w:tcBorders>
            <w:shd w:val="clear" w:color="auto" w:fill="auto"/>
            <w:noWrap/>
            <w:vAlign w:val="center"/>
          </w:tcPr>
          <w:p w:rsidR="00854380" w:rsidRDefault="00854380" w:rsidP="00F0008D">
            <w:pPr>
              <w:widowControl/>
              <w:jc w:val="center"/>
              <w:rPr>
                <w:rFonts w:ascii="宋体" w:hAnsi="宋体" w:cs="宋体"/>
                <w:kern w:val="0"/>
                <w:sz w:val="22"/>
                <w:szCs w:val="22"/>
              </w:rPr>
            </w:pPr>
            <w:r>
              <w:rPr>
                <w:rFonts w:ascii="宋体" w:hAnsi="宋体" w:cs="宋体" w:hint="eastAsia"/>
                <w:kern w:val="0"/>
                <w:sz w:val="22"/>
                <w:szCs w:val="22"/>
              </w:rPr>
              <w:t>2020年度</w:t>
            </w:r>
          </w:p>
        </w:tc>
      </w:tr>
      <w:tr w:rsidR="00854380" w:rsidTr="00F0008D">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得分</w:t>
            </w:r>
          </w:p>
        </w:tc>
      </w:tr>
      <w:tr w:rsidR="00854380" w:rsidTr="00F0008D">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54380" w:rsidRDefault="00854380" w:rsidP="00F0008D">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54380" w:rsidRDefault="00854380" w:rsidP="00F0008D">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w:t>
            </w:r>
          </w:p>
        </w:tc>
      </w:tr>
      <w:tr w:rsidR="00854380" w:rsidTr="00F0008D">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54380" w:rsidRDefault="00854380" w:rsidP="00F0008D">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w:t>
            </w:r>
          </w:p>
        </w:tc>
      </w:tr>
      <w:tr w:rsidR="00854380" w:rsidTr="00F0008D">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854380" w:rsidRDefault="00854380" w:rsidP="00F0008D">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w:t>
            </w:r>
          </w:p>
        </w:tc>
      </w:tr>
      <w:tr w:rsidR="00854380" w:rsidTr="00F0008D">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年度</w:t>
            </w:r>
            <w:r>
              <w:rPr>
                <w:rFonts w:ascii="宋体" w:hAnsi="宋体" w:cs="宋体" w:hint="eastAsia"/>
                <w:kern w:val="0"/>
                <w:sz w:val="18"/>
                <w:szCs w:val="18"/>
              </w:rPr>
              <w:br/>
              <w:t>总体</w:t>
            </w:r>
            <w:r>
              <w:rPr>
                <w:rFonts w:ascii="宋体" w:hAnsi="宋体" w:cs="宋体" w:hint="eastAsia"/>
                <w:kern w:val="0"/>
                <w:sz w:val="18"/>
                <w:szCs w:val="18"/>
              </w:rPr>
              <w:b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854380" w:rsidTr="00F0008D">
        <w:trPr>
          <w:trHeight w:val="555"/>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绩</w:t>
            </w:r>
            <w:r>
              <w:rPr>
                <w:rFonts w:ascii="宋体" w:hAnsi="宋体" w:cs="宋体" w:hint="eastAsia"/>
                <w:kern w:val="0"/>
                <w:sz w:val="18"/>
                <w:szCs w:val="18"/>
              </w:rPr>
              <w:br/>
              <w:t>效</w:t>
            </w:r>
            <w:r>
              <w:rPr>
                <w:rFonts w:ascii="宋体" w:hAnsi="宋体" w:cs="宋体" w:hint="eastAsia"/>
                <w:kern w:val="0"/>
                <w:sz w:val="18"/>
                <w:szCs w:val="18"/>
              </w:rPr>
              <w:br/>
              <w:t>指</w:t>
            </w:r>
            <w:r>
              <w:rPr>
                <w:rFonts w:ascii="宋体" w:hAnsi="宋体" w:cs="宋体" w:hint="eastAsia"/>
                <w:kern w:val="0"/>
                <w:sz w:val="18"/>
                <w:szCs w:val="18"/>
              </w:rPr>
              <w:br/>
              <w:t>标</w:t>
            </w:r>
          </w:p>
        </w:tc>
        <w:tc>
          <w:tcPr>
            <w:tcW w:w="1136"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满意度</w:t>
            </w:r>
            <w:r>
              <w:rPr>
                <w:rFonts w:ascii="宋体" w:hAnsi="宋体" w:cs="宋体" w:hint="eastAsia"/>
                <w:kern w:val="0"/>
                <w:sz w:val="18"/>
                <w:szCs w:val="18"/>
              </w:rPr>
              <w:b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854380" w:rsidRDefault="00854380" w:rsidP="00F0008D">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270"/>
        </w:trPr>
        <w:tc>
          <w:tcPr>
            <w:tcW w:w="612" w:type="dxa"/>
            <w:vMerge/>
            <w:tcBorders>
              <w:top w:val="nil"/>
              <w:left w:val="single" w:sz="8"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854380" w:rsidRDefault="00854380" w:rsidP="00F000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854380" w:rsidTr="00F0008D">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854380" w:rsidRDefault="00854380" w:rsidP="00F0008D">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854380" w:rsidRDefault="00854380" w:rsidP="00F0008D">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854380" w:rsidRDefault="00854380" w:rsidP="00F0008D">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854380" w:rsidRDefault="00854380" w:rsidP="00F0008D">
            <w:pPr>
              <w:widowControl/>
              <w:jc w:val="left"/>
              <w:rPr>
                <w:rFonts w:ascii="宋体" w:hAnsi="宋体" w:cs="宋体"/>
                <w:kern w:val="0"/>
                <w:sz w:val="20"/>
              </w:rPr>
            </w:pPr>
            <w:r>
              <w:rPr>
                <w:rFonts w:ascii="宋体" w:hAnsi="宋体" w:cs="宋体" w:hint="eastAsia"/>
                <w:kern w:val="0"/>
                <w:sz w:val="20"/>
              </w:rPr>
              <w:t xml:space="preserve">　</w:t>
            </w:r>
          </w:p>
        </w:tc>
      </w:tr>
    </w:tbl>
    <w:p w:rsidR="006651D7" w:rsidRDefault="00D94D84">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  2020年度部门决算情况说明</w:t>
      </w:r>
    </w:p>
    <w:p w:rsidR="006651D7" w:rsidRDefault="006651D7">
      <w:pPr>
        <w:rPr>
          <w:rFonts w:ascii="仿宋" w:eastAsia="仿宋" w:hAnsi="仿宋"/>
          <w:sz w:val="32"/>
        </w:rPr>
      </w:pPr>
    </w:p>
    <w:p w:rsidR="006651D7" w:rsidRDefault="00D94D84">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854380" w:rsidRDefault="00D94D84">
      <w:pPr>
        <w:ind w:firstLine="640"/>
        <w:rPr>
          <w:rFonts w:ascii="仿宋" w:eastAsia="仿宋" w:hAnsi="仿宋" w:hint="eastAsia"/>
          <w:sz w:val="32"/>
        </w:rPr>
      </w:pPr>
      <w:r>
        <w:rPr>
          <w:rFonts w:ascii="仿宋" w:eastAsia="仿宋" w:hAnsi="仿宋" w:hint="eastAsia"/>
          <w:sz w:val="32"/>
        </w:rPr>
        <w:t>2020年度收入27310.89万元、支出23241.07</w:t>
      </w:r>
      <w:r>
        <w:rPr>
          <w:rFonts w:ascii="仿宋" w:eastAsia="仿宋" w:hAnsi="仿宋" w:hint="eastAsia"/>
          <w:sz w:val="32"/>
          <w:szCs w:val="30"/>
        </w:rPr>
        <w:t>万元。与2019年相比，收入增加9235.22万元，增长51%、支出增长935.9万元，增长42 %。主要原因是2020年省市下达双阳区水利建设资金增加。</w:t>
      </w:r>
      <w:r>
        <w:rPr>
          <w:rFonts w:ascii="仿宋" w:eastAsia="仿宋" w:hAnsi="仿宋" w:hint="eastAsia"/>
          <w:sz w:val="32"/>
        </w:rPr>
        <w:t xml:space="preserve">   </w:t>
      </w:r>
    </w:p>
    <w:p w:rsidR="006651D7" w:rsidRDefault="00D94D84">
      <w:pPr>
        <w:ind w:firstLine="640"/>
        <w:rPr>
          <w:rFonts w:ascii="仿宋" w:eastAsia="仿宋" w:hAnsi="仿宋"/>
          <w:sz w:val="32"/>
        </w:rPr>
      </w:pPr>
      <w:r>
        <w:rPr>
          <w:rFonts w:ascii="黑体" w:eastAsia="黑体" w:hAnsi="黑体" w:hint="eastAsia"/>
          <w:sz w:val="32"/>
        </w:rPr>
        <w:t>二、</w:t>
      </w:r>
      <w:r>
        <w:rPr>
          <w:rFonts w:ascii="黑体" w:eastAsia="黑体" w:hAnsi="黑体" w:hint="eastAsia"/>
          <w:sz w:val="32"/>
          <w:szCs w:val="30"/>
        </w:rPr>
        <w:t>收入决算情况说明</w:t>
      </w:r>
    </w:p>
    <w:p w:rsidR="006651D7" w:rsidRDefault="00D94D84">
      <w:pPr>
        <w:rPr>
          <w:rFonts w:ascii="仿宋" w:eastAsia="仿宋" w:hAnsi="仿宋"/>
          <w:sz w:val="32"/>
        </w:rPr>
      </w:pPr>
      <w:r>
        <w:rPr>
          <w:rFonts w:ascii="仿宋" w:eastAsia="仿宋" w:hAnsi="仿宋" w:hint="eastAsia"/>
          <w:sz w:val="32"/>
        </w:rPr>
        <w:t xml:space="preserve">    本年收入合计27310.89万元，其中：财政拨款收入27166.16万元，占99.6%；事业收入65.72万元，占0.2%；经营收入52.47万元，占0.1%；其他收入26.54万元，占0.1%</w:t>
      </w:r>
      <w:r>
        <w:rPr>
          <w:rFonts w:ascii="仿宋" w:eastAsia="仿宋" w:hAnsi="仿宋" w:hint="eastAsia"/>
          <w:sz w:val="32"/>
          <w:szCs w:val="30"/>
        </w:rPr>
        <w:t>。</w:t>
      </w:r>
    </w:p>
    <w:p w:rsidR="006651D7" w:rsidRDefault="00D94D84">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6651D7" w:rsidRDefault="00D94D84">
      <w:pPr>
        <w:rPr>
          <w:rFonts w:ascii="仿宋" w:eastAsia="仿宋" w:hAnsi="仿宋"/>
          <w:sz w:val="32"/>
        </w:rPr>
      </w:pPr>
      <w:r>
        <w:rPr>
          <w:rFonts w:ascii="仿宋" w:eastAsia="仿宋" w:hAnsi="仿宋" w:hint="eastAsia"/>
          <w:sz w:val="32"/>
        </w:rPr>
        <w:t xml:space="preserve">    本年支出合计23241.07万元，其中：基本支出3020.78万元，占13%；项目支出20167.82万元，占86.8 %；经营支出52.47万元，占0.2 %。基本支出中，人员经费2314.44万元，占76.6%；公用经费706.34万元，占23.4 %。</w:t>
      </w:r>
    </w:p>
    <w:p w:rsidR="006651D7" w:rsidRDefault="00D94D84">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6651D7" w:rsidRDefault="00D94D84">
      <w:pPr>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年度财政拨款收入27166.16万元、支出总计23098.31万元，与2019年相比，财政拨款收入增加9280.25万元，增长51%；支出总计增加911.12万元，增长4%。主要原因是2020年省市下达双阳区水利建设资金增加。</w:t>
      </w:r>
    </w:p>
    <w:p w:rsidR="006651D7" w:rsidRDefault="00D94D84">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6651D7" w:rsidRDefault="00D94D84">
      <w:pPr>
        <w:ind w:firstLineChars="200"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年度财政拨款支出23098.31万元，占本年支出合计的99%。与2019年相比，财政拨款支出增加911.12万元，增长4%。主要原因是2020年省市下达双阳区水利建设资金增加。</w:t>
      </w:r>
    </w:p>
    <w:p w:rsidR="006651D7" w:rsidRDefault="00D94D84">
      <w:pPr>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节能环保支出（类）污染防治（款）水体（项）支出627万元，主要用于砖瓦窑桥断面水质提升工程建设。完成年初预算的31 %</w:t>
      </w:r>
      <w:bookmarkStart w:id="6" w:name="OLE_LINK1"/>
      <w:r>
        <w:rPr>
          <w:rFonts w:ascii="仿宋" w:eastAsia="仿宋" w:hAnsi="仿宋" w:hint="eastAsia"/>
          <w:sz w:val="32"/>
          <w:szCs w:val="30"/>
        </w:rPr>
        <w:t>，决算数小于预算数</w:t>
      </w:r>
      <w:bookmarkEnd w:id="6"/>
      <w:r>
        <w:rPr>
          <w:rFonts w:ascii="仿宋" w:eastAsia="仿宋" w:hAnsi="仿宋" w:hint="eastAsia"/>
          <w:sz w:val="32"/>
          <w:szCs w:val="30"/>
        </w:rPr>
        <w:t>的主要原因是项目已经完工但没进行结算。</w:t>
      </w:r>
    </w:p>
    <w:p w:rsidR="006651D7" w:rsidRDefault="00D94D84">
      <w:pPr>
        <w:ind w:firstLineChars="200" w:firstLine="640"/>
        <w:rPr>
          <w:rFonts w:ascii="仿宋" w:eastAsia="仿宋" w:hAnsi="仿宋"/>
          <w:sz w:val="32"/>
        </w:rPr>
      </w:pPr>
      <w:r>
        <w:rPr>
          <w:rFonts w:ascii="仿宋" w:eastAsia="仿宋" w:hAnsi="仿宋" w:hint="eastAsia"/>
          <w:sz w:val="32"/>
        </w:rPr>
        <w:t>2.</w:t>
      </w:r>
      <w:r>
        <w:rPr>
          <w:rFonts w:ascii="仿宋" w:eastAsia="仿宋" w:hAnsi="仿宋" w:hint="eastAsia"/>
          <w:sz w:val="32"/>
          <w:szCs w:val="30"/>
        </w:rPr>
        <w:t>节能环保支出（类）自然生态保护（款）农村环境保</w:t>
      </w:r>
      <w:r>
        <w:rPr>
          <w:rFonts w:ascii="仿宋" w:eastAsia="仿宋" w:hAnsi="仿宋" w:hint="eastAsia"/>
          <w:sz w:val="32"/>
          <w:szCs w:val="30"/>
        </w:rPr>
        <w:lastRenderedPageBreak/>
        <w:t>护（项）支出1239.34万元，主要用于砖瓦窑桥断面水质提升工程运行维护。决算数大于预算数的主要原因是砖瓦窑桥段水质提升项目工程没有年初预算。</w:t>
      </w:r>
    </w:p>
    <w:p w:rsidR="006651D7" w:rsidRDefault="00D94D84">
      <w:pPr>
        <w:ind w:firstLineChars="200" w:firstLine="640"/>
        <w:rPr>
          <w:rFonts w:ascii="仿宋" w:eastAsia="仿宋" w:hAnsi="仿宋"/>
          <w:sz w:val="32"/>
          <w:szCs w:val="30"/>
        </w:rPr>
      </w:pPr>
      <w:r>
        <w:rPr>
          <w:rFonts w:ascii="仿宋" w:eastAsia="仿宋" w:hAnsi="仿宋" w:hint="eastAsia"/>
          <w:sz w:val="32"/>
          <w:szCs w:val="30"/>
        </w:rPr>
        <w:t>3.农林水支出（类）农业农村（款）事业运行（项）支出31.57万元，主要用于退休人员交社保。决算数大于预算数的主要原因是年初没有预算，是追加的临时预算。</w:t>
      </w:r>
    </w:p>
    <w:p w:rsidR="006651D7" w:rsidRDefault="00D94D84">
      <w:pPr>
        <w:ind w:firstLineChars="200" w:firstLine="640"/>
        <w:rPr>
          <w:rFonts w:ascii="仿宋" w:eastAsia="仿宋" w:hAnsi="仿宋"/>
          <w:sz w:val="32"/>
          <w:szCs w:val="30"/>
        </w:rPr>
      </w:pPr>
      <w:r>
        <w:rPr>
          <w:rFonts w:ascii="仿宋" w:eastAsia="仿宋" w:hAnsi="仿宋" w:hint="eastAsia"/>
          <w:sz w:val="32"/>
          <w:szCs w:val="30"/>
        </w:rPr>
        <w:t>4.农林水支出（类）水利（款）行政运行（项）支出151.25万元，主要用于水利局人员经费和公用经费。完成年初预算的 117.67 %，决算数大于预算数的主要原因是当年增加临时预算。</w:t>
      </w:r>
    </w:p>
    <w:p w:rsidR="006651D7" w:rsidRDefault="00D94D84">
      <w:pPr>
        <w:ind w:firstLineChars="200" w:firstLine="640"/>
        <w:rPr>
          <w:rFonts w:ascii="仿宋" w:eastAsia="仿宋" w:hAnsi="仿宋"/>
          <w:sz w:val="32"/>
          <w:szCs w:val="30"/>
        </w:rPr>
      </w:pPr>
      <w:r>
        <w:rPr>
          <w:rFonts w:ascii="仿宋" w:eastAsia="仿宋" w:hAnsi="仿宋" w:hint="eastAsia"/>
          <w:sz w:val="32"/>
          <w:szCs w:val="30"/>
        </w:rPr>
        <w:t>5. 农林水支出（类）水利（款）水利行业业务管理（项）支出1809.67万元，主要用于基层单位的人员经费和公用经费。完成年初预算的157  %，决算数大于预算数的主要原因是2020年增加了临时预算。。</w:t>
      </w:r>
      <w:bookmarkStart w:id="7" w:name="_GoBack"/>
      <w:bookmarkEnd w:id="7"/>
    </w:p>
    <w:p w:rsidR="006651D7" w:rsidRDefault="00D94D84">
      <w:pPr>
        <w:ind w:firstLineChars="200" w:firstLine="640"/>
        <w:rPr>
          <w:rFonts w:ascii="仿宋" w:eastAsia="仿宋" w:hAnsi="仿宋"/>
          <w:sz w:val="32"/>
          <w:szCs w:val="30"/>
        </w:rPr>
      </w:pPr>
      <w:r>
        <w:rPr>
          <w:rFonts w:ascii="仿宋" w:eastAsia="仿宋" w:hAnsi="仿宋" w:hint="eastAsia"/>
          <w:sz w:val="32"/>
          <w:szCs w:val="30"/>
        </w:rPr>
        <w:t>6.农林水支出（类）水利（款）水利工程建设（项）支出711.1万元，主要用于饮马河堤防加固工程。完成年初预算的257  %，决算数大于预算数的主要原因是当年上级下达双阳区水利投资资金，年初没有预算。</w:t>
      </w:r>
    </w:p>
    <w:p w:rsidR="006651D7" w:rsidRDefault="00D94D84">
      <w:pPr>
        <w:ind w:firstLineChars="200" w:firstLine="640"/>
        <w:rPr>
          <w:rFonts w:ascii="仿宋" w:eastAsia="仿宋" w:hAnsi="仿宋"/>
          <w:sz w:val="32"/>
          <w:szCs w:val="30"/>
        </w:rPr>
      </w:pPr>
      <w:r>
        <w:rPr>
          <w:rFonts w:ascii="仿宋" w:eastAsia="仿宋" w:hAnsi="仿宋" w:hint="eastAsia"/>
          <w:sz w:val="32"/>
          <w:szCs w:val="30"/>
        </w:rPr>
        <w:t>7. 农林水支出（类）水利（款）水利工程运行与维护（项）支出3.04万元，主要用于水利工程运行养护。完成年初预算的 100 %，完成年初目标。</w:t>
      </w:r>
    </w:p>
    <w:p w:rsidR="006651D7" w:rsidRDefault="00D94D84">
      <w:pPr>
        <w:ind w:firstLineChars="200" w:firstLine="640"/>
        <w:rPr>
          <w:rFonts w:ascii="仿宋" w:eastAsia="仿宋" w:hAnsi="仿宋"/>
          <w:sz w:val="32"/>
          <w:szCs w:val="30"/>
        </w:rPr>
      </w:pPr>
      <w:r>
        <w:rPr>
          <w:rFonts w:ascii="仿宋" w:eastAsia="仿宋" w:hAnsi="仿宋" w:hint="eastAsia"/>
          <w:sz w:val="32"/>
          <w:szCs w:val="30"/>
        </w:rPr>
        <w:t>8.农林水支出（类）水利（款）前期工作费（项）支出29.4万元，主要用于河道站评估费，决算数大于年初预算数的主要原因是此笔资金是当年增加的临时预算。</w:t>
      </w:r>
    </w:p>
    <w:p w:rsidR="006651D7" w:rsidRDefault="00D94D84">
      <w:pPr>
        <w:numPr>
          <w:ilvl w:val="0"/>
          <w:numId w:val="1"/>
        </w:numPr>
        <w:ind w:firstLine="640"/>
        <w:rPr>
          <w:rFonts w:ascii="仿宋" w:eastAsia="仿宋" w:hAnsi="仿宋"/>
          <w:sz w:val="32"/>
          <w:szCs w:val="30"/>
        </w:rPr>
      </w:pPr>
      <w:r>
        <w:rPr>
          <w:rFonts w:ascii="仿宋" w:eastAsia="仿宋" w:hAnsi="仿宋" w:hint="eastAsia"/>
          <w:sz w:val="32"/>
          <w:szCs w:val="30"/>
        </w:rPr>
        <w:t>农林水支出（类）水利（款）防汛（项）支出1465.05万元，主要用于双阳区水灾恢复重建项目建设。完成年初预算的 1542 %，决算数大于预算数的主要原因是当年上级给双阳下达了灾后重建资金和应急度汛资金。。</w:t>
      </w:r>
    </w:p>
    <w:p w:rsidR="006651D7" w:rsidRDefault="00D94D84">
      <w:pPr>
        <w:numPr>
          <w:ilvl w:val="0"/>
          <w:numId w:val="1"/>
        </w:numPr>
        <w:ind w:firstLine="640"/>
        <w:rPr>
          <w:rFonts w:ascii="仿宋" w:eastAsia="仿宋" w:hAnsi="仿宋"/>
          <w:sz w:val="32"/>
          <w:szCs w:val="30"/>
        </w:rPr>
      </w:pPr>
      <w:r>
        <w:rPr>
          <w:rFonts w:ascii="仿宋" w:eastAsia="仿宋" w:hAnsi="仿宋" w:hint="eastAsia"/>
          <w:sz w:val="32"/>
          <w:szCs w:val="30"/>
        </w:rPr>
        <w:t>农林水支出（类）水利（款）农村水利（项）支出46万元，主要用于水利工程前期规划费用。完成年初预算决算数100%，等于预算数的主要原因是完成预算支出</w:t>
      </w:r>
    </w:p>
    <w:p w:rsidR="006651D7" w:rsidRDefault="00D94D84">
      <w:pPr>
        <w:numPr>
          <w:ilvl w:val="0"/>
          <w:numId w:val="1"/>
        </w:numPr>
        <w:ind w:firstLine="640"/>
        <w:rPr>
          <w:rFonts w:ascii="仿宋" w:eastAsia="仿宋" w:hAnsi="仿宋"/>
          <w:sz w:val="32"/>
          <w:szCs w:val="30"/>
        </w:rPr>
      </w:pPr>
      <w:r>
        <w:rPr>
          <w:rFonts w:ascii="仿宋" w:eastAsia="仿宋" w:hAnsi="仿宋" w:hint="eastAsia"/>
          <w:sz w:val="32"/>
          <w:szCs w:val="30"/>
        </w:rPr>
        <w:t>农林水支出（类）水利（款）大中型水库移民后期扶持专项支出（项）支出652万元，主要用于移民补助及道</w:t>
      </w:r>
      <w:r>
        <w:rPr>
          <w:rFonts w:ascii="仿宋" w:eastAsia="仿宋" w:hAnsi="仿宋" w:hint="eastAsia"/>
          <w:sz w:val="32"/>
          <w:szCs w:val="30"/>
        </w:rPr>
        <w:lastRenderedPageBreak/>
        <w:t>路工程建设。完成年初预算的164%，决算数大于预算数的主要原因是当年上级下达给双阳区移民扶持资金支出列入本年决算。</w:t>
      </w:r>
    </w:p>
    <w:p w:rsidR="006651D7" w:rsidRDefault="00D94D84">
      <w:pPr>
        <w:ind w:firstLineChars="200" w:firstLine="640"/>
        <w:rPr>
          <w:rFonts w:ascii="仿宋" w:eastAsia="仿宋" w:hAnsi="仿宋"/>
          <w:sz w:val="32"/>
          <w:szCs w:val="30"/>
        </w:rPr>
      </w:pPr>
      <w:r>
        <w:rPr>
          <w:rFonts w:ascii="仿宋" w:eastAsia="仿宋" w:hAnsi="仿宋" w:hint="eastAsia"/>
          <w:sz w:val="32"/>
          <w:szCs w:val="30"/>
        </w:rPr>
        <w:t>12.农林水支出（类）水利（款）农村人畜饮水（项）支出5034.31万元，主要用于双阳区农村饮水安全工程建设。完成年初预算的1301 %，决算数大于预算数的主要原因是当年上级拨入工程建设资金支出记入本年决算。</w:t>
      </w:r>
    </w:p>
    <w:p w:rsidR="006651D7" w:rsidRDefault="00D94D84">
      <w:pPr>
        <w:ind w:firstLineChars="200" w:firstLine="640"/>
        <w:rPr>
          <w:rFonts w:ascii="仿宋" w:eastAsia="仿宋" w:hAnsi="仿宋"/>
          <w:sz w:val="32"/>
          <w:szCs w:val="30"/>
        </w:rPr>
      </w:pPr>
      <w:r>
        <w:rPr>
          <w:rFonts w:ascii="仿宋" w:eastAsia="仿宋" w:hAnsi="仿宋" w:hint="eastAsia"/>
          <w:sz w:val="32"/>
          <w:szCs w:val="30"/>
        </w:rPr>
        <w:t>13. 农林水支出（类）水利（款）其他水利支出（项）支出7454.91万元，主要用于双阳水库梨树园子拦河闸、双阳河大龙段河道治理、中小河流双阳河东桥段河道治理、砖瓦窑桥断面水质提升工程建设。完成年初预算的 336 %，决算数大于预算数的主要原因是当年上级拨入工程建设资金支出记入本年决算。</w:t>
      </w:r>
    </w:p>
    <w:p w:rsidR="006651D7" w:rsidRDefault="00D94D84">
      <w:pPr>
        <w:ind w:firstLineChars="200" w:firstLine="640"/>
        <w:rPr>
          <w:rFonts w:ascii="仿宋" w:eastAsia="仿宋" w:hAnsi="仿宋"/>
          <w:sz w:val="32"/>
          <w:szCs w:val="30"/>
        </w:rPr>
      </w:pPr>
      <w:r>
        <w:rPr>
          <w:rFonts w:ascii="仿宋" w:eastAsia="仿宋" w:hAnsi="仿宋" w:hint="eastAsia"/>
          <w:sz w:val="32"/>
          <w:szCs w:val="30"/>
        </w:rPr>
        <w:t>14.农林水支出（类）扶贫（款）其他扶贫支出（项）支出11.96万元，主要用于双阳区农村饮水设施维修。决算数大于预算数的主要原因是当年上级拨入工程建设资金支出记入本年决算。。</w:t>
      </w:r>
    </w:p>
    <w:p w:rsidR="006651D7" w:rsidRDefault="00D94D84">
      <w:pPr>
        <w:ind w:firstLineChars="200" w:firstLine="640"/>
        <w:rPr>
          <w:rFonts w:ascii="仿宋" w:eastAsia="仿宋" w:hAnsi="仿宋"/>
          <w:sz w:val="32"/>
          <w:szCs w:val="30"/>
        </w:rPr>
      </w:pPr>
      <w:r>
        <w:rPr>
          <w:rFonts w:ascii="仿宋" w:eastAsia="仿宋" w:hAnsi="仿宋" w:hint="eastAsia"/>
          <w:sz w:val="32"/>
          <w:szCs w:val="30"/>
        </w:rPr>
        <w:t>15. 农林水支出（类）其他农林水支出（款）其他农林水支出（项）支出739万元，主要用于农村饮水巩固提升工程建设。完成年初预算的</w:t>
      </w:r>
      <w:r w:rsidR="00854380">
        <w:rPr>
          <w:rFonts w:ascii="仿宋" w:eastAsia="仿宋" w:hAnsi="仿宋" w:hint="eastAsia"/>
          <w:sz w:val="32"/>
          <w:szCs w:val="30"/>
        </w:rPr>
        <w:t xml:space="preserve">100 </w:t>
      </w:r>
      <w:r>
        <w:rPr>
          <w:rFonts w:ascii="仿宋" w:eastAsia="仿宋" w:hAnsi="仿宋" w:hint="eastAsia"/>
          <w:sz w:val="32"/>
          <w:szCs w:val="30"/>
        </w:rPr>
        <w:t>%，决算数等于预算数的主要原因是当年完成了工程建设任务。</w:t>
      </w:r>
    </w:p>
    <w:p w:rsidR="006651D7" w:rsidRDefault="00D94D84">
      <w:pPr>
        <w:ind w:firstLineChars="200" w:firstLine="640"/>
        <w:rPr>
          <w:rFonts w:ascii="仿宋" w:eastAsia="仿宋" w:hAnsi="仿宋"/>
          <w:sz w:val="32"/>
          <w:szCs w:val="30"/>
        </w:rPr>
      </w:pPr>
      <w:r>
        <w:rPr>
          <w:rFonts w:ascii="仿宋" w:eastAsia="仿宋" w:hAnsi="仿宋" w:hint="eastAsia"/>
          <w:sz w:val="32"/>
          <w:szCs w:val="30"/>
        </w:rPr>
        <w:t>16.交通运输支出（类）公路水路运输（款）公路养护（项）支出396万元，主要用于双阳区移民区公路建设。完成年初预算的164%，决算数大于预算数的主要原因是当年上级拨入工程建设资金支出记入本年决算。</w:t>
      </w:r>
    </w:p>
    <w:p w:rsidR="006651D7" w:rsidRDefault="00D94D84">
      <w:pPr>
        <w:ind w:firstLineChars="200" w:firstLine="640"/>
        <w:rPr>
          <w:rFonts w:ascii="仿宋" w:eastAsia="仿宋" w:hAnsi="仿宋"/>
          <w:sz w:val="32"/>
          <w:szCs w:val="30"/>
        </w:rPr>
      </w:pPr>
      <w:r>
        <w:rPr>
          <w:rFonts w:ascii="仿宋" w:eastAsia="仿宋" w:hAnsi="仿宋" w:hint="eastAsia"/>
          <w:sz w:val="32"/>
          <w:szCs w:val="30"/>
        </w:rPr>
        <w:t>17. 灾害防治及应急管理支出（类）自然灾害救灾及恢复重建支出（款）自然灾害救灾补助（项）支出20万元，主要用于乡镇自然灾害救灾补助。完成年初预算的 100 %，决算数等于预算数的，主要原因是完成年初工程建设任务。。</w:t>
      </w:r>
    </w:p>
    <w:p w:rsidR="006651D7" w:rsidRDefault="00D94D84">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854380" w:rsidRDefault="00D94D84">
      <w:pPr>
        <w:ind w:firstLineChars="200" w:firstLine="640"/>
        <w:rPr>
          <w:rFonts w:ascii="仿宋" w:eastAsia="仿宋" w:hAnsi="仿宋" w:hint="eastAsia"/>
          <w:sz w:val="32"/>
          <w:szCs w:val="30"/>
        </w:rPr>
      </w:pPr>
      <w:r>
        <w:rPr>
          <w:rFonts w:ascii="仿宋" w:eastAsia="仿宋" w:hAnsi="仿宋" w:hint="eastAsia"/>
          <w:sz w:val="32"/>
          <w:szCs w:val="30"/>
        </w:rPr>
        <w:t>2020年度财政拨款基本支出2930.49万元，其中：</w:t>
      </w:r>
    </w:p>
    <w:p w:rsidR="006651D7" w:rsidRDefault="00D94D84">
      <w:pPr>
        <w:ind w:firstLineChars="200" w:firstLine="640"/>
        <w:rPr>
          <w:rFonts w:ascii="仿宋" w:eastAsia="仿宋" w:hAnsi="仿宋"/>
          <w:sz w:val="32"/>
          <w:szCs w:val="30"/>
        </w:rPr>
      </w:pPr>
      <w:r>
        <w:rPr>
          <w:rFonts w:ascii="仿宋" w:eastAsia="仿宋" w:hAnsi="仿宋" w:hint="eastAsia"/>
          <w:sz w:val="32"/>
          <w:szCs w:val="30"/>
        </w:rPr>
        <w:t>人员经费2277.08万元，主要包括：基本工资、津贴补贴、奖金、绩效工资、机关事业单位基本养老保险缴费、职</w:t>
      </w:r>
      <w:r>
        <w:rPr>
          <w:rFonts w:ascii="仿宋" w:eastAsia="仿宋" w:hAnsi="仿宋" w:hint="eastAsia"/>
          <w:sz w:val="32"/>
          <w:szCs w:val="30"/>
        </w:rPr>
        <w:lastRenderedPageBreak/>
        <w:t>工</w:t>
      </w:r>
      <w:r>
        <w:rPr>
          <w:rFonts w:ascii="仿宋" w:eastAsia="仿宋" w:hAnsi="仿宋"/>
          <w:sz w:val="32"/>
          <w:szCs w:val="30"/>
        </w:rPr>
        <w:t>基本医疗保险缴费、其他社会保障缴费、住房公积金、</w:t>
      </w:r>
      <w:r>
        <w:rPr>
          <w:rFonts w:ascii="仿宋" w:eastAsia="仿宋" w:hAnsi="仿宋" w:hint="eastAsia"/>
          <w:sz w:val="32"/>
          <w:szCs w:val="30"/>
        </w:rPr>
        <w:t>其他工资福利支出、退休费、抚恤金、生活补助、救济费、奖励金、其他对个人和家庭的补助支出。</w:t>
      </w:r>
    </w:p>
    <w:p w:rsidR="006651D7" w:rsidRDefault="00D94D84">
      <w:pPr>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653.42万元，主要包括：办公费、咨询费、手续费、水费、电费、邮电费、取暖费、差旅费、维修（护）费、公务接待费、劳务费、委托业务费、公务用车运行维护费、其他交通费用、其他商品和服务支出、办公设备购置、。</w:t>
      </w:r>
    </w:p>
    <w:p w:rsidR="006651D7" w:rsidRDefault="00D94D84">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6651D7" w:rsidRDefault="00D94D84">
      <w:pPr>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6651D7" w:rsidRDefault="00D94D84">
      <w:pPr>
        <w:ind w:firstLineChars="200" w:firstLine="640"/>
        <w:rPr>
          <w:rFonts w:ascii="仿宋" w:eastAsia="仿宋" w:hAnsi="仿宋"/>
          <w:sz w:val="32"/>
          <w:szCs w:val="30"/>
        </w:rPr>
      </w:pPr>
      <w:r>
        <w:rPr>
          <w:rFonts w:ascii="仿宋" w:eastAsia="仿宋" w:hAnsi="仿宋" w:hint="eastAsia"/>
          <w:sz w:val="32"/>
          <w:szCs w:val="30"/>
        </w:rPr>
        <w:t>2020年度“三公”经费财政拨款支出预算为 16 万元，支出决算为20.22万元，完成预算的 126 %。决算数大于预算数的主要原因是当年追加防汛车费用记入公车运行费用支出记入决算中。。</w:t>
      </w:r>
    </w:p>
    <w:p w:rsidR="006651D7" w:rsidRDefault="00D94D84">
      <w:pPr>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6651D7" w:rsidRDefault="00D94D84">
      <w:pPr>
        <w:ind w:firstLineChars="200" w:firstLine="640"/>
        <w:rPr>
          <w:rFonts w:ascii="仿宋" w:eastAsia="仿宋" w:hAnsi="仿宋"/>
          <w:sz w:val="32"/>
          <w:szCs w:val="30"/>
        </w:rPr>
      </w:pPr>
      <w:r>
        <w:rPr>
          <w:rFonts w:ascii="仿宋" w:eastAsia="仿宋" w:hAnsi="仿宋" w:hint="eastAsia"/>
          <w:sz w:val="32"/>
          <w:szCs w:val="30"/>
        </w:rPr>
        <w:t>1.公务用车购置及运行费支出决算为19.32万元，占95%，其中：公务用车运行费19.32万元，主要是水利承担着双阳区防汛抢险检查、水毁修复等工作任务，下乡检查工程用车多，导致公务用车运行维护费增加。</w:t>
      </w:r>
    </w:p>
    <w:p w:rsidR="006651D7" w:rsidRDefault="00D94D84">
      <w:pPr>
        <w:ind w:firstLineChars="200" w:firstLine="640"/>
        <w:rPr>
          <w:rFonts w:ascii="仿宋" w:eastAsia="仿宋" w:hAnsi="仿宋"/>
          <w:sz w:val="32"/>
          <w:szCs w:val="30"/>
        </w:rPr>
      </w:pPr>
      <w:r>
        <w:rPr>
          <w:rFonts w:ascii="仿宋" w:eastAsia="仿宋" w:hAnsi="仿宋" w:hint="eastAsia"/>
          <w:sz w:val="32"/>
          <w:szCs w:val="30"/>
        </w:rPr>
        <w:t>2.公务接待费支出决算为0.9万元，占5%。全年共接待国内来访团组23个、来宾160人次。主要是双阳区灾后修复工程增加，上级检查次数增加导致招待费用比预算增多。</w:t>
      </w:r>
    </w:p>
    <w:p w:rsidR="006651D7" w:rsidRDefault="00D94D84">
      <w:pPr>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6651D7" w:rsidRDefault="00D94D84">
      <w:pPr>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2020年度政府性基金预算财政拨款年初结转和结余40   万元；本年收入2825.56万元；本年支出2865.56万元，主要用于双阳区移民补助、安置村屯水泥路及亮化工程；年末结转和结余0万元。</w:t>
      </w:r>
    </w:p>
    <w:p w:rsidR="00854380" w:rsidRDefault="00854380" w:rsidP="00854380">
      <w:pPr>
        <w:spacing w:line="600" w:lineRule="exact"/>
        <w:ind w:firstLineChars="150" w:firstLine="480"/>
        <w:rPr>
          <w:rFonts w:ascii="黑体" w:eastAsia="黑体" w:hAnsi="黑体"/>
          <w:sz w:val="32"/>
        </w:rPr>
      </w:pPr>
      <w:r>
        <w:rPr>
          <w:rFonts w:ascii="黑体" w:eastAsia="黑体" w:hAnsi="黑体" w:hint="eastAsia"/>
          <w:sz w:val="32"/>
        </w:rPr>
        <w:t>九、关于2020年度预算绩效管理情况的说明</w:t>
      </w:r>
    </w:p>
    <w:p w:rsidR="006651D7" w:rsidRDefault="00D94D84">
      <w:pPr>
        <w:ind w:left="480"/>
        <w:rPr>
          <w:rFonts w:ascii="仿宋_GB2312" w:eastAsia="仿宋_GB2312" w:hAnsi="仿宋_GB2312" w:cs="仿宋_GB2312"/>
          <w:b/>
          <w:bCs/>
          <w:sz w:val="32"/>
          <w:szCs w:val="30"/>
        </w:rPr>
      </w:pPr>
      <w:r>
        <w:rPr>
          <w:rFonts w:ascii="仿宋_GB2312" w:eastAsia="仿宋_GB2312" w:hAnsi="仿宋_GB2312" w:cs="仿宋_GB2312" w:hint="eastAsia"/>
          <w:sz w:val="32"/>
          <w:szCs w:val="30"/>
        </w:rPr>
        <w:t>长春市双阳区水利局没有</w:t>
      </w:r>
      <w:r w:rsidR="00854380">
        <w:rPr>
          <w:rFonts w:ascii="仿宋_GB2312" w:eastAsia="仿宋_GB2312" w:hAnsi="仿宋_GB2312" w:cs="仿宋_GB2312" w:hint="eastAsia"/>
          <w:sz w:val="32"/>
          <w:szCs w:val="30"/>
        </w:rPr>
        <w:t>绩效管理的项目。</w:t>
      </w:r>
    </w:p>
    <w:p w:rsidR="006651D7" w:rsidRDefault="00854380" w:rsidP="00854380">
      <w:pPr>
        <w:ind w:firstLineChars="150" w:firstLine="480"/>
        <w:rPr>
          <w:rFonts w:asciiTheme="majorEastAsia" w:eastAsiaTheme="majorEastAsia" w:hAnsiTheme="majorEastAsia" w:cstheme="majorEastAsia"/>
          <w:b/>
          <w:bCs/>
          <w:sz w:val="32"/>
          <w:szCs w:val="32"/>
        </w:rPr>
      </w:pPr>
      <w:r>
        <w:rPr>
          <w:rFonts w:ascii="黑体" w:eastAsia="黑体" w:hAnsi="黑体" w:hint="eastAsia"/>
          <w:sz w:val="32"/>
        </w:rPr>
        <w:t>十、其他重要事项的情况说明</w:t>
      </w:r>
    </w:p>
    <w:p w:rsidR="006651D7" w:rsidRDefault="00D94D84">
      <w:pPr>
        <w:ind w:firstLineChars="200" w:firstLine="640"/>
        <w:rPr>
          <w:rFonts w:ascii="楷体" w:eastAsia="楷体" w:hAnsi="楷体"/>
          <w:sz w:val="32"/>
        </w:rPr>
      </w:pPr>
      <w:r>
        <w:rPr>
          <w:rFonts w:ascii="楷体" w:eastAsia="楷体" w:hAnsi="楷体" w:hint="eastAsia"/>
          <w:sz w:val="32"/>
        </w:rPr>
        <w:t>（一）机关运行经费支出情况</w:t>
      </w:r>
    </w:p>
    <w:p w:rsidR="006651D7" w:rsidRDefault="00D94D84">
      <w:pPr>
        <w:autoSpaceDE w:val="0"/>
        <w:autoSpaceDN w:val="0"/>
        <w:adjustRightInd w:val="0"/>
        <w:ind w:firstLineChars="200" w:firstLine="640"/>
        <w:jc w:val="left"/>
        <w:rPr>
          <w:rFonts w:ascii="仿宋" w:eastAsia="仿宋" w:hAnsi="仿宋"/>
          <w:sz w:val="32"/>
          <w:szCs w:val="30"/>
        </w:rPr>
      </w:pPr>
      <w:r>
        <w:rPr>
          <w:rFonts w:ascii="仿宋" w:eastAsia="仿宋" w:hAnsi="仿宋" w:hint="eastAsia"/>
          <w:sz w:val="32"/>
        </w:rPr>
        <w:t>2020年度，机关运行经费支出20.57万元，</w:t>
      </w:r>
      <w:r>
        <w:rPr>
          <w:rFonts w:ascii="仿宋_GB2312" w:eastAsia="仿宋_GB2312" w:cs="仿宋_GB2312" w:hint="eastAsia"/>
          <w:kern w:val="0"/>
          <w:sz w:val="32"/>
          <w:szCs w:val="32"/>
        </w:rPr>
        <w:t>比上年增加8万元，增长65</w:t>
      </w:r>
      <w:r>
        <w:rPr>
          <w:rFonts w:ascii="仿宋_GB2312" w:eastAsia="仿宋_GB2312" w:cs="仿宋_GB2312"/>
          <w:kern w:val="0"/>
          <w:sz w:val="32"/>
          <w:szCs w:val="32"/>
        </w:rPr>
        <w:t xml:space="preserve"> %</w:t>
      </w:r>
      <w:r>
        <w:rPr>
          <w:rFonts w:ascii="仿宋" w:eastAsia="仿宋" w:hAnsi="仿宋" w:hint="eastAsia"/>
          <w:sz w:val="32"/>
        </w:rPr>
        <w:t>，主要原因是当年</w:t>
      </w:r>
      <w:r>
        <w:rPr>
          <w:rFonts w:ascii="仿宋" w:eastAsia="仿宋" w:hAnsi="仿宋" w:hint="eastAsia"/>
          <w:sz w:val="32"/>
          <w:szCs w:val="30"/>
        </w:rPr>
        <w:t>办公楼庭院铺设及楼内电</w:t>
      </w:r>
      <w:r>
        <w:rPr>
          <w:rFonts w:ascii="仿宋" w:eastAsia="仿宋" w:hAnsi="仿宋" w:hint="eastAsia"/>
          <w:sz w:val="32"/>
          <w:szCs w:val="30"/>
        </w:rPr>
        <w:lastRenderedPageBreak/>
        <w:t>路改造。</w:t>
      </w:r>
    </w:p>
    <w:p w:rsidR="006651D7" w:rsidRDefault="00D94D84">
      <w:pPr>
        <w:rPr>
          <w:rFonts w:ascii="楷体" w:eastAsia="楷体" w:hAnsi="楷体"/>
          <w:sz w:val="32"/>
        </w:rPr>
      </w:pPr>
      <w:r>
        <w:rPr>
          <w:rFonts w:ascii="楷体" w:eastAsia="楷体" w:hAnsi="楷体" w:hint="eastAsia"/>
          <w:sz w:val="32"/>
        </w:rPr>
        <w:t xml:space="preserve">    （二）政府采购支出情况</w:t>
      </w:r>
    </w:p>
    <w:p w:rsidR="006651D7" w:rsidRDefault="00D94D84">
      <w:pPr>
        <w:ind w:firstLineChars="200" w:firstLine="640"/>
        <w:rPr>
          <w:rFonts w:ascii="仿宋" w:eastAsia="仿宋" w:hAnsi="仿宋"/>
          <w:sz w:val="32"/>
        </w:rPr>
      </w:pPr>
      <w:r>
        <w:rPr>
          <w:rFonts w:ascii="仿宋" w:eastAsia="仿宋" w:hAnsi="仿宋" w:hint="eastAsia"/>
          <w:sz w:val="32"/>
        </w:rPr>
        <w:t>2020年度，政府采购支出总额</w:t>
      </w:r>
      <w:r>
        <w:rPr>
          <w:rFonts w:eastAsia="仿宋_GB2312" w:hint="eastAsia"/>
          <w:sz w:val="32"/>
          <w:szCs w:val="32"/>
        </w:rPr>
        <w:t>7824</w:t>
      </w:r>
      <w:r>
        <w:rPr>
          <w:rFonts w:ascii="仿宋" w:eastAsia="仿宋" w:hAnsi="仿宋" w:hint="eastAsia"/>
          <w:sz w:val="32"/>
        </w:rPr>
        <w:t>万元，其中：政府采购货物支出</w:t>
      </w:r>
      <w:r>
        <w:rPr>
          <w:rFonts w:eastAsia="仿宋_GB2312" w:hint="eastAsia"/>
          <w:sz w:val="32"/>
          <w:szCs w:val="32"/>
        </w:rPr>
        <w:t>554</w:t>
      </w:r>
      <w:r>
        <w:rPr>
          <w:rFonts w:ascii="仿宋" w:eastAsia="仿宋" w:hAnsi="仿宋" w:hint="eastAsia"/>
          <w:sz w:val="32"/>
        </w:rPr>
        <w:t>万元、政府采购工程支出</w:t>
      </w:r>
      <w:r>
        <w:rPr>
          <w:rFonts w:eastAsia="仿宋_GB2312" w:hint="eastAsia"/>
          <w:sz w:val="32"/>
          <w:szCs w:val="32"/>
        </w:rPr>
        <w:t>6970</w:t>
      </w:r>
      <w:r>
        <w:rPr>
          <w:rFonts w:ascii="仿宋" w:eastAsia="仿宋" w:hAnsi="仿宋" w:hint="eastAsia"/>
          <w:sz w:val="32"/>
        </w:rPr>
        <w:t>万元、政府采购服务支出</w:t>
      </w:r>
      <w:r>
        <w:rPr>
          <w:rFonts w:eastAsia="仿宋_GB2312" w:hint="eastAsia"/>
          <w:sz w:val="32"/>
          <w:szCs w:val="32"/>
        </w:rPr>
        <w:t>300</w:t>
      </w:r>
      <w:r>
        <w:rPr>
          <w:rFonts w:ascii="仿宋" w:eastAsia="仿宋" w:hAnsi="仿宋" w:hint="eastAsia"/>
          <w:sz w:val="32"/>
        </w:rPr>
        <w:t>万元。</w:t>
      </w:r>
    </w:p>
    <w:p w:rsidR="006651D7" w:rsidRDefault="00D94D84">
      <w:pPr>
        <w:rPr>
          <w:rFonts w:ascii="楷体" w:eastAsia="楷体" w:hAnsi="楷体"/>
          <w:sz w:val="32"/>
        </w:rPr>
      </w:pPr>
      <w:r>
        <w:rPr>
          <w:rFonts w:ascii="楷体" w:eastAsia="楷体" w:hAnsi="楷体" w:hint="eastAsia"/>
          <w:sz w:val="32"/>
        </w:rPr>
        <w:t xml:space="preserve">    （三）国有资产占用情况</w:t>
      </w:r>
    </w:p>
    <w:p w:rsidR="006651D7" w:rsidRDefault="00D94D84">
      <w:pPr>
        <w:spacing w:line="580" w:lineRule="exact"/>
        <w:ind w:firstLine="602"/>
        <w:rPr>
          <w:rFonts w:ascii="仿宋_GB2312" w:eastAsia="仿宋_GB2312" w:cs="仿宋_GB2312"/>
          <w:kern w:val="0"/>
          <w:sz w:val="32"/>
          <w:szCs w:val="32"/>
        </w:rPr>
      </w:pPr>
      <w:r>
        <w:rPr>
          <w:rFonts w:ascii="仿宋" w:eastAsia="仿宋" w:hAnsi="仿宋" w:hint="eastAsia"/>
          <w:sz w:val="32"/>
        </w:rPr>
        <w:t>截至2020年12月31日，我部门共有车辆</w:t>
      </w:r>
      <w:r>
        <w:rPr>
          <w:rFonts w:eastAsia="仿宋_GB2312" w:hint="eastAsia"/>
          <w:sz w:val="32"/>
          <w:szCs w:val="32"/>
        </w:rPr>
        <w:t>8</w:t>
      </w:r>
      <w:r>
        <w:rPr>
          <w:rFonts w:ascii="仿宋" w:eastAsia="仿宋" w:hAnsi="仿宋" w:hint="eastAsia"/>
          <w:sz w:val="32"/>
        </w:rPr>
        <w:t>辆，</w:t>
      </w:r>
      <w:r>
        <w:rPr>
          <w:rFonts w:ascii="仿宋" w:eastAsia="仿宋" w:hAnsi="仿宋" w:hint="eastAsia"/>
          <w:sz w:val="32"/>
          <w:szCs w:val="30"/>
        </w:rPr>
        <w:t>其中，</w:t>
      </w:r>
      <w:r>
        <w:rPr>
          <w:rFonts w:ascii="仿宋_GB2312" w:eastAsia="仿宋_GB2312" w:hAnsi="等线" w:cs="仿宋_GB2312" w:hint="eastAsia"/>
          <w:kern w:val="0"/>
          <w:sz w:val="32"/>
          <w:szCs w:val="32"/>
        </w:rPr>
        <w:t>其他用车8辆，其他用车主要使用单位有：水利局1辆、河道堤防管理站1辆、水土保持工作站1辆、水政水资源管理中心3辆、水利勘测设计中心1辆 、城市防洪工程管理处1辆；单位价值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万元以上通用设备0台（套）；单位价值</w:t>
      </w:r>
      <w:r>
        <w:rPr>
          <w:rFonts w:ascii="仿宋_GB2312" w:eastAsia="仿宋_GB2312" w:hAnsi="等线" w:cs="仿宋_GB2312"/>
          <w:kern w:val="0"/>
          <w:sz w:val="32"/>
          <w:szCs w:val="32"/>
        </w:rPr>
        <w:t>100</w:t>
      </w:r>
      <w:r>
        <w:rPr>
          <w:rFonts w:ascii="仿宋_GB2312" w:eastAsia="仿宋_GB2312" w:hAnsi="等线" w:cs="仿宋_GB2312" w:hint="eastAsia"/>
          <w:kern w:val="0"/>
          <w:sz w:val="32"/>
          <w:szCs w:val="32"/>
        </w:rPr>
        <w:t>万元以上专用设备0台（套）</w:t>
      </w:r>
      <w:r>
        <w:rPr>
          <w:rFonts w:ascii="仿宋_GB2312" w:eastAsia="仿宋_GB2312" w:cs="仿宋_GB2312" w:hint="eastAsia"/>
          <w:kern w:val="0"/>
          <w:sz w:val="32"/>
          <w:szCs w:val="32"/>
        </w:rPr>
        <w:t>。</w:t>
      </w:r>
    </w:p>
    <w:p w:rsidR="006651D7" w:rsidRDefault="006651D7">
      <w:pPr>
        <w:jc w:val="center"/>
        <w:rPr>
          <w:rFonts w:ascii="方正小标宋简体" w:eastAsia="方正小标宋简体" w:hAnsi="方正小标宋简体"/>
          <w:sz w:val="44"/>
        </w:rPr>
      </w:pPr>
    </w:p>
    <w:p w:rsidR="006651D7" w:rsidRDefault="006651D7">
      <w:pPr>
        <w:jc w:val="center"/>
        <w:rPr>
          <w:rFonts w:ascii="方正小标宋简体" w:eastAsia="方正小标宋简体" w:hAnsi="方正小标宋简体"/>
          <w:sz w:val="44"/>
        </w:rPr>
      </w:pPr>
    </w:p>
    <w:p w:rsidR="006651D7" w:rsidRDefault="006651D7">
      <w:pPr>
        <w:jc w:val="center"/>
        <w:rPr>
          <w:rFonts w:ascii="方正小标宋简体" w:eastAsia="方正小标宋简体" w:hAnsi="方正小标宋简体" w:hint="eastAsia"/>
          <w:sz w:val="44"/>
        </w:rPr>
      </w:pPr>
    </w:p>
    <w:p w:rsidR="00854380" w:rsidRDefault="00854380">
      <w:pPr>
        <w:jc w:val="center"/>
        <w:rPr>
          <w:rFonts w:ascii="方正小标宋简体" w:eastAsia="方正小标宋简体" w:hAnsi="方正小标宋简体" w:hint="eastAsia"/>
          <w:sz w:val="44"/>
        </w:rPr>
      </w:pPr>
    </w:p>
    <w:p w:rsidR="00854380" w:rsidRDefault="00854380">
      <w:pPr>
        <w:jc w:val="center"/>
        <w:rPr>
          <w:rFonts w:ascii="方正小标宋简体" w:eastAsia="方正小标宋简体" w:hAnsi="方正小标宋简体"/>
          <w:sz w:val="44"/>
        </w:rPr>
      </w:pPr>
    </w:p>
    <w:p w:rsidR="006651D7" w:rsidRDefault="006651D7">
      <w:pPr>
        <w:jc w:val="center"/>
        <w:rPr>
          <w:rFonts w:ascii="方正小标宋简体" w:eastAsia="方正小标宋简体" w:hAnsi="方正小标宋简体"/>
          <w:sz w:val="44"/>
        </w:rPr>
      </w:pPr>
    </w:p>
    <w:p w:rsidR="006651D7" w:rsidRDefault="00D94D84">
      <w:pPr>
        <w:jc w:val="center"/>
        <w:rPr>
          <w:rFonts w:ascii="方正小标宋简体" w:eastAsia="方正小标宋简体" w:hAnsi="方正小标宋简体"/>
          <w:sz w:val="44"/>
        </w:rPr>
      </w:pPr>
      <w:r>
        <w:rPr>
          <w:rFonts w:ascii="方正小标宋简体" w:eastAsia="方正小标宋简体" w:hAnsi="方正小标宋简体" w:hint="eastAsia"/>
          <w:sz w:val="44"/>
        </w:rPr>
        <w:t>第四部分  名词解释</w:t>
      </w:r>
    </w:p>
    <w:p w:rsidR="006651D7" w:rsidRDefault="006651D7">
      <w:pPr>
        <w:ind w:firstLineChars="200" w:firstLine="640"/>
        <w:rPr>
          <w:rFonts w:ascii="仿宋" w:eastAsia="仿宋" w:hAnsi="仿宋"/>
          <w:sz w:val="32"/>
        </w:rPr>
      </w:pPr>
    </w:p>
    <w:p w:rsidR="006651D7" w:rsidRDefault="00D94D84">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6651D7" w:rsidRDefault="00D94D84">
      <w:pPr>
        <w:autoSpaceDN w:val="0"/>
        <w:spacing w:line="360" w:lineRule="auto"/>
        <w:ind w:firstLineChars="200" w:firstLine="643"/>
        <w:rPr>
          <w:rFonts w:ascii="仿宋" w:eastAsia="仿宋" w:hAnsi="仿宋"/>
          <w:sz w:val="32"/>
        </w:rPr>
      </w:pPr>
      <w:r>
        <w:rPr>
          <w:rFonts w:ascii="仿宋" w:eastAsia="仿宋" w:hAnsi="仿宋" w:hint="eastAsia"/>
          <w:b/>
          <w:bCs/>
          <w:sz w:val="32"/>
        </w:rPr>
        <w:t>二、事业收入：</w:t>
      </w:r>
      <w:r>
        <w:rPr>
          <w:rFonts w:ascii="仿宋" w:eastAsia="仿宋" w:hAnsi="仿宋" w:hint="eastAsia"/>
          <w:sz w:val="32"/>
        </w:rPr>
        <w:t>指事业单位开展专业业务活动及辅助活动取得的收入。</w:t>
      </w:r>
    </w:p>
    <w:p w:rsidR="006651D7" w:rsidRDefault="00D94D84">
      <w:pPr>
        <w:autoSpaceDN w:val="0"/>
        <w:spacing w:line="360" w:lineRule="auto"/>
        <w:ind w:firstLineChars="200" w:firstLine="643"/>
        <w:rPr>
          <w:rFonts w:ascii="仿宋" w:eastAsia="仿宋" w:hAnsi="仿宋"/>
          <w:sz w:val="32"/>
        </w:rPr>
      </w:pPr>
      <w:r>
        <w:rPr>
          <w:rFonts w:ascii="仿宋" w:eastAsia="仿宋" w:hAnsi="仿宋" w:hint="eastAsia"/>
          <w:b/>
          <w:bCs/>
          <w:sz w:val="32"/>
        </w:rPr>
        <w:lastRenderedPageBreak/>
        <w:t>三、经营收入：</w:t>
      </w:r>
      <w:r>
        <w:rPr>
          <w:rFonts w:ascii="仿宋" w:eastAsia="仿宋" w:hAnsi="仿宋" w:hint="eastAsia"/>
          <w:sz w:val="32"/>
        </w:rPr>
        <w:t>指事业单位在专业业务活动及其辅助活动之外开展非独立核算经营活动取得的收入。</w:t>
      </w:r>
    </w:p>
    <w:p w:rsidR="006651D7" w:rsidRDefault="00D94D84">
      <w:pPr>
        <w:autoSpaceDN w:val="0"/>
        <w:spacing w:line="360" w:lineRule="auto"/>
        <w:ind w:firstLineChars="200" w:firstLine="643"/>
        <w:rPr>
          <w:rFonts w:ascii="仿宋" w:eastAsia="仿宋" w:hAnsi="仿宋"/>
          <w:sz w:val="32"/>
        </w:rPr>
      </w:pPr>
      <w:r>
        <w:rPr>
          <w:rFonts w:ascii="仿宋" w:eastAsia="仿宋" w:hAnsi="仿宋" w:hint="eastAsia"/>
          <w:b/>
          <w:bCs/>
          <w:sz w:val="32"/>
        </w:rPr>
        <w:t>四、其他收入：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6651D7" w:rsidRDefault="00D94D84">
      <w:pPr>
        <w:autoSpaceDN w:val="0"/>
        <w:spacing w:line="360" w:lineRule="auto"/>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6651D7" w:rsidRDefault="00D94D84">
      <w:pPr>
        <w:autoSpaceDN w:val="0"/>
        <w:spacing w:line="360" w:lineRule="auto"/>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6651D7" w:rsidRDefault="00D94D84">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6651D7" w:rsidRDefault="00D94D84">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6651D7" w:rsidRDefault="00D94D84">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6651D7" w:rsidRDefault="00D94D84">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6651D7" w:rsidRDefault="00D94D84">
      <w:pPr>
        <w:autoSpaceDN w:val="0"/>
        <w:spacing w:line="360" w:lineRule="auto"/>
        <w:ind w:firstLineChars="200" w:firstLine="643"/>
        <w:rPr>
          <w:rFonts w:ascii="仿宋" w:eastAsia="仿宋" w:hAnsi="仿宋"/>
          <w:sz w:val="32"/>
        </w:rPr>
      </w:pPr>
      <w:r>
        <w:rPr>
          <w:rFonts w:ascii="仿宋" w:eastAsia="仿宋" w:hAnsi="仿宋" w:hint="eastAsia"/>
          <w:b/>
          <w:bCs/>
          <w:sz w:val="32"/>
        </w:rPr>
        <w:t>十一、“三公”经费：</w:t>
      </w:r>
      <w:r>
        <w:rPr>
          <w:rFonts w:ascii="仿宋" w:eastAsia="仿宋" w:hAnsi="仿宋" w:hint="eastAsia"/>
          <w:sz w:val="32"/>
        </w:rPr>
        <w:t>纳入省级财政预决算管理的“三</w:t>
      </w:r>
      <w:r>
        <w:rPr>
          <w:rFonts w:ascii="仿宋" w:eastAsia="仿宋" w:hAnsi="仿宋" w:hint="eastAsia"/>
          <w:sz w:val="32"/>
        </w:rPr>
        <w:lastRenderedPageBreak/>
        <w:t>公”经费，是指省级部门用财政拨款安排的因公出国（境）费、公务用车购置及运行费和公务接待费。是党政机关维持运转或完成特定工作任务所开支的相关支出，是政府行政开支的一部分。其中，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6651D7" w:rsidRDefault="00D94D84">
      <w:pPr>
        <w:autoSpaceDN w:val="0"/>
        <w:spacing w:line="360" w:lineRule="auto"/>
        <w:ind w:firstLineChars="200" w:firstLine="643"/>
        <w:rPr>
          <w:rFonts w:ascii="仿宋" w:eastAsia="仿宋" w:hAnsi="仿宋"/>
          <w:sz w:val="32"/>
        </w:rPr>
      </w:pPr>
      <w:r>
        <w:rPr>
          <w:rFonts w:ascii="仿宋" w:eastAsia="仿宋" w:hAnsi="仿宋" w:hint="eastAsia"/>
          <w:b/>
          <w:bCs/>
          <w:sz w:val="32"/>
        </w:rPr>
        <w:t>十二、机关运行经费：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651D7" w:rsidRDefault="00D94D84">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hint="eastAsia"/>
          <w:sz w:val="32"/>
        </w:rPr>
        <w:t>部门使用的所有“项”级政府收支分类科目，参照《2020年政府收支分类科目》中的科目说明。</w:t>
      </w:r>
    </w:p>
    <w:sectPr w:rsidR="006651D7" w:rsidSect="006651D7">
      <w:footerReference w:type="default" r:id="rId9"/>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DD5" w:rsidRDefault="007E3DD5" w:rsidP="006651D7">
      <w:r>
        <w:separator/>
      </w:r>
    </w:p>
  </w:endnote>
  <w:endnote w:type="continuationSeparator" w:id="0">
    <w:p w:rsidR="007E3DD5" w:rsidRDefault="007E3DD5" w:rsidP="00665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1D7" w:rsidRDefault="006651D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DD5" w:rsidRDefault="007E3DD5" w:rsidP="006651D7">
      <w:r>
        <w:separator/>
      </w:r>
    </w:p>
  </w:footnote>
  <w:footnote w:type="continuationSeparator" w:id="0">
    <w:p w:rsidR="007E3DD5" w:rsidRDefault="007E3DD5" w:rsidP="006651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657D07"/>
    <w:multiLevelType w:val="singleLevel"/>
    <w:tmpl w:val="AB657D07"/>
    <w:lvl w:ilvl="0">
      <w:start w:val="9"/>
      <w:numFmt w:val="decimal"/>
      <w:suff w:val="space"/>
      <w:lvlText w:val="%1."/>
      <w:lvlJc w:val="left"/>
      <w:pPr>
        <w:ind w:left="-10"/>
      </w:pPr>
    </w:lvl>
  </w:abstractNum>
  <w:abstractNum w:abstractNumId="1">
    <w:nsid w:val="445D4E76"/>
    <w:multiLevelType w:val="singleLevel"/>
    <w:tmpl w:val="445D4E76"/>
    <w:lvl w:ilvl="0">
      <w:start w:val="9"/>
      <w:numFmt w:val="chineseCounting"/>
      <w:suff w:val="nothing"/>
      <w:lvlText w:val="%1、"/>
      <w:lvlJc w:val="left"/>
      <w:pPr>
        <w:ind w:left="425" w:firstLine="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6E92"/>
    <w:rsid w:val="00020D30"/>
    <w:rsid w:val="000530AB"/>
    <w:rsid w:val="000550C9"/>
    <w:rsid w:val="00065436"/>
    <w:rsid w:val="000C6C9E"/>
    <w:rsid w:val="000C7C5E"/>
    <w:rsid w:val="000D126F"/>
    <w:rsid w:val="000D7A6A"/>
    <w:rsid w:val="000E200E"/>
    <w:rsid w:val="00156996"/>
    <w:rsid w:val="00172A27"/>
    <w:rsid w:val="001847E4"/>
    <w:rsid w:val="00191A57"/>
    <w:rsid w:val="001943FE"/>
    <w:rsid w:val="001A4118"/>
    <w:rsid w:val="001B3BDF"/>
    <w:rsid w:val="001B5CCC"/>
    <w:rsid w:val="001C17E9"/>
    <w:rsid w:val="001D52B2"/>
    <w:rsid w:val="001E033D"/>
    <w:rsid w:val="00223F43"/>
    <w:rsid w:val="0025506F"/>
    <w:rsid w:val="00264722"/>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2BAD"/>
    <w:rsid w:val="00425602"/>
    <w:rsid w:val="004527E1"/>
    <w:rsid w:val="00475A42"/>
    <w:rsid w:val="004A4BB6"/>
    <w:rsid w:val="004C1D40"/>
    <w:rsid w:val="004E5832"/>
    <w:rsid w:val="00531086"/>
    <w:rsid w:val="00566E9E"/>
    <w:rsid w:val="005871CF"/>
    <w:rsid w:val="005957B0"/>
    <w:rsid w:val="006019F0"/>
    <w:rsid w:val="00605319"/>
    <w:rsid w:val="00627D58"/>
    <w:rsid w:val="00637CA0"/>
    <w:rsid w:val="006622AB"/>
    <w:rsid w:val="006651D7"/>
    <w:rsid w:val="00671AFB"/>
    <w:rsid w:val="006A3120"/>
    <w:rsid w:val="006C4338"/>
    <w:rsid w:val="006F3438"/>
    <w:rsid w:val="0070545E"/>
    <w:rsid w:val="00716E7B"/>
    <w:rsid w:val="00751BB1"/>
    <w:rsid w:val="00752C0A"/>
    <w:rsid w:val="007536F0"/>
    <w:rsid w:val="00766A49"/>
    <w:rsid w:val="00793F32"/>
    <w:rsid w:val="0079732C"/>
    <w:rsid w:val="007B0B5C"/>
    <w:rsid w:val="007C4C2F"/>
    <w:rsid w:val="007D01CB"/>
    <w:rsid w:val="007E3DD5"/>
    <w:rsid w:val="007F3FFC"/>
    <w:rsid w:val="00805A22"/>
    <w:rsid w:val="00816617"/>
    <w:rsid w:val="00845090"/>
    <w:rsid w:val="00846256"/>
    <w:rsid w:val="00854380"/>
    <w:rsid w:val="00856CB4"/>
    <w:rsid w:val="00872FFB"/>
    <w:rsid w:val="008B3E08"/>
    <w:rsid w:val="008B4531"/>
    <w:rsid w:val="008C0D96"/>
    <w:rsid w:val="008D6371"/>
    <w:rsid w:val="008D763A"/>
    <w:rsid w:val="009258DB"/>
    <w:rsid w:val="00941474"/>
    <w:rsid w:val="00954EE9"/>
    <w:rsid w:val="00981DAD"/>
    <w:rsid w:val="009A52CF"/>
    <w:rsid w:val="009B110C"/>
    <w:rsid w:val="009B3942"/>
    <w:rsid w:val="009D0ADD"/>
    <w:rsid w:val="009D6D0B"/>
    <w:rsid w:val="009E4A52"/>
    <w:rsid w:val="009F6DF4"/>
    <w:rsid w:val="00A01381"/>
    <w:rsid w:val="00A24819"/>
    <w:rsid w:val="00A36A36"/>
    <w:rsid w:val="00A63976"/>
    <w:rsid w:val="00AB5BCA"/>
    <w:rsid w:val="00AF4EDA"/>
    <w:rsid w:val="00B1006A"/>
    <w:rsid w:val="00B32AFA"/>
    <w:rsid w:val="00B4011C"/>
    <w:rsid w:val="00B475BE"/>
    <w:rsid w:val="00B65922"/>
    <w:rsid w:val="00B66197"/>
    <w:rsid w:val="00B93A97"/>
    <w:rsid w:val="00BA29E3"/>
    <w:rsid w:val="00BB3F26"/>
    <w:rsid w:val="00BE5A51"/>
    <w:rsid w:val="00BF05EF"/>
    <w:rsid w:val="00C37E60"/>
    <w:rsid w:val="00C427D4"/>
    <w:rsid w:val="00C82009"/>
    <w:rsid w:val="00C9184F"/>
    <w:rsid w:val="00CB4BDA"/>
    <w:rsid w:val="00CC21C2"/>
    <w:rsid w:val="00CC52B0"/>
    <w:rsid w:val="00CF6185"/>
    <w:rsid w:val="00D107CD"/>
    <w:rsid w:val="00D25237"/>
    <w:rsid w:val="00D277FB"/>
    <w:rsid w:val="00D340C7"/>
    <w:rsid w:val="00D7186C"/>
    <w:rsid w:val="00D738BC"/>
    <w:rsid w:val="00D73D35"/>
    <w:rsid w:val="00D94D84"/>
    <w:rsid w:val="00DD523F"/>
    <w:rsid w:val="00DD6EB8"/>
    <w:rsid w:val="00DE54E0"/>
    <w:rsid w:val="00DF358A"/>
    <w:rsid w:val="00E013C3"/>
    <w:rsid w:val="00E0196D"/>
    <w:rsid w:val="00E236D8"/>
    <w:rsid w:val="00E57F91"/>
    <w:rsid w:val="00E62862"/>
    <w:rsid w:val="00E648A3"/>
    <w:rsid w:val="00E72512"/>
    <w:rsid w:val="00E92159"/>
    <w:rsid w:val="00E92B96"/>
    <w:rsid w:val="00E96AD7"/>
    <w:rsid w:val="00E96CFD"/>
    <w:rsid w:val="00EB75E0"/>
    <w:rsid w:val="00EC7177"/>
    <w:rsid w:val="00EE1E44"/>
    <w:rsid w:val="00EE3894"/>
    <w:rsid w:val="00EF10E0"/>
    <w:rsid w:val="00F008E4"/>
    <w:rsid w:val="00F236CB"/>
    <w:rsid w:val="00F651C9"/>
    <w:rsid w:val="00F91D1D"/>
    <w:rsid w:val="00FB6467"/>
    <w:rsid w:val="01291CF3"/>
    <w:rsid w:val="01C17C29"/>
    <w:rsid w:val="01D25F7D"/>
    <w:rsid w:val="02935584"/>
    <w:rsid w:val="02FB15B1"/>
    <w:rsid w:val="03AF0195"/>
    <w:rsid w:val="03EB5A73"/>
    <w:rsid w:val="045B3430"/>
    <w:rsid w:val="051B5087"/>
    <w:rsid w:val="056D7D0D"/>
    <w:rsid w:val="07BA0FF2"/>
    <w:rsid w:val="07E60787"/>
    <w:rsid w:val="081D71BF"/>
    <w:rsid w:val="09FC0338"/>
    <w:rsid w:val="0A5B0C05"/>
    <w:rsid w:val="0DA93E4C"/>
    <w:rsid w:val="0E0C76A0"/>
    <w:rsid w:val="0E82019F"/>
    <w:rsid w:val="0E913F8C"/>
    <w:rsid w:val="0EC042D8"/>
    <w:rsid w:val="0ED17372"/>
    <w:rsid w:val="0FD54E0B"/>
    <w:rsid w:val="10DE2F25"/>
    <w:rsid w:val="115F0793"/>
    <w:rsid w:val="11E8486E"/>
    <w:rsid w:val="12277E38"/>
    <w:rsid w:val="12843399"/>
    <w:rsid w:val="12A612BB"/>
    <w:rsid w:val="12B83979"/>
    <w:rsid w:val="14424B64"/>
    <w:rsid w:val="149A7217"/>
    <w:rsid w:val="15183E1B"/>
    <w:rsid w:val="16BA16A6"/>
    <w:rsid w:val="17A9728B"/>
    <w:rsid w:val="17B3432A"/>
    <w:rsid w:val="18BD2904"/>
    <w:rsid w:val="19503578"/>
    <w:rsid w:val="19FB6DA2"/>
    <w:rsid w:val="1A3056D8"/>
    <w:rsid w:val="1ABD4924"/>
    <w:rsid w:val="1B231E4C"/>
    <w:rsid w:val="1B6A01A5"/>
    <w:rsid w:val="1B704521"/>
    <w:rsid w:val="1BBD09F3"/>
    <w:rsid w:val="1C811E8C"/>
    <w:rsid w:val="1C833AB3"/>
    <w:rsid w:val="1CE741A3"/>
    <w:rsid w:val="1CF35D0C"/>
    <w:rsid w:val="1D9E5ED0"/>
    <w:rsid w:val="1DCC0726"/>
    <w:rsid w:val="1DF24545"/>
    <w:rsid w:val="1E1160FD"/>
    <w:rsid w:val="1EA81C47"/>
    <w:rsid w:val="1ED7600F"/>
    <w:rsid w:val="1F6E187B"/>
    <w:rsid w:val="1F7A571D"/>
    <w:rsid w:val="208A259E"/>
    <w:rsid w:val="22382A16"/>
    <w:rsid w:val="22685619"/>
    <w:rsid w:val="22A9011F"/>
    <w:rsid w:val="235A30FF"/>
    <w:rsid w:val="235A39D9"/>
    <w:rsid w:val="242878FE"/>
    <w:rsid w:val="24AA776D"/>
    <w:rsid w:val="24B66733"/>
    <w:rsid w:val="24DE2AB2"/>
    <w:rsid w:val="24EB7A4C"/>
    <w:rsid w:val="251612F8"/>
    <w:rsid w:val="25390094"/>
    <w:rsid w:val="254C4636"/>
    <w:rsid w:val="267C3C0F"/>
    <w:rsid w:val="26CA1E67"/>
    <w:rsid w:val="26D9681D"/>
    <w:rsid w:val="27615C36"/>
    <w:rsid w:val="276A0F6E"/>
    <w:rsid w:val="27F60471"/>
    <w:rsid w:val="282F2E06"/>
    <w:rsid w:val="28CB487D"/>
    <w:rsid w:val="29A34F43"/>
    <w:rsid w:val="29B215CF"/>
    <w:rsid w:val="29F325D6"/>
    <w:rsid w:val="2A345118"/>
    <w:rsid w:val="2B687DF3"/>
    <w:rsid w:val="2BD56AA4"/>
    <w:rsid w:val="2C740706"/>
    <w:rsid w:val="2CD54307"/>
    <w:rsid w:val="2CF649E8"/>
    <w:rsid w:val="2E4733B9"/>
    <w:rsid w:val="2E663CE3"/>
    <w:rsid w:val="2E8E4319"/>
    <w:rsid w:val="2E973096"/>
    <w:rsid w:val="2F67570A"/>
    <w:rsid w:val="2FDC43A0"/>
    <w:rsid w:val="2FE41633"/>
    <w:rsid w:val="303B6D52"/>
    <w:rsid w:val="30404DA3"/>
    <w:rsid w:val="311B2DB5"/>
    <w:rsid w:val="31200E48"/>
    <w:rsid w:val="312F40AC"/>
    <w:rsid w:val="31696AB3"/>
    <w:rsid w:val="331B543B"/>
    <w:rsid w:val="33D2753F"/>
    <w:rsid w:val="33D5291B"/>
    <w:rsid w:val="34B67240"/>
    <w:rsid w:val="34DE5E1D"/>
    <w:rsid w:val="35A61CEB"/>
    <w:rsid w:val="36447551"/>
    <w:rsid w:val="368A773C"/>
    <w:rsid w:val="36BD1C98"/>
    <w:rsid w:val="36D30A7F"/>
    <w:rsid w:val="36EE7B2A"/>
    <w:rsid w:val="38140FAA"/>
    <w:rsid w:val="38D416BA"/>
    <w:rsid w:val="3922614F"/>
    <w:rsid w:val="3A207555"/>
    <w:rsid w:val="3ABA6DAF"/>
    <w:rsid w:val="3B60095D"/>
    <w:rsid w:val="3BF86E47"/>
    <w:rsid w:val="3C1C2D73"/>
    <w:rsid w:val="3C376665"/>
    <w:rsid w:val="3CBA7FA6"/>
    <w:rsid w:val="3D3773DB"/>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3961"/>
    <w:rsid w:val="46D949EB"/>
    <w:rsid w:val="47043898"/>
    <w:rsid w:val="475F4668"/>
    <w:rsid w:val="47E07977"/>
    <w:rsid w:val="481F541C"/>
    <w:rsid w:val="484B52B5"/>
    <w:rsid w:val="48626CF9"/>
    <w:rsid w:val="4B6A1F48"/>
    <w:rsid w:val="4B8240C1"/>
    <w:rsid w:val="4BF042B3"/>
    <w:rsid w:val="4C4D6C9D"/>
    <w:rsid w:val="4C835077"/>
    <w:rsid w:val="4CF54679"/>
    <w:rsid w:val="4D0E758C"/>
    <w:rsid w:val="4D1354E5"/>
    <w:rsid w:val="4D38183D"/>
    <w:rsid w:val="4D90277D"/>
    <w:rsid w:val="4D967D9A"/>
    <w:rsid w:val="4DED1B7E"/>
    <w:rsid w:val="4DEF6D1B"/>
    <w:rsid w:val="4E945B07"/>
    <w:rsid w:val="4F4F0196"/>
    <w:rsid w:val="4F7030A6"/>
    <w:rsid w:val="50173247"/>
    <w:rsid w:val="51595B90"/>
    <w:rsid w:val="524B622E"/>
    <w:rsid w:val="525C2AAA"/>
    <w:rsid w:val="527F60E4"/>
    <w:rsid w:val="52DE564C"/>
    <w:rsid w:val="53B51A78"/>
    <w:rsid w:val="53C36880"/>
    <w:rsid w:val="5433756D"/>
    <w:rsid w:val="544B604C"/>
    <w:rsid w:val="56276642"/>
    <w:rsid w:val="565E2966"/>
    <w:rsid w:val="58AC562C"/>
    <w:rsid w:val="5919472F"/>
    <w:rsid w:val="598C5E68"/>
    <w:rsid w:val="59B913DD"/>
    <w:rsid w:val="59C15939"/>
    <w:rsid w:val="59E34416"/>
    <w:rsid w:val="5B594BDF"/>
    <w:rsid w:val="5B67293C"/>
    <w:rsid w:val="5BC1770A"/>
    <w:rsid w:val="5C824D18"/>
    <w:rsid w:val="5CB76FEF"/>
    <w:rsid w:val="5D3E08C9"/>
    <w:rsid w:val="5DBF1EE1"/>
    <w:rsid w:val="5DCB486F"/>
    <w:rsid w:val="5DE51A21"/>
    <w:rsid w:val="5ECE5F09"/>
    <w:rsid w:val="5EF3424E"/>
    <w:rsid w:val="5EF65BE6"/>
    <w:rsid w:val="5F636D4B"/>
    <w:rsid w:val="5FF75A67"/>
    <w:rsid w:val="609A0319"/>
    <w:rsid w:val="60A43501"/>
    <w:rsid w:val="60DA5CB0"/>
    <w:rsid w:val="60EB57EC"/>
    <w:rsid w:val="61342421"/>
    <w:rsid w:val="63427B72"/>
    <w:rsid w:val="63647DB9"/>
    <w:rsid w:val="637C576C"/>
    <w:rsid w:val="639A23F6"/>
    <w:rsid w:val="640259CE"/>
    <w:rsid w:val="64617F46"/>
    <w:rsid w:val="656B1F33"/>
    <w:rsid w:val="661A28ED"/>
    <w:rsid w:val="675454F2"/>
    <w:rsid w:val="6993314E"/>
    <w:rsid w:val="6A442FBD"/>
    <w:rsid w:val="6AE30D66"/>
    <w:rsid w:val="6C252800"/>
    <w:rsid w:val="6C70359F"/>
    <w:rsid w:val="6CC84C24"/>
    <w:rsid w:val="6D31535F"/>
    <w:rsid w:val="6D42284E"/>
    <w:rsid w:val="6E5F0718"/>
    <w:rsid w:val="6EDF389E"/>
    <w:rsid w:val="6F92352B"/>
    <w:rsid w:val="6FC1378E"/>
    <w:rsid w:val="702E5BFE"/>
    <w:rsid w:val="704065EA"/>
    <w:rsid w:val="709A3939"/>
    <w:rsid w:val="71117BB3"/>
    <w:rsid w:val="712B0162"/>
    <w:rsid w:val="713D0D36"/>
    <w:rsid w:val="72707695"/>
    <w:rsid w:val="735335F7"/>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51D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651D7"/>
    <w:pPr>
      <w:tabs>
        <w:tab w:val="center" w:pos="4153"/>
        <w:tab w:val="right" w:pos="8306"/>
      </w:tabs>
      <w:snapToGrid w:val="0"/>
      <w:jc w:val="left"/>
    </w:pPr>
    <w:rPr>
      <w:sz w:val="18"/>
    </w:rPr>
  </w:style>
  <w:style w:type="paragraph" w:styleId="a4">
    <w:name w:val="header"/>
    <w:basedOn w:val="a"/>
    <w:qFormat/>
    <w:rsid w:val="006651D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6651D7"/>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rsid w:val="006651D7"/>
  </w:style>
  <w:style w:type="character" w:customStyle="1" w:styleId="NewNew">
    <w:name w:val="页码 New New"/>
    <w:basedOn w:val="a0"/>
    <w:qFormat/>
    <w:rsid w:val="006651D7"/>
  </w:style>
  <w:style w:type="character" w:customStyle="1" w:styleId="NewNewNewNewNew">
    <w:name w:val="页码 New New New New New"/>
    <w:basedOn w:val="a0"/>
    <w:qFormat/>
    <w:rsid w:val="006651D7"/>
  </w:style>
  <w:style w:type="character" w:customStyle="1" w:styleId="NewNewNewNew">
    <w:name w:val="页码 New New New New"/>
    <w:basedOn w:val="a0"/>
    <w:qFormat/>
    <w:rsid w:val="006651D7"/>
  </w:style>
  <w:style w:type="character" w:customStyle="1" w:styleId="NewNewNew">
    <w:name w:val="页码 New New New"/>
    <w:basedOn w:val="a0"/>
    <w:qFormat/>
    <w:rsid w:val="006651D7"/>
  </w:style>
  <w:style w:type="character" w:customStyle="1" w:styleId="New">
    <w:name w:val="页码 New"/>
    <w:basedOn w:val="a0"/>
    <w:qFormat/>
    <w:rsid w:val="006651D7"/>
  </w:style>
  <w:style w:type="character" w:customStyle="1" w:styleId="NewNewNewNewNewNew">
    <w:name w:val="页码 New New New New New New"/>
    <w:basedOn w:val="a0"/>
    <w:qFormat/>
    <w:rsid w:val="006651D7"/>
  </w:style>
  <w:style w:type="paragraph" w:customStyle="1" w:styleId="NewNewNewNewNewNewNewNewNewNewNewNewNewNewNewNewNew">
    <w:name w:val="页脚 New New New New New New New New New New New New New New New New New"/>
    <w:basedOn w:val="NewNewNewNewNewNewNewNewNewNewNewNewNewNewNewNewNew0"/>
    <w:qFormat/>
    <w:rsid w:val="006651D7"/>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6651D7"/>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6651D7"/>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6651D7"/>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6651D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6651D7"/>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6651D7"/>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6651D7"/>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6651D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6651D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6651D7"/>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6651D7"/>
    <w:pPr>
      <w:widowControl w:val="0"/>
      <w:jc w:val="both"/>
    </w:pPr>
    <w:rPr>
      <w:rFonts w:eastAsia="仿宋_GB2312"/>
      <w:kern w:val="2"/>
      <w:sz w:val="32"/>
    </w:rPr>
  </w:style>
  <w:style w:type="paragraph" w:customStyle="1" w:styleId="NewNewNew1">
    <w:name w:val="页眉 New New New"/>
    <w:basedOn w:val="NewNewNew0"/>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6651D7"/>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rsid w:val="006651D7"/>
    <w:pPr>
      <w:widowControl/>
    </w:pPr>
    <w:rPr>
      <w:rFonts w:eastAsia="宋体"/>
      <w:kern w:val="0"/>
      <w:szCs w:val="32"/>
    </w:rPr>
  </w:style>
  <w:style w:type="paragraph" w:customStyle="1" w:styleId="NewNewNewNew0">
    <w:name w:val="正文 New New New New"/>
    <w:qFormat/>
    <w:rsid w:val="006651D7"/>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6651D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6651D7"/>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6651D7"/>
    <w:pPr>
      <w:tabs>
        <w:tab w:val="center" w:pos="4153"/>
        <w:tab w:val="right" w:pos="8306"/>
      </w:tabs>
      <w:snapToGrid w:val="0"/>
      <w:jc w:val="left"/>
    </w:pPr>
    <w:rPr>
      <w:sz w:val="18"/>
    </w:rPr>
  </w:style>
  <w:style w:type="paragraph" w:customStyle="1" w:styleId="NewNewNew2">
    <w:name w:val="页脚 New New New"/>
    <w:basedOn w:val="NewNewNew0"/>
    <w:qFormat/>
    <w:rsid w:val="006651D7"/>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rsid w:val="006651D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6651D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rsid w:val="006651D7"/>
    <w:pPr>
      <w:widowControl w:val="0"/>
      <w:jc w:val="both"/>
    </w:pPr>
    <w:rPr>
      <w:rFonts w:eastAsia="仿宋_GB2312"/>
      <w:kern w:val="2"/>
      <w:sz w:val="32"/>
    </w:rPr>
  </w:style>
  <w:style w:type="paragraph" w:customStyle="1" w:styleId="NewNewNewNewNewNewNewNewNewNewNewNewNew">
    <w:name w:val="正文 New New New New New New New New New New New New New"/>
    <w:qFormat/>
    <w:rsid w:val="006651D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6651D7"/>
    <w:pPr>
      <w:tabs>
        <w:tab w:val="center" w:pos="4153"/>
        <w:tab w:val="right" w:pos="8306"/>
      </w:tabs>
      <w:snapToGrid w:val="0"/>
      <w:jc w:val="left"/>
    </w:pPr>
    <w:rPr>
      <w:sz w:val="18"/>
      <w:szCs w:val="18"/>
    </w:rPr>
  </w:style>
  <w:style w:type="paragraph" w:customStyle="1" w:styleId="New0">
    <w:name w:val="页眉 New"/>
    <w:basedOn w:val="New1"/>
    <w:qFormat/>
    <w:rsid w:val="006651D7"/>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6651D7"/>
    <w:pPr>
      <w:widowControl w:val="0"/>
      <w:jc w:val="both"/>
    </w:pPr>
    <w:rPr>
      <w:rFonts w:eastAsia="仿宋_GB2312"/>
      <w:kern w:val="2"/>
      <w:sz w:val="32"/>
    </w:rPr>
  </w:style>
  <w:style w:type="paragraph" w:customStyle="1" w:styleId="NewNewNewNew2">
    <w:name w:val="页眉 New New New New"/>
    <w:basedOn w:val="NewNewNewNew0"/>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6651D7"/>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6651D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6651D7"/>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6651D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6651D7"/>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rsid w:val="006651D7"/>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6651D7"/>
    <w:pPr>
      <w:tabs>
        <w:tab w:val="center" w:pos="4153"/>
        <w:tab w:val="right" w:pos="8306"/>
      </w:tabs>
      <w:snapToGrid w:val="0"/>
      <w:jc w:val="left"/>
    </w:pPr>
    <w:rPr>
      <w:sz w:val="18"/>
      <w:szCs w:val="18"/>
    </w:rPr>
  </w:style>
  <w:style w:type="paragraph" w:customStyle="1" w:styleId="NewNew0">
    <w:name w:val="正文 New New"/>
    <w:rsid w:val="006651D7"/>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rsid w:val="006651D7"/>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6651D7"/>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6651D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rsid w:val="006651D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6651D7"/>
    <w:pPr>
      <w:tabs>
        <w:tab w:val="center" w:pos="4153"/>
        <w:tab w:val="right" w:pos="8306"/>
      </w:tabs>
      <w:snapToGrid w:val="0"/>
      <w:jc w:val="left"/>
    </w:pPr>
    <w:rPr>
      <w:sz w:val="18"/>
      <w:szCs w:val="18"/>
    </w:rPr>
  </w:style>
  <w:style w:type="paragraph" w:customStyle="1" w:styleId="New2">
    <w:name w:val="页脚 New"/>
    <w:basedOn w:val="New1"/>
    <w:qFormat/>
    <w:rsid w:val="006651D7"/>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rsid w:val="006651D7"/>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rsid w:val="006651D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6651D7"/>
    <w:pPr>
      <w:tabs>
        <w:tab w:val="center" w:pos="4153"/>
        <w:tab w:val="right" w:pos="8306"/>
      </w:tabs>
      <w:snapToGrid w:val="0"/>
      <w:jc w:val="left"/>
    </w:pPr>
    <w:rPr>
      <w:sz w:val="18"/>
      <w:szCs w:val="18"/>
    </w:rPr>
  </w:style>
  <w:style w:type="paragraph" w:customStyle="1" w:styleId="NewNew1">
    <w:name w:val="页眉 New New"/>
    <w:basedOn w:val="NewNew0"/>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6651D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6651D7"/>
    <w:pPr>
      <w:tabs>
        <w:tab w:val="center" w:pos="4153"/>
        <w:tab w:val="right" w:pos="8306"/>
      </w:tabs>
      <w:snapToGrid w:val="0"/>
      <w:jc w:val="left"/>
    </w:pPr>
    <w:rPr>
      <w:sz w:val="18"/>
      <w:szCs w:val="18"/>
    </w:rPr>
  </w:style>
  <w:style w:type="paragraph" w:customStyle="1" w:styleId="NewNew2">
    <w:name w:val="页脚 New New"/>
    <w:basedOn w:val="NewNew0"/>
    <w:qFormat/>
    <w:rsid w:val="006651D7"/>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rsid w:val="006651D7"/>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rsid w:val="006651D7"/>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rsid w:val="006651D7"/>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rsid w:val="006651D7"/>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rsid w:val="006651D7"/>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6651D7"/>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rsid w:val="006651D7"/>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6651D7"/>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qFormat/>
    <w:rsid w:val="006651D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qFormat/>
    <w:rsid w:val="006651D7"/>
    <w:pPr>
      <w:tabs>
        <w:tab w:val="center" w:pos="4153"/>
        <w:tab w:val="right" w:pos="8306"/>
      </w:tabs>
      <w:snapToGrid w:val="0"/>
      <w:jc w:val="left"/>
    </w:pPr>
    <w:rPr>
      <w:sz w:val="18"/>
      <w:szCs w:val="18"/>
    </w:rPr>
  </w:style>
  <w:style w:type="paragraph" w:customStyle="1" w:styleId="Char">
    <w:name w:val="Char"/>
    <w:basedOn w:val="a"/>
    <w:qFormat/>
    <w:rsid w:val="006651D7"/>
    <w:pPr>
      <w:widowControl/>
      <w:spacing w:after="160" w:line="240" w:lineRule="exact"/>
      <w:jc w:val="left"/>
    </w:pPr>
  </w:style>
  <w:style w:type="paragraph" w:customStyle="1" w:styleId="Char1">
    <w:name w:val="Char1"/>
    <w:basedOn w:val="a"/>
    <w:qFormat/>
    <w:rsid w:val="006651D7"/>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4FE3F3-7A87-4AD5-8471-B5D098AF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24</Pages>
  <Words>2188</Words>
  <Characters>12472</Characters>
  <Application>Microsoft Office Word</Application>
  <DocSecurity>0</DocSecurity>
  <Lines>103</Lines>
  <Paragraphs>29</Paragraphs>
  <ScaleCrop>false</ScaleCrop>
  <Company>P R C</Company>
  <LinksUpToDate>false</LinksUpToDate>
  <CharactersWithSpaces>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52</cp:revision>
  <cp:lastPrinted>2017-08-01T03:11:00Z</cp:lastPrinted>
  <dcterms:created xsi:type="dcterms:W3CDTF">2019-09-17T03:08:00Z</dcterms:created>
  <dcterms:modified xsi:type="dcterms:W3CDTF">2021-10-28T04:52:00Z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4AC3589DD31D48E3B6E749F61F5D95C9</vt:lpwstr>
  </property>
</Properties>
</file>