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549" w:rsidRDefault="00135549">
      <w:pPr>
        <w:jc w:val="center"/>
        <w:rPr>
          <w:sz w:val="84"/>
          <w:szCs w:val="84"/>
        </w:rPr>
      </w:pPr>
    </w:p>
    <w:p w:rsidR="00135549" w:rsidRDefault="00135549">
      <w:pPr>
        <w:jc w:val="center"/>
        <w:rPr>
          <w:sz w:val="84"/>
          <w:szCs w:val="84"/>
        </w:rPr>
      </w:pPr>
    </w:p>
    <w:p w:rsidR="00135549" w:rsidRDefault="00135549">
      <w:pPr>
        <w:jc w:val="center"/>
        <w:rPr>
          <w:sz w:val="84"/>
          <w:szCs w:val="84"/>
        </w:rPr>
      </w:pPr>
    </w:p>
    <w:p w:rsidR="00135549" w:rsidRDefault="00E8715B">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E8715B" w:rsidRDefault="00E8715B">
      <w:pPr>
        <w:jc w:val="center"/>
        <w:rPr>
          <w:rFonts w:ascii="方正小标宋_GBK" w:eastAsia="方正小标宋_GBK" w:hAnsi="Arial" w:cs="Arial" w:hint="eastAsia"/>
          <w:sz w:val="44"/>
          <w:szCs w:val="44"/>
        </w:rPr>
      </w:pPr>
      <w:r>
        <w:rPr>
          <w:rFonts w:ascii="方正小标宋_GBK" w:eastAsia="方正小标宋_GBK" w:hAnsi="Arial" w:cs="Arial" w:hint="eastAsia"/>
          <w:sz w:val="44"/>
          <w:szCs w:val="44"/>
        </w:rPr>
        <w:t>长春市双阳区人力资源和社会保障局</w:t>
      </w:r>
    </w:p>
    <w:p w:rsidR="00135549" w:rsidRDefault="00E8715B">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135549" w:rsidRDefault="00135549">
      <w:pPr>
        <w:jc w:val="center"/>
        <w:rPr>
          <w:rFonts w:ascii="Arial" w:eastAsia="方正小标宋简体" w:hAnsi="Arial" w:cs="Arial"/>
          <w:sz w:val="84"/>
          <w:szCs w:val="84"/>
        </w:rPr>
      </w:pPr>
    </w:p>
    <w:p w:rsidR="00135549" w:rsidRDefault="00135549">
      <w:pPr>
        <w:jc w:val="center"/>
        <w:rPr>
          <w:rFonts w:ascii="Arial" w:eastAsia="方正小标宋简体" w:hAnsi="Arial" w:cs="Arial"/>
          <w:sz w:val="84"/>
          <w:szCs w:val="84"/>
        </w:rPr>
      </w:pPr>
    </w:p>
    <w:p w:rsidR="00135549" w:rsidRDefault="00135549">
      <w:pPr>
        <w:jc w:val="center"/>
        <w:rPr>
          <w:rFonts w:ascii="Arial" w:eastAsia="方正小标宋简体" w:hAnsi="Arial" w:cs="Arial"/>
          <w:sz w:val="84"/>
          <w:szCs w:val="84"/>
        </w:rPr>
      </w:pPr>
    </w:p>
    <w:p w:rsidR="00135549" w:rsidRDefault="00135549">
      <w:pPr>
        <w:jc w:val="center"/>
        <w:rPr>
          <w:rFonts w:ascii="Arial" w:eastAsia="方正小标宋简体" w:hAnsi="Arial" w:cs="Arial"/>
          <w:sz w:val="84"/>
          <w:szCs w:val="84"/>
        </w:rPr>
      </w:pPr>
    </w:p>
    <w:p w:rsidR="00135549" w:rsidRDefault="00E8715B">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135549" w:rsidRDefault="00135549">
      <w:pPr>
        <w:jc w:val="center"/>
        <w:rPr>
          <w:rFonts w:ascii="Arial" w:eastAsia="方正小标宋简体" w:hAnsi="Arial" w:cs="Arial"/>
          <w:sz w:val="84"/>
          <w:szCs w:val="84"/>
        </w:rPr>
      </w:pPr>
    </w:p>
    <w:p w:rsidR="00135549" w:rsidRDefault="00135549">
      <w:pPr>
        <w:spacing w:line="520" w:lineRule="exact"/>
        <w:jc w:val="center"/>
        <w:rPr>
          <w:rFonts w:ascii="方正小标宋简体" w:eastAsia="方正小标宋简体" w:hAnsi="方正小标宋简体"/>
          <w:sz w:val="44"/>
        </w:rPr>
      </w:pPr>
    </w:p>
    <w:p w:rsidR="00135549" w:rsidRDefault="00E8715B">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135549" w:rsidRDefault="00135549">
      <w:pPr>
        <w:spacing w:line="520" w:lineRule="exact"/>
        <w:jc w:val="center"/>
        <w:rPr>
          <w:rFonts w:ascii="方正小标宋简体" w:eastAsia="方正小标宋简体" w:hAnsi="方正小标宋简体"/>
          <w:sz w:val="44"/>
        </w:rPr>
      </w:pPr>
    </w:p>
    <w:p w:rsidR="00135549" w:rsidRDefault="00E8715B">
      <w:pPr>
        <w:spacing w:line="500" w:lineRule="exact"/>
        <w:rPr>
          <w:rFonts w:ascii="黑体" w:eastAsia="黑体" w:hAnsi="黑体"/>
          <w:sz w:val="32"/>
        </w:rPr>
      </w:pPr>
      <w:r>
        <w:rPr>
          <w:rFonts w:ascii="黑体" w:eastAsia="黑体" w:hAnsi="黑体" w:hint="eastAsia"/>
          <w:sz w:val="32"/>
        </w:rPr>
        <w:t>第一部分  部门概况</w:t>
      </w:r>
    </w:p>
    <w:p w:rsidR="00135549" w:rsidRDefault="00E8715B">
      <w:pPr>
        <w:spacing w:line="500" w:lineRule="exact"/>
        <w:rPr>
          <w:rFonts w:ascii="仿宋" w:eastAsia="仿宋" w:hAnsi="仿宋"/>
          <w:sz w:val="32"/>
        </w:rPr>
      </w:pPr>
      <w:r>
        <w:rPr>
          <w:rFonts w:ascii="仿宋" w:eastAsia="仿宋" w:hAnsi="仿宋" w:hint="eastAsia"/>
          <w:sz w:val="32"/>
        </w:rPr>
        <w:t>一、部门职责</w:t>
      </w:r>
    </w:p>
    <w:p w:rsidR="00135549" w:rsidRDefault="00E8715B">
      <w:pPr>
        <w:spacing w:line="500" w:lineRule="exact"/>
        <w:rPr>
          <w:rFonts w:ascii="仿宋" w:eastAsia="仿宋" w:hAnsi="仿宋"/>
          <w:sz w:val="32"/>
        </w:rPr>
      </w:pPr>
      <w:r>
        <w:rPr>
          <w:rFonts w:ascii="仿宋" w:eastAsia="仿宋" w:hAnsi="仿宋" w:hint="eastAsia"/>
          <w:sz w:val="32"/>
        </w:rPr>
        <w:t>二、机构设置及部门决算单位构成</w:t>
      </w:r>
    </w:p>
    <w:p w:rsidR="00135549" w:rsidRDefault="00E8715B">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135549" w:rsidRDefault="00E8715B">
      <w:pPr>
        <w:spacing w:line="500" w:lineRule="exact"/>
        <w:rPr>
          <w:rFonts w:ascii="仿宋" w:eastAsia="仿宋" w:hAnsi="仿宋"/>
          <w:sz w:val="32"/>
        </w:rPr>
      </w:pPr>
      <w:r>
        <w:rPr>
          <w:rFonts w:ascii="仿宋" w:eastAsia="仿宋" w:hAnsi="仿宋" w:hint="eastAsia"/>
          <w:sz w:val="32"/>
        </w:rPr>
        <w:t>一、收入支出决算总表</w:t>
      </w:r>
    </w:p>
    <w:p w:rsidR="00135549" w:rsidRDefault="00E8715B">
      <w:pPr>
        <w:spacing w:line="500" w:lineRule="exact"/>
        <w:rPr>
          <w:rFonts w:ascii="仿宋" w:eastAsia="仿宋" w:hAnsi="仿宋"/>
          <w:sz w:val="32"/>
        </w:rPr>
      </w:pPr>
      <w:r>
        <w:rPr>
          <w:rFonts w:ascii="仿宋" w:eastAsia="仿宋" w:hAnsi="仿宋" w:hint="eastAsia"/>
          <w:sz w:val="32"/>
        </w:rPr>
        <w:t>二、收入决算表</w:t>
      </w:r>
    </w:p>
    <w:p w:rsidR="00135549" w:rsidRDefault="00E8715B">
      <w:pPr>
        <w:spacing w:line="500" w:lineRule="exact"/>
        <w:rPr>
          <w:rFonts w:ascii="仿宋" w:eastAsia="仿宋" w:hAnsi="仿宋"/>
          <w:sz w:val="32"/>
        </w:rPr>
      </w:pPr>
      <w:r>
        <w:rPr>
          <w:rFonts w:ascii="仿宋" w:eastAsia="仿宋" w:hAnsi="仿宋" w:hint="eastAsia"/>
          <w:sz w:val="32"/>
        </w:rPr>
        <w:t>三、支出决算表</w:t>
      </w:r>
    </w:p>
    <w:p w:rsidR="00135549" w:rsidRDefault="00E8715B">
      <w:pPr>
        <w:spacing w:line="500" w:lineRule="exact"/>
        <w:rPr>
          <w:rFonts w:ascii="仿宋" w:eastAsia="仿宋" w:hAnsi="仿宋"/>
          <w:sz w:val="32"/>
        </w:rPr>
      </w:pPr>
      <w:r>
        <w:rPr>
          <w:rFonts w:ascii="仿宋" w:eastAsia="仿宋" w:hAnsi="仿宋" w:hint="eastAsia"/>
          <w:sz w:val="32"/>
        </w:rPr>
        <w:t>四、财政拨款收入支出决算总表</w:t>
      </w:r>
    </w:p>
    <w:p w:rsidR="00135549" w:rsidRDefault="00E8715B">
      <w:pPr>
        <w:spacing w:line="500" w:lineRule="exact"/>
        <w:rPr>
          <w:rFonts w:ascii="仿宋" w:eastAsia="仿宋" w:hAnsi="仿宋"/>
          <w:sz w:val="32"/>
        </w:rPr>
      </w:pPr>
      <w:r>
        <w:rPr>
          <w:rFonts w:ascii="仿宋" w:eastAsia="仿宋" w:hAnsi="仿宋" w:hint="eastAsia"/>
          <w:sz w:val="32"/>
        </w:rPr>
        <w:t>五、一般公共预算财政拨款支出决算表</w:t>
      </w:r>
    </w:p>
    <w:p w:rsidR="00135549" w:rsidRDefault="00E8715B">
      <w:pPr>
        <w:spacing w:line="500" w:lineRule="exact"/>
        <w:rPr>
          <w:rFonts w:ascii="仿宋" w:eastAsia="仿宋" w:hAnsi="仿宋"/>
          <w:sz w:val="32"/>
        </w:rPr>
      </w:pPr>
      <w:r>
        <w:rPr>
          <w:rFonts w:ascii="仿宋" w:eastAsia="仿宋" w:hAnsi="仿宋" w:hint="eastAsia"/>
          <w:sz w:val="32"/>
        </w:rPr>
        <w:t>六、一般公共预算财政拨款基本支出决算表</w:t>
      </w:r>
    </w:p>
    <w:p w:rsidR="00135549" w:rsidRDefault="00E8715B">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135549" w:rsidRDefault="00E8715B">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135549" w:rsidRDefault="00E8715B">
      <w:pPr>
        <w:spacing w:line="500" w:lineRule="exact"/>
        <w:rPr>
          <w:rFonts w:ascii="仿宋" w:eastAsia="仿宋" w:hAnsi="仿宋"/>
          <w:sz w:val="32"/>
        </w:rPr>
      </w:pPr>
      <w:r>
        <w:rPr>
          <w:rFonts w:ascii="仿宋" w:eastAsia="仿宋" w:hAnsi="仿宋" w:hint="eastAsia"/>
          <w:sz w:val="32"/>
        </w:rPr>
        <w:t>九、部门预算项目支出绩效自评表</w:t>
      </w:r>
    </w:p>
    <w:p w:rsidR="00135549" w:rsidRDefault="00E8715B">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135549" w:rsidRDefault="00E8715B">
      <w:pPr>
        <w:spacing w:line="500" w:lineRule="exact"/>
        <w:rPr>
          <w:rFonts w:ascii="仿宋" w:eastAsia="仿宋" w:hAnsi="仿宋"/>
          <w:sz w:val="32"/>
        </w:rPr>
      </w:pPr>
      <w:r>
        <w:rPr>
          <w:rFonts w:ascii="仿宋" w:eastAsia="仿宋" w:hAnsi="仿宋" w:hint="eastAsia"/>
          <w:sz w:val="32"/>
        </w:rPr>
        <w:t>一、收入支出决算总体情况说明</w:t>
      </w:r>
    </w:p>
    <w:p w:rsidR="00135549" w:rsidRDefault="00E8715B">
      <w:pPr>
        <w:spacing w:line="500" w:lineRule="exact"/>
        <w:rPr>
          <w:rFonts w:ascii="仿宋" w:eastAsia="仿宋" w:hAnsi="仿宋"/>
          <w:sz w:val="32"/>
        </w:rPr>
      </w:pPr>
      <w:r>
        <w:rPr>
          <w:rFonts w:ascii="仿宋" w:eastAsia="仿宋" w:hAnsi="仿宋" w:hint="eastAsia"/>
          <w:sz w:val="32"/>
        </w:rPr>
        <w:t>二、收入决算情况说明</w:t>
      </w:r>
    </w:p>
    <w:p w:rsidR="00135549" w:rsidRDefault="00E8715B">
      <w:pPr>
        <w:spacing w:line="500" w:lineRule="exact"/>
        <w:rPr>
          <w:rFonts w:ascii="仿宋" w:eastAsia="仿宋" w:hAnsi="仿宋"/>
          <w:sz w:val="32"/>
        </w:rPr>
      </w:pPr>
      <w:r>
        <w:rPr>
          <w:rFonts w:ascii="仿宋" w:eastAsia="仿宋" w:hAnsi="仿宋" w:hint="eastAsia"/>
          <w:sz w:val="32"/>
        </w:rPr>
        <w:t>三、支出决算情况说明</w:t>
      </w:r>
    </w:p>
    <w:p w:rsidR="00135549" w:rsidRDefault="00E8715B">
      <w:pPr>
        <w:spacing w:line="500" w:lineRule="exact"/>
        <w:rPr>
          <w:rFonts w:ascii="仿宋" w:eastAsia="仿宋" w:hAnsi="仿宋"/>
          <w:sz w:val="32"/>
        </w:rPr>
      </w:pPr>
      <w:r>
        <w:rPr>
          <w:rFonts w:ascii="仿宋" w:eastAsia="仿宋" w:hAnsi="仿宋" w:hint="eastAsia"/>
          <w:sz w:val="32"/>
        </w:rPr>
        <w:t>四、财政拨款收入支出决算总体情况说明</w:t>
      </w:r>
    </w:p>
    <w:p w:rsidR="00135549" w:rsidRDefault="00E8715B">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135549" w:rsidRDefault="00E8715B">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135549" w:rsidRDefault="00E8715B">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135549" w:rsidRDefault="00E8715B">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135549" w:rsidRDefault="00E8715B">
      <w:pPr>
        <w:spacing w:line="500" w:lineRule="exact"/>
        <w:rPr>
          <w:rFonts w:ascii="仿宋" w:eastAsia="仿宋" w:hAnsi="仿宋"/>
          <w:sz w:val="32"/>
        </w:rPr>
      </w:pPr>
      <w:r>
        <w:rPr>
          <w:rFonts w:ascii="仿宋" w:eastAsia="仿宋" w:hAnsi="仿宋" w:hint="eastAsia"/>
          <w:sz w:val="32"/>
        </w:rPr>
        <w:t>九、预算绩效管理情况说明</w:t>
      </w:r>
    </w:p>
    <w:p w:rsidR="00135549" w:rsidRDefault="00E8715B">
      <w:pPr>
        <w:spacing w:line="500" w:lineRule="exact"/>
        <w:rPr>
          <w:rFonts w:ascii="仿宋" w:eastAsia="仿宋" w:hAnsi="仿宋"/>
          <w:sz w:val="32"/>
        </w:rPr>
      </w:pPr>
      <w:r>
        <w:rPr>
          <w:rFonts w:ascii="仿宋" w:eastAsia="仿宋" w:hAnsi="仿宋" w:hint="eastAsia"/>
          <w:sz w:val="32"/>
        </w:rPr>
        <w:t>十、其他重要事项情况说明</w:t>
      </w:r>
    </w:p>
    <w:p w:rsidR="00135549" w:rsidRDefault="00E8715B">
      <w:pPr>
        <w:spacing w:line="500" w:lineRule="exact"/>
        <w:rPr>
          <w:rFonts w:ascii="黑体" w:eastAsia="黑体" w:hAnsi="黑体"/>
          <w:sz w:val="32"/>
          <w:szCs w:val="32"/>
        </w:rPr>
      </w:pPr>
      <w:r>
        <w:rPr>
          <w:rFonts w:ascii="黑体" w:eastAsia="黑体" w:hAnsi="黑体" w:hint="eastAsia"/>
          <w:sz w:val="32"/>
        </w:rPr>
        <w:t>第四部分  名词解释</w:t>
      </w:r>
    </w:p>
    <w:p w:rsidR="00135549" w:rsidRDefault="00E8715B">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135549" w:rsidRDefault="00135549">
      <w:pPr>
        <w:jc w:val="center"/>
        <w:rPr>
          <w:rFonts w:ascii="黑体" w:eastAsia="黑体" w:hAnsi="黑体"/>
          <w:sz w:val="32"/>
        </w:rPr>
      </w:pPr>
    </w:p>
    <w:p w:rsidR="00135549" w:rsidRDefault="00E8715B">
      <w:pPr>
        <w:rPr>
          <w:rFonts w:ascii="黑体" w:eastAsia="黑体" w:hAnsi="黑体"/>
          <w:sz w:val="32"/>
        </w:rPr>
      </w:pPr>
      <w:r>
        <w:rPr>
          <w:rFonts w:ascii="黑体" w:eastAsia="黑体" w:hAnsi="黑体" w:hint="eastAsia"/>
          <w:sz w:val="32"/>
        </w:rPr>
        <w:t xml:space="preserve">    一、部门职能</w:t>
      </w:r>
    </w:p>
    <w:p w:rsidR="00135549" w:rsidRDefault="00E8715B">
      <w:pPr>
        <w:ind w:firstLineChars="200" w:firstLine="640"/>
        <w:rPr>
          <w:rFonts w:ascii="仿宋" w:eastAsia="仿宋" w:hAnsi="仿宋"/>
          <w:sz w:val="32"/>
        </w:rPr>
      </w:pPr>
      <w:r>
        <w:rPr>
          <w:rFonts w:ascii="仿宋" w:eastAsia="仿宋" w:hAnsi="仿宋" w:hint="eastAsia"/>
          <w:sz w:val="32"/>
        </w:rPr>
        <w:t>（一）贯彻执行国家、省、市人力资源和社会保障事业发展规划、政策；统筹全区人力资源和社会保障体系建设；拟订全区人力资源和社会保障工作基本政策和制度改革总体方案，编制全区人力资源和社会保障事业发展中长期总体规划和年度计划并组织实施。</w:t>
      </w:r>
    </w:p>
    <w:p w:rsidR="00135549" w:rsidRDefault="00E8715B">
      <w:pPr>
        <w:ind w:firstLineChars="200" w:firstLine="640"/>
        <w:rPr>
          <w:rFonts w:ascii="仿宋" w:eastAsia="仿宋" w:hAnsi="仿宋"/>
          <w:sz w:val="32"/>
        </w:rPr>
      </w:pPr>
      <w:r>
        <w:rPr>
          <w:rFonts w:ascii="仿宋" w:eastAsia="仿宋" w:hAnsi="仿宋" w:hint="eastAsia"/>
          <w:sz w:val="32"/>
        </w:rPr>
        <w:t>（二）拟订并组织实施全区人力资源市场发展规划和人力资源流动政策，建立全区统一规范的人力资源市场，促进人力资源合理流动、有效配置。</w:t>
      </w:r>
    </w:p>
    <w:p w:rsidR="00135549" w:rsidRDefault="00E8715B">
      <w:pPr>
        <w:ind w:firstLineChars="200" w:firstLine="640"/>
        <w:rPr>
          <w:rFonts w:ascii="仿宋" w:eastAsia="仿宋" w:hAnsi="仿宋"/>
          <w:sz w:val="32"/>
        </w:rPr>
      </w:pPr>
      <w:r>
        <w:rPr>
          <w:rFonts w:ascii="仿宋" w:eastAsia="仿宋" w:hAnsi="仿宋" w:hint="eastAsia"/>
          <w:sz w:val="32"/>
        </w:rPr>
        <w:t>（三）负责促进就业工作，拟订统筹城乡的就业发展规划和政策，完善公共就业服务体系，组织落实就业援助制度；拟订落实职业资格制度相关政策，统筹建立面向城乡劳动者的职业培训制度；牵头组织实施高校毕业生就业政策，会同有关部门拟订高技能人才、农村实用人才培养和激励政策。</w:t>
      </w:r>
    </w:p>
    <w:p w:rsidR="00135549" w:rsidRDefault="00E8715B">
      <w:pPr>
        <w:ind w:firstLineChars="200" w:firstLine="640"/>
        <w:rPr>
          <w:rFonts w:ascii="仿宋" w:eastAsia="仿宋" w:hAnsi="仿宋"/>
          <w:sz w:val="32"/>
        </w:rPr>
      </w:pPr>
      <w:r>
        <w:rPr>
          <w:rFonts w:ascii="仿宋" w:eastAsia="仿宋" w:hAnsi="仿宋" w:hint="eastAsia"/>
          <w:sz w:val="32"/>
        </w:rPr>
        <w:t>（四）负责建立和完善全区覆盖城乡居民社会保障体系，贯彻实施相关政策措施，拟订全区养老、失业、医疗、工伤、生育社会保险及补充保险基本政策和基本标准并负责组织实施和监督检查；贯彻执行机关企事业单位基本养老保险政策；组织开展城镇居民医疗保险工作；实施工伤预防和康复制度；建立全区农村养老保险、被征地农民社会保障制度。</w:t>
      </w:r>
    </w:p>
    <w:p w:rsidR="00135549" w:rsidRDefault="00E8715B">
      <w:pPr>
        <w:ind w:firstLineChars="200" w:firstLine="640"/>
        <w:rPr>
          <w:rFonts w:ascii="仿宋" w:eastAsia="仿宋" w:hAnsi="仿宋"/>
          <w:sz w:val="32"/>
        </w:rPr>
      </w:pPr>
      <w:r>
        <w:rPr>
          <w:rFonts w:ascii="仿宋" w:eastAsia="仿宋" w:hAnsi="仿宋" w:hint="eastAsia"/>
          <w:sz w:val="32"/>
        </w:rPr>
        <w:lastRenderedPageBreak/>
        <w:t>（五）负责全区就业、失业、社会保险基金预测预警和信息引导，拟订应对预案，实施预防、调节和控制，保持就业形势稳定。</w:t>
      </w:r>
    </w:p>
    <w:p w:rsidR="00135549" w:rsidRDefault="00E8715B">
      <w:pPr>
        <w:ind w:firstLineChars="200" w:firstLine="640"/>
        <w:rPr>
          <w:rFonts w:ascii="仿宋" w:eastAsia="仿宋" w:hAnsi="仿宋"/>
          <w:sz w:val="32"/>
        </w:rPr>
      </w:pPr>
      <w:r>
        <w:rPr>
          <w:rFonts w:ascii="仿宋" w:eastAsia="仿宋" w:hAnsi="仿宋" w:hint="eastAsia"/>
          <w:sz w:val="32"/>
        </w:rPr>
        <w:t>（六）会同有关部门拟订我区机关、事业单位人员工资收入分配制度改革实施意见，促进建立机关企事业单位人员工资正常增长和支付保障机制；贯彻执行国家、省、市有关机关企事业单位人员福利和离退休政策；参与区级劳动模范评定工作。</w:t>
      </w:r>
    </w:p>
    <w:p w:rsidR="00135549" w:rsidRDefault="00E8715B">
      <w:pPr>
        <w:ind w:firstLineChars="200" w:firstLine="640"/>
        <w:rPr>
          <w:rFonts w:ascii="仿宋" w:eastAsia="仿宋" w:hAnsi="仿宋"/>
          <w:sz w:val="32"/>
        </w:rPr>
      </w:pPr>
      <w:r>
        <w:rPr>
          <w:rFonts w:ascii="仿宋" w:eastAsia="仿宋" w:hAnsi="仿宋" w:hint="eastAsia"/>
          <w:sz w:val="32"/>
        </w:rPr>
        <w:t>（七）会同有关部门指导事业单位人事制度改革，拟订全区事业单位人员和机关工勤人员管理政策；参与人才管理工作，贯彻执行专业技术人员管理和继续教育政策；推进深化职称制度改革工作，负责高层次专业技术人才、农村乡土人才选拔和培养工作；贯彻吸引国（境）外专家、留学人员来双工作或定居政策。</w:t>
      </w:r>
    </w:p>
    <w:p w:rsidR="00135549" w:rsidRDefault="00E8715B">
      <w:pPr>
        <w:ind w:firstLineChars="200" w:firstLine="640"/>
        <w:rPr>
          <w:rFonts w:ascii="仿宋" w:eastAsia="仿宋" w:hAnsi="仿宋"/>
          <w:sz w:val="32"/>
        </w:rPr>
      </w:pPr>
      <w:r>
        <w:rPr>
          <w:rFonts w:ascii="仿宋" w:eastAsia="仿宋" w:hAnsi="仿宋" w:hint="eastAsia"/>
          <w:sz w:val="32"/>
        </w:rPr>
        <w:t>（八）承担主管行业领域的安全生产管理，指导督促企事业单位加强安全管理。依据有关法律、法规的规定履行安全生产监督管理职责，开展监察执法工作等职责。</w:t>
      </w:r>
    </w:p>
    <w:p w:rsidR="00135549" w:rsidRDefault="00E8715B">
      <w:pPr>
        <w:ind w:firstLineChars="200" w:firstLine="640"/>
        <w:rPr>
          <w:rFonts w:ascii="仿宋" w:eastAsia="仿宋" w:hAnsi="仿宋"/>
          <w:sz w:val="32"/>
        </w:rPr>
      </w:pPr>
      <w:r>
        <w:rPr>
          <w:rFonts w:ascii="仿宋" w:eastAsia="仿宋" w:hAnsi="仿宋" w:hint="eastAsia"/>
          <w:sz w:val="32"/>
        </w:rPr>
        <w:t>（九）依据法律法规承担的就业困难人员灵活就业社会保险补贴审核等职责。</w:t>
      </w:r>
    </w:p>
    <w:p w:rsidR="00135549" w:rsidRDefault="00E8715B">
      <w:pPr>
        <w:ind w:firstLineChars="200" w:firstLine="640"/>
        <w:rPr>
          <w:rFonts w:ascii="仿宋" w:eastAsia="仿宋" w:hAnsi="仿宋"/>
          <w:sz w:val="32"/>
        </w:rPr>
      </w:pPr>
      <w:r>
        <w:rPr>
          <w:rFonts w:ascii="仿宋" w:eastAsia="仿宋" w:hAnsi="仿宋" w:hint="eastAsia"/>
          <w:sz w:val="32"/>
        </w:rPr>
        <w:t>（十）会同有关部门拟订农民工工作综合性政策和规划，推动农民工相关政策的落实，协调解决重点难点问题，维护农民工合法权益。</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lastRenderedPageBreak/>
        <w:t>（十一）受理劳动、人事信访事项；组织实施劳动、人事争议调解制度的实施规范和仲裁规则，指导乡镇（街道）劳动、人事争议调解仲裁工作；依法处理所辖区域内劳动、人事争议案件；协调处理重大信访事件和突发事件。</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（十二）负责全区人力资源和社会保障方面的国际交流与合作工作。</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（十三）负责全区引进国外智力工作。</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（十四）承办区政府交办的其他事项。</w:t>
      </w:r>
    </w:p>
    <w:p w:rsidR="00135549" w:rsidRDefault="00E8715B">
      <w:pPr>
        <w:numPr>
          <w:ilvl w:val="0"/>
          <w:numId w:val="1"/>
        </w:numPr>
        <w:spacing w:line="60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根据上述职责，长春市双阳区人力资源和社会保障局内设5个机构，分别为办公室、社会保障科（行政审批办公室）、事业单位管理科、工资福利科、劳动就业科。</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纳入长春市双阳区人社系统2020年度部门决算编制范围的单位包括：</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1.长春市双阳区人力资源和社会保障局本级</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2.长春市双阳区就业服务局</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3.长春市双阳区人才交流开发中心</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4.长春市双阳区退休干部管理中心</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5.长春市双阳区社会保障服务中心</w:t>
      </w:r>
    </w:p>
    <w:p w:rsidR="00135549" w:rsidRDefault="00E8715B">
      <w:pPr>
        <w:spacing w:line="600" w:lineRule="exact"/>
        <w:ind w:firstLineChars="200" w:firstLine="640"/>
        <w:rPr>
          <w:rFonts w:ascii="仿宋" w:eastAsia="仿宋" w:hAnsi="仿宋"/>
          <w:sz w:val="32"/>
        </w:rPr>
      </w:pPr>
      <w:bookmarkStart w:id="0" w:name="_GoBack"/>
      <w:bookmarkEnd w:id="0"/>
      <w:r>
        <w:rPr>
          <w:rFonts w:ascii="仿宋" w:eastAsia="仿宋" w:hAnsi="仿宋" w:hint="eastAsia"/>
          <w:sz w:val="32"/>
        </w:rPr>
        <w:t>6.长春市双阳区劳动保障监察大队</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7.长春市双阳区劳动人事争议仲裁院</w:t>
      </w:r>
    </w:p>
    <w:p w:rsidR="00135549" w:rsidRDefault="00E8715B">
      <w:pPr>
        <w:spacing w:line="600" w:lineRule="exact"/>
        <w:ind w:firstLineChars="200" w:firstLine="640"/>
        <w:rPr>
          <w:rFonts w:ascii="仿宋" w:eastAsia="仿宋" w:hAnsi="仿宋"/>
          <w:sz w:val="32"/>
        </w:rPr>
      </w:pPr>
      <w:r>
        <w:rPr>
          <w:rFonts w:ascii="仿宋" w:eastAsia="仿宋" w:hAnsi="仿宋" w:hint="eastAsia"/>
          <w:sz w:val="32"/>
        </w:rPr>
        <w:t>2020年末实有人员109人，其中：在职人员69人，离退休人员40人。</w:t>
      </w:r>
    </w:p>
    <w:p w:rsidR="00135549" w:rsidRDefault="00E8715B" w:rsidP="00E8715B">
      <w:pPr>
        <w:widowControl/>
        <w:spacing w:line="600" w:lineRule="exact"/>
        <w:jc w:val="center"/>
        <w:rPr>
          <w:rFonts w:ascii="方正小标宋_GBK" w:eastAsia="方正小标宋_GBK" w:hAnsi="方正小标宋简体"/>
          <w:sz w:val="44"/>
        </w:rPr>
      </w:pPr>
      <w:r>
        <w:rPr>
          <w:rFonts w:ascii="仿宋" w:eastAsia="仿宋" w:hAnsi="仿宋"/>
          <w:sz w:val="32"/>
        </w:rPr>
        <w:br w:type="page"/>
      </w:r>
      <w:r>
        <w:rPr>
          <w:rFonts w:ascii="方正小标宋_GBK" w:eastAsia="方正小标宋_GBK" w:hAnsi="方正小标宋简体" w:hint="eastAsia"/>
          <w:sz w:val="44"/>
        </w:rPr>
        <w:lastRenderedPageBreak/>
        <w:t>第二部分 2020年度部门决算表</w:t>
      </w:r>
    </w:p>
    <w:p w:rsidR="00135549" w:rsidRDefault="00E8715B">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135549">
        <w:trPr>
          <w:trHeight w:val="360"/>
        </w:trPr>
        <w:tc>
          <w:tcPr>
            <w:tcW w:w="9142" w:type="dxa"/>
            <w:gridSpan w:val="5"/>
            <w:tcBorders>
              <w:top w:val="nil"/>
              <w:left w:val="nil"/>
              <w:bottom w:val="nil"/>
              <w:right w:val="nil"/>
            </w:tcBorders>
            <w:shd w:val="clear" w:color="auto" w:fill="auto"/>
            <w:noWrap/>
            <w:vAlign w:val="center"/>
          </w:tcPr>
          <w:p w:rsidR="00135549" w:rsidRDefault="00E8715B">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135549">
        <w:trPr>
          <w:trHeight w:val="317"/>
        </w:trPr>
        <w:tc>
          <w:tcPr>
            <w:tcW w:w="2662" w:type="dxa"/>
            <w:tcBorders>
              <w:top w:val="nil"/>
              <w:left w:val="nil"/>
              <w:bottom w:val="nil"/>
              <w:right w:val="nil"/>
            </w:tcBorders>
            <w:shd w:val="clear" w:color="auto" w:fill="FFFFFF"/>
            <w:noWrap/>
            <w:vAlign w:val="center"/>
          </w:tcPr>
          <w:p w:rsidR="00135549" w:rsidRDefault="00E8715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35549" w:rsidRDefault="00E8715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135549">
        <w:trPr>
          <w:trHeight w:val="293"/>
        </w:trPr>
        <w:tc>
          <w:tcPr>
            <w:tcW w:w="2662" w:type="dxa"/>
            <w:tcBorders>
              <w:top w:val="nil"/>
              <w:left w:val="nil"/>
              <w:bottom w:val="nil"/>
              <w:right w:val="nil"/>
            </w:tcBorders>
            <w:shd w:val="clear" w:color="auto" w:fill="FFFFFF"/>
            <w:noWrap/>
            <w:vAlign w:val="center"/>
          </w:tcPr>
          <w:p w:rsidR="00135549" w:rsidRDefault="00135549">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35549" w:rsidRDefault="00E8715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35549">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支出</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决算数</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1813.22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763.41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905.17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Cs w:val="21"/>
              </w:rPr>
            </w:pPr>
            <w:r>
              <w:rPr>
                <w:rFonts w:ascii="宋体" w:hAnsi="宋体" w:cs="宋体" w:hint="eastAsia"/>
                <w:kern w:val="0"/>
                <w:szCs w:val="21"/>
              </w:rPr>
              <w:t>三、农林水支出</w:t>
            </w: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0.50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0.69</w:t>
            </w: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35549" w:rsidRDefault="00135549">
            <w:pPr>
              <w:widowControl/>
              <w:jc w:val="right"/>
              <w:rPr>
                <w:rFonts w:ascii="宋体" w:hAnsi="宋体" w:cs="宋体"/>
                <w:kern w:val="0"/>
                <w:sz w:val="20"/>
              </w:rPr>
            </w:pP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1813.90　</w:t>
            </w: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bCs/>
                <w:kern w:val="0"/>
                <w:sz w:val="20"/>
              </w:rPr>
            </w:pPr>
            <w:r>
              <w:rPr>
                <w:rFonts w:ascii="宋体" w:hAnsi="宋体" w:cs="宋体" w:hint="eastAsia"/>
                <w:kern w:val="0"/>
                <w:sz w:val="20"/>
              </w:rPr>
              <w:t>1669.08</w:t>
            </w:r>
            <w:r>
              <w:rPr>
                <w:rFonts w:ascii="宋体" w:hAnsi="宋体" w:cs="宋体" w:hint="eastAsia"/>
                <w:bCs/>
                <w:kern w:val="0"/>
                <w:sz w:val="20"/>
              </w:rPr>
              <w:t xml:space="preserve">　</w:t>
            </w:r>
          </w:p>
        </w:tc>
      </w:tr>
      <w:tr w:rsidR="00135549">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0.28　</w:t>
            </w:r>
          </w:p>
        </w:tc>
      </w:tr>
      <w:tr w:rsidR="0013554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766.57　</w:t>
            </w:r>
          </w:p>
        </w:tc>
        <w:tc>
          <w:tcPr>
            <w:tcW w:w="28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911.11　</w:t>
            </w:r>
          </w:p>
        </w:tc>
      </w:tr>
      <w:tr w:rsidR="00135549">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35549" w:rsidRDefault="00E8715B">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2580.47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35549" w:rsidRDefault="00E8715B">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35549" w:rsidRDefault="00E8715B">
            <w:pPr>
              <w:widowControl/>
              <w:jc w:val="right"/>
              <w:rPr>
                <w:rFonts w:ascii="宋体" w:hAnsi="宋体" w:cs="宋体"/>
                <w:bCs/>
                <w:kern w:val="0"/>
                <w:sz w:val="20"/>
              </w:rPr>
            </w:pPr>
            <w:r>
              <w:rPr>
                <w:rFonts w:ascii="宋体" w:hAnsi="宋体" w:cs="宋体" w:hint="eastAsia"/>
                <w:kern w:val="0"/>
                <w:sz w:val="20"/>
              </w:rPr>
              <w:t>2580.47</w:t>
            </w:r>
            <w:r>
              <w:rPr>
                <w:rFonts w:ascii="宋体" w:hAnsi="宋体" w:cs="宋体" w:hint="eastAsia"/>
                <w:bCs/>
                <w:kern w:val="0"/>
                <w:sz w:val="20"/>
              </w:rPr>
              <w:t xml:space="preserve">　</w:t>
            </w:r>
          </w:p>
        </w:tc>
      </w:tr>
      <w:tr w:rsidR="00135549">
        <w:trPr>
          <w:trHeight w:val="585"/>
        </w:trPr>
        <w:tc>
          <w:tcPr>
            <w:tcW w:w="9142" w:type="dxa"/>
            <w:gridSpan w:val="5"/>
            <w:tcBorders>
              <w:top w:val="single" w:sz="8" w:space="0" w:color="auto"/>
              <w:left w:val="nil"/>
              <w:bottom w:val="nil"/>
              <w:right w:val="nil"/>
            </w:tcBorders>
            <w:shd w:val="clear" w:color="auto" w:fill="auto"/>
            <w:vAlign w:val="center"/>
          </w:tcPr>
          <w:p w:rsidR="00135549" w:rsidRDefault="00E8715B">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135549" w:rsidRDefault="00E8715B">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135549" w:rsidRDefault="00135549">
      <w:pPr>
        <w:rPr>
          <w:rFonts w:ascii="黑体" w:eastAsia="黑体" w:hAnsi="黑体"/>
          <w:sz w:val="32"/>
        </w:rPr>
        <w:sectPr w:rsidR="00135549">
          <w:footerReference w:type="default" r:id="rId9"/>
          <w:pgSz w:w="11906" w:h="16838"/>
          <w:pgMar w:top="1440" w:right="1797" w:bottom="1440" w:left="1797" w:header="851" w:footer="992" w:gutter="0"/>
          <w:cols w:space="720"/>
          <w:docGrid w:type="linesAndChars" w:linePitch="312"/>
        </w:sectPr>
      </w:pPr>
    </w:p>
    <w:p w:rsidR="00135549" w:rsidRDefault="00E8715B">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135549">
        <w:trPr>
          <w:trHeight w:val="405"/>
        </w:trPr>
        <w:tc>
          <w:tcPr>
            <w:tcW w:w="14055" w:type="dxa"/>
            <w:gridSpan w:val="11"/>
            <w:tcBorders>
              <w:top w:val="nil"/>
              <w:left w:val="nil"/>
              <w:bottom w:val="nil"/>
              <w:right w:val="nil"/>
            </w:tcBorders>
            <w:shd w:val="clear" w:color="auto" w:fill="auto"/>
            <w:noWrap/>
            <w:vAlign w:val="center"/>
          </w:tcPr>
          <w:p w:rsidR="00135549" w:rsidRDefault="00E8715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135549">
        <w:trPr>
          <w:trHeight w:val="285"/>
        </w:trPr>
        <w:tc>
          <w:tcPr>
            <w:tcW w:w="315"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135549">
        <w:trPr>
          <w:trHeight w:val="285"/>
        </w:trPr>
        <w:tc>
          <w:tcPr>
            <w:tcW w:w="1095" w:type="dxa"/>
            <w:gridSpan w:val="2"/>
            <w:tcBorders>
              <w:top w:val="nil"/>
              <w:left w:val="nil"/>
              <w:bottom w:val="nil"/>
              <w:right w:val="nil"/>
            </w:tcBorders>
            <w:shd w:val="clear" w:color="auto" w:fill="FFFFFF"/>
            <w:noWrap/>
            <w:vAlign w:val="center"/>
          </w:tcPr>
          <w:p w:rsidR="00135549" w:rsidRDefault="00135549">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35549" w:rsidRDefault="00E8715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35549">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13554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35549" w:rsidRDefault="00135549">
            <w:pPr>
              <w:widowControl/>
              <w:jc w:val="left"/>
              <w:rPr>
                <w:rFonts w:ascii="宋体" w:hAnsi="宋体" w:cs="宋体"/>
                <w:kern w:val="0"/>
                <w:sz w:val="24"/>
                <w:szCs w:val="24"/>
              </w:rPr>
            </w:pPr>
          </w:p>
        </w:tc>
      </w:tr>
      <w:tr w:rsidR="0013554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135549" w:rsidRDefault="00135549">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35549" w:rsidRDefault="00135549">
            <w:pPr>
              <w:widowControl/>
              <w:jc w:val="left"/>
              <w:rPr>
                <w:rFonts w:ascii="宋体" w:hAnsi="宋体" w:cs="宋体"/>
                <w:kern w:val="0"/>
                <w:sz w:val="24"/>
                <w:szCs w:val="24"/>
              </w:rPr>
            </w:pPr>
          </w:p>
        </w:tc>
      </w:tr>
      <w:tr w:rsidR="00135549">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7</w:t>
            </w:r>
          </w:p>
        </w:tc>
      </w:tr>
      <w:tr w:rsidR="00135549">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1,813.91</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1,813.22</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0.69</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894.44</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894.14</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0.30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人力资源事务</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894.44</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894.14</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0.20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2011001</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331.92</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331.72</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0.09</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2011050</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事业运行</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103.90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103.81</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2011099</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其他人力资源事务支出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458.61</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458.61</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0.39</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918.97</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918.58</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0.39</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人力资源和社会保障管理事务</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666.32</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665.93</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0.10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2080105</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劳动保障监察</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138.18</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138.08</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0.20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2080106</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就业管理事务</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430.96</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430.76</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0.05</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2080109</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社会保险经办机构</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41.92</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41.87</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0.04</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2080112</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劳动人事争议调解仲裁</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55.26</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55.22</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就业补助</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232.65</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232.65</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2080701</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就业创业服务补贴</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2080799</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其他就业补助支出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219.65</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219.65</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2089901</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0.30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扶贫</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2130599</w:t>
            </w:r>
          </w:p>
        </w:tc>
        <w:tc>
          <w:tcPr>
            <w:tcW w:w="2001"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其他扶贫支出</w:t>
            </w:r>
          </w:p>
        </w:tc>
        <w:tc>
          <w:tcPr>
            <w:tcW w:w="1842"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843"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559"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7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134"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24"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615"/>
        </w:trPr>
        <w:tc>
          <w:tcPr>
            <w:tcW w:w="14055" w:type="dxa"/>
            <w:gridSpan w:val="11"/>
            <w:tcBorders>
              <w:top w:val="single" w:sz="8" w:space="0" w:color="auto"/>
              <w:left w:val="nil"/>
              <w:bottom w:val="nil"/>
              <w:right w:val="nil"/>
            </w:tcBorders>
            <w:shd w:val="clear" w:color="auto" w:fill="auto"/>
            <w:vAlign w:val="center"/>
          </w:tcPr>
          <w:p w:rsidR="00135549" w:rsidRDefault="00E8715B">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135549" w:rsidRDefault="00E8715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35549">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35549" w:rsidRDefault="00E8715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135549">
        <w:trPr>
          <w:trHeight w:val="285"/>
        </w:trPr>
        <w:tc>
          <w:tcPr>
            <w:tcW w:w="735"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135549">
        <w:trPr>
          <w:trHeight w:val="285"/>
        </w:trPr>
        <w:tc>
          <w:tcPr>
            <w:tcW w:w="735" w:type="dxa"/>
            <w:tcBorders>
              <w:top w:val="nil"/>
              <w:left w:val="nil"/>
              <w:bottom w:val="nil"/>
              <w:right w:val="nil"/>
            </w:tcBorders>
            <w:shd w:val="clear" w:color="auto" w:fill="FFFFFF"/>
            <w:noWrap/>
            <w:vAlign w:val="center"/>
          </w:tcPr>
          <w:p w:rsidR="00135549" w:rsidRDefault="00135549">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35549" w:rsidRDefault="00E8715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35549">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135549">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135549" w:rsidRDefault="00135549">
            <w:pPr>
              <w:widowControl/>
              <w:jc w:val="left"/>
              <w:rPr>
                <w:rFonts w:ascii="宋体" w:hAnsi="宋体" w:cs="宋体"/>
                <w:kern w:val="0"/>
                <w:sz w:val="24"/>
                <w:szCs w:val="24"/>
              </w:rPr>
            </w:pPr>
          </w:p>
        </w:tc>
      </w:tr>
      <w:tr w:rsidR="00135549">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6</w:t>
            </w:r>
          </w:p>
        </w:tc>
      </w:tr>
      <w:tr w:rsidR="00135549">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1,669.08</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1,343.33</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325.74</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人力资源事务</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325.07</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325.07</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2011050</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事业运行</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98.01</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98.01</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其他人力资源事务支出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340.33</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340.33</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905.17</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579.93</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325.25</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人力资源和社会保障管理事务</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645.46</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573.50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71.96</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2080105</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劳动保障监察</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126.28</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126.28</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2080106</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就业管理事务</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429.86</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357.90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71.96</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2080109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社会保险经办机构</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37.71</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37.71</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2080112</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劳动人事争议调解仲裁</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51.61</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51.61</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就业补助</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233.27</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233.27</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就业创业服务补贴</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2080705</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公益性岗位补贴</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0.47</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0.47</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其他就业补助支出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219.80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219.80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退役安置</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2080902</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军队移交政府的离退休人员安置</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20825</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其他生活救助</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2082501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其他城市生活救助</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扶贫</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其他扶贫支出</w:t>
            </w:r>
          </w:p>
        </w:tc>
        <w:tc>
          <w:tcPr>
            <w:tcW w:w="226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127" w:type="dxa"/>
            <w:gridSpan w:val="3"/>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1701"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bl>
    <w:p w:rsidR="00135549" w:rsidRDefault="00E8715B">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135549" w:rsidRDefault="00E8715B">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135549">
        <w:trPr>
          <w:trHeight w:val="360"/>
        </w:trPr>
        <w:tc>
          <w:tcPr>
            <w:tcW w:w="13875" w:type="dxa"/>
            <w:gridSpan w:val="10"/>
            <w:tcBorders>
              <w:top w:val="nil"/>
              <w:left w:val="nil"/>
              <w:bottom w:val="nil"/>
              <w:right w:val="nil"/>
            </w:tcBorders>
            <w:shd w:val="clear" w:color="auto" w:fill="auto"/>
            <w:noWrap/>
            <w:vAlign w:val="center"/>
          </w:tcPr>
          <w:p w:rsidR="00135549" w:rsidRDefault="00E8715B">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135549">
        <w:trPr>
          <w:trHeight w:val="199"/>
        </w:trPr>
        <w:tc>
          <w:tcPr>
            <w:tcW w:w="3255"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135549">
        <w:trPr>
          <w:trHeight w:val="300"/>
        </w:trPr>
        <w:tc>
          <w:tcPr>
            <w:tcW w:w="3255" w:type="dxa"/>
            <w:tcBorders>
              <w:top w:val="nil"/>
              <w:left w:val="nil"/>
              <w:bottom w:val="nil"/>
              <w:right w:val="nil"/>
            </w:tcBorders>
            <w:shd w:val="clear" w:color="auto" w:fill="FFFFFF"/>
            <w:noWrap/>
            <w:vAlign w:val="center"/>
          </w:tcPr>
          <w:p w:rsidR="00135549" w:rsidRDefault="00135549">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35549">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支出</w:t>
            </w:r>
          </w:p>
        </w:tc>
      </w:tr>
      <w:tr w:rsidR="0013554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135549">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1813.22　</w:t>
            </w:r>
          </w:p>
        </w:tc>
        <w:tc>
          <w:tcPr>
            <w:tcW w:w="3060"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763.41</w:t>
            </w:r>
          </w:p>
        </w:tc>
        <w:tc>
          <w:tcPr>
            <w:tcW w:w="1800" w:type="dxa"/>
            <w:gridSpan w:val="2"/>
            <w:tcBorders>
              <w:top w:val="nil"/>
              <w:left w:val="single" w:sz="4" w:space="0" w:color="auto"/>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763.41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0.00　</w:t>
            </w:r>
          </w:p>
        </w:tc>
      </w:tr>
      <w:tr w:rsidR="0013554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905.17</w:t>
            </w:r>
          </w:p>
        </w:tc>
        <w:tc>
          <w:tcPr>
            <w:tcW w:w="1800" w:type="dxa"/>
            <w:gridSpan w:val="2"/>
            <w:tcBorders>
              <w:top w:val="nil"/>
              <w:left w:val="single" w:sz="4" w:space="0" w:color="auto"/>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905.17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0.00　</w:t>
            </w:r>
          </w:p>
        </w:tc>
      </w:tr>
      <w:tr w:rsidR="0013554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0.50</w:t>
            </w:r>
          </w:p>
        </w:tc>
        <w:tc>
          <w:tcPr>
            <w:tcW w:w="1800" w:type="dxa"/>
            <w:gridSpan w:val="2"/>
            <w:tcBorders>
              <w:top w:val="nil"/>
              <w:left w:val="single" w:sz="4" w:space="0" w:color="auto"/>
              <w:bottom w:val="single" w:sz="4" w:space="0" w:color="auto"/>
              <w:right w:val="nil"/>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0.50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0.00　</w:t>
            </w:r>
          </w:p>
        </w:tc>
      </w:tr>
      <w:tr w:rsidR="0013554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35549" w:rsidRDefault="00135549">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35549" w:rsidRDefault="00135549">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0"/>
              </w:rPr>
              <w:t>1813.22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1,669.08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1,669.08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bCs/>
                <w:kern w:val="0"/>
                <w:sz w:val="22"/>
                <w:szCs w:val="22"/>
              </w:rPr>
            </w:pPr>
            <w:r>
              <w:rPr>
                <w:rFonts w:ascii="宋体" w:hAnsi="宋体" w:cs="宋体" w:hint="eastAsia"/>
                <w:bCs/>
                <w:kern w:val="0"/>
                <w:sz w:val="22"/>
                <w:szCs w:val="22"/>
              </w:rPr>
              <w:t xml:space="preserve">0.00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740.22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884.15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884.15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0.00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740.22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0.00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3554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kern w:val="0"/>
                <w:sz w:val="22"/>
                <w:szCs w:val="22"/>
              </w:rPr>
            </w:pPr>
            <w:r>
              <w:rPr>
                <w:rFonts w:ascii="宋体" w:hAnsi="宋体" w:cs="宋体" w:hint="eastAsia"/>
                <w:kern w:val="0"/>
                <w:sz w:val="20"/>
              </w:rPr>
              <w:t>2553.23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2,553.23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35549" w:rsidRDefault="00E8715B">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2,553.23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0.00</w:t>
            </w:r>
          </w:p>
        </w:tc>
      </w:tr>
      <w:tr w:rsidR="00135549">
        <w:trPr>
          <w:trHeight w:val="585"/>
        </w:trPr>
        <w:tc>
          <w:tcPr>
            <w:tcW w:w="13875" w:type="dxa"/>
            <w:gridSpan w:val="10"/>
            <w:tcBorders>
              <w:top w:val="single" w:sz="8" w:space="0" w:color="auto"/>
              <w:left w:val="nil"/>
              <w:bottom w:val="nil"/>
              <w:right w:val="nil"/>
            </w:tcBorders>
            <w:shd w:val="clear" w:color="auto" w:fill="auto"/>
            <w:vAlign w:val="center"/>
          </w:tcPr>
          <w:p w:rsidR="00135549" w:rsidRDefault="00E8715B">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135549" w:rsidRDefault="00E8715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135549">
        <w:trPr>
          <w:trHeight w:val="600"/>
        </w:trPr>
        <w:tc>
          <w:tcPr>
            <w:tcW w:w="14055" w:type="dxa"/>
            <w:gridSpan w:val="5"/>
            <w:tcBorders>
              <w:top w:val="nil"/>
              <w:left w:val="nil"/>
              <w:bottom w:val="nil"/>
              <w:right w:val="nil"/>
            </w:tcBorders>
            <w:shd w:val="clear" w:color="auto" w:fill="FFFFFF"/>
            <w:vAlign w:val="center"/>
          </w:tcPr>
          <w:p w:rsidR="00135549" w:rsidRDefault="00E8715B">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135549">
        <w:trPr>
          <w:trHeight w:val="222"/>
        </w:trPr>
        <w:tc>
          <w:tcPr>
            <w:tcW w:w="11214" w:type="dxa"/>
            <w:gridSpan w:val="4"/>
            <w:vMerge w:val="restart"/>
            <w:tcBorders>
              <w:top w:val="nil"/>
              <w:left w:val="nil"/>
              <w:right w:val="nil"/>
            </w:tcBorders>
            <w:shd w:val="clear" w:color="auto" w:fill="FFFFFF"/>
            <w:vAlign w:val="center"/>
          </w:tcPr>
          <w:p w:rsidR="00135549" w:rsidRDefault="00135549">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135549">
        <w:trPr>
          <w:trHeight w:val="300"/>
        </w:trPr>
        <w:tc>
          <w:tcPr>
            <w:tcW w:w="11214" w:type="dxa"/>
            <w:gridSpan w:val="4"/>
            <w:vMerge/>
            <w:tcBorders>
              <w:left w:val="nil"/>
              <w:bottom w:val="nil"/>
              <w:right w:val="nil"/>
            </w:tcBorders>
            <w:shd w:val="clear" w:color="auto" w:fill="FFFFFF"/>
            <w:noWrap/>
            <w:vAlign w:val="center"/>
          </w:tcPr>
          <w:p w:rsidR="00135549" w:rsidRDefault="00135549">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35549">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135549">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135549" w:rsidRDefault="00135549">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135549" w:rsidRDefault="00135549">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135549" w:rsidRDefault="00135549">
            <w:pPr>
              <w:widowControl/>
              <w:jc w:val="left"/>
              <w:rPr>
                <w:rFonts w:ascii="宋体" w:hAnsi="宋体" w:cs="宋体"/>
                <w:kern w:val="0"/>
                <w:sz w:val="24"/>
                <w:szCs w:val="24"/>
              </w:rPr>
            </w:pPr>
          </w:p>
        </w:tc>
      </w:tr>
      <w:tr w:rsidR="00135549">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3</w:t>
            </w:r>
          </w:p>
        </w:tc>
      </w:tr>
      <w:tr w:rsidR="00135549">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1,669.08</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1,343.34</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b/>
                <w:bCs/>
                <w:kern w:val="0"/>
                <w:sz w:val="20"/>
              </w:rPr>
            </w:pPr>
            <w:r>
              <w:rPr>
                <w:rFonts w:ascii="宋体" w:hAnsi="宋体" w:cs="宋体" w:hint="eastAsia"/>
                <w:b/>
                <w:bCs/>
                <w:color w:val="000000"/>
                <w:kern w:val="0"/>
                <w:sz w:val="22"/>
                <w:szCs w:val="22"/>
                <w:lang/>
              </w:rPr>
              <w:t>325.74</w:t>
            </w:r>
          </w:p>
        </w:tc>
      </w:tr>
      <w:tr w:rsidR="00135549">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人力资源事务</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763.41</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2011001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325.07</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325.07</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2011050</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事业运行</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98.01</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98.01</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2011099</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其他人力资源事务支出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340.33</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340.33</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905.17</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579.93</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325.25</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人力资源和社会保障管理事务</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645.46</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573.50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71.96</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2080105</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劳动保障监察</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126.28</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126.28</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3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2080106</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就业管理事务</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429.86</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357.90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71.96</w:t>
            </w:r>
          </w:p>
        </w:tc>
      </w:tr>
      <w:tr w:rsidR="00135549">
        <w:trPr>
          <w:trHeight w:val="527"/>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2080109</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社会保险经办机构</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37.71</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37.71</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2080112</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劳动人事争议调解仲裁</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51.61</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51.61</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就业补助</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233.27</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233.27</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就业创业服务补贴</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13.00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2080702</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职业培训补贴</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2080705</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公益性岗位补贴</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0.47</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0.47</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2080799</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其他就业补助支出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219.80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219.80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20809</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退役安置</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2080902</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军队移交政府的离退休人员安置</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3.50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20825</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其他生活救助</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2082501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其他城市生活救助</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2.93</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其他社会保障和就业支出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2089901</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其他社会保障和就业支出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20.02</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r>
      <w:tr w:rsidR="0013554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p>
        </w:tc>
        <w:tc>
          <w:tcPr>
            <w:tcW w:w="3678" w:type="dxa"/>
            <w:tcBorders>
              <w:top w:val="nil"/>
              <w:left w:val="nil"/>
              <w:bottom w:val="single" w:sz="4" w:space="0" w:color="auto"/>
              <w:right w:val="single" w:sz="4" w:space="0" w:color="auto"/>
            </w:tcBorders>
            <w:shd w:val="clear" w:color="auto" w:fill="auto"/>
            <w:vAlign w:val="center"/>
          </w:tcPr>
          <w:p w:rsidR="00135549" w:rsidRDefault="00E8715B">
            <w:pPr>
              <w:widowControl/>
              <w:jc w:val="left"/>
              <w:textAlignment w:val="center"/>
              <w:rPr>
                <w:rFonts w:ascii="宋体" w:hAnsi="宋体" w:cs="宋体"/>
                <w:kern w:val="0"/>
                <w:sz w:val="20"/>
              </w:rPr>
            </w:pPr>
            <w:r>
              <w:rPr>
                <w:rFonts w:ascii="宋体" w:hAnsi="宋体" w:cs="宋体" w:hint="eastAsia"/>
                <w:color w:val="000000"/>
                <w:kern w:val="0"/>
                <w:sz w:val="22"/>
                <w:szCs w:val="22"/>
                <w:lang/>
              </w:rPr>
              <w:t>扶贫</w:t>
            </w:r>
          </w:p>
        </w:tc>
        <w:tc>
          <w:tcPr>
            <w:tcW w:w="3119"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977" w:type="dxa"/>
            <w:tcBorders>
              <w:top w:val="nil"/>
              <w:left w:val="nil"/>
              <w:bottom w:val="single" w:sz="4" w:space="0" w:color="auto"/>
              <w:right w:val="single" w:sz="4"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r>
      <w:tr w:rsidR="00784DC9">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84DC9" w:rsidRDefault="00784DC9" w:rsidP="007B23D7">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r>
              <w:rPr>
                <w:rFonts w:ascii="宋体" w:hAnsi="宋体" w:cs="宋体" w:hint="eastAsia"/>
                <w:color w:val="000000"/>
                <w:kern w:val="0"/>
                <w:sz w:val="22"/>
                <w:szCs w:val="22"/>
                <w:lang/>
              </w:rPr>
              <w:t>99</w:t>
            </w:r>
          </w:p>
        </w:tc>
        <w:tc>
          <w:tcPr>
            <w:tcW w:w="3678" w:type="dxa"/>
            <w:tcBorders>
              <w:top w:val="nil"/>
              <w:left w:val="nil"/>
              <w:bottom w:val="single" w:sz="4" w:space="0" w:color="auto"/>
              <w:right w:val="single" w:sz="4" w:space="0" w:color="auto"/>
            </w:tcBorders>
            <w:shd w:val="clear" w:color="auto" w:fill="auto"/>
            <w:vAlign w:val="center"/>
          </w:tcPr>
          <w:p w:rsidR="00784DC9" w:rsidRDefault="00784DC9" w:rsidP="007B23D7">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w:t>
            </w:r>
            <w:r>
              <w:rPr>
                <w:rFonts w:ascii="宋体" w:hAnsi="宋体" w:cs="宋体" w:hint="eastAsia"/>
                <w:color w:val="000000"/>
                <w:kern w:val="0"/>
                <w:sz w:val="22"/>
                <w:szCs w:val="22"/>
                <w:lang/>
              </w:rPr>
              <w:t>扶贫</w:t>
            </w:r>
            <w:r>
              <w:rPr>
                <w:rFonts w:ascii="宋体" w:hAnsi="宋体" w:cs="宋体" w:hint="eastAsia"/>
                <w:color w:val="000000"/>
                <w:kern w:val="0"/>
                <w:sz w:val="22"/>
                <w:szCs w:val="22"/>
                <w:lang/>
              </w:rPr>
              <w:t>支出</w:t>
            </w:r>
          </w:p>
        </w:tc>
        <w:tc>
          <w:tcPr>
            <w:tcW w:w="3119" w:type="dxa"/>
            <w:tcBorders>
              <w:top w:val="nil"/>
              <w:left w:val="nil"/>
              <w:bottom w:val="single" w:sz="4" w:space="0" w:color="auto"/>
              <w:right w:val="single" w:sz="4" w:space="0" w:color="auto"/>
            </w:tcBorders>
            <w:shd w:val="clear" w:color="auto" w:fill="auto"/>
            <w:vAlign w:val="center"/>
          </w:tcPr>
          <w:p w:rsidR="00784DC9" w:rsidRDefault="00784DC9" w:rsidP="007B23D7">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c>
          <w:tcPr>
            <w:tcW w:w="2977" w:type="dxa"/>
            <w:tcBorders>
              <w:top w:val="nil"/>
              <w:left w:val="nil"/>
              <w:bottom w:val="single" w:sz="4" w:space="0" w:color="auto"/>
              <w:right w:val="single" w:sz="4" w:space="0" w:color="auto"/>
            </w:tcBorders>
            <w:shd w:val="clear" w:color="auto" w:fill="auto"/>
            <w:vAlign w:val="center"/>
          </w:tcPr>
          <w:p w:rsidR="00784DC9" w:rsidRDefault="00784DC9" w:rsidP="007B23D7">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84DC9" w:rsidRDefault="00784DC9" w:rsidP="007B23D7">
            <w:pPr>
              <w:widowControl/>
              <w:jc w:val="right"/>
              <w:textAlignment w:val="center"/>
              <w:rPr>
                <w:rFonts w:ascii="宋体" w:hAnsi="宋体" w:cs="宋体"/>
                <w:kern w:val="0"/>
                <w:sz w:val="20"/>
              </w:rPr>
            </w:pPr>
            <w:r>
              <w:rPr>
                <w:rFonts w:ascii="宋体" w:hAnsi="宋体" w:cs="宋体" w:hint="eastAsia"/>
                <w:color w:val="000000"/>
                <w:kern w:val="0"/>
                <w:sz w:val="22"/>
                <w:szCs w:val="22"/>
                <w:lang/>
              </w:rPr>
              <w:t>0.50</w:t>
            </w:r>
          </w:p>
        </w:tc>
      </w:tr>
      <w:tr w:rsidR="00784DC9">
        <w:trPr>
          <w:trHeight w:val="645"/>
        </w:trPr>
        <w:tc>
          <w:tcPr>
            <w:tcW w:w="14055" w:type="dxa"/>
            <w:gridSpan w:val="5"/>
            <w:tcBorders>
              <w:top w:val="single" w:sz="8" w:space="0" w:color="auto"/>
              <w:left w:val="nil"/>
              <w:bottom w:val="nil"/>
              <w:right w:val="nil"/>
            </w:tcBorders>
            <w:shd w:val="clear" w:color="auto" w:fill="auto"/>
            <w:vAlign w:val="center"/>
          </w:tcPr>
          <w:p w:rsidR="00784DC9" w:rsidRDefault="00784DC9">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135549" w:rsidRDefault="00E8715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135549">
        <w:trPr>
          <w:trHeight w:val="480"/>
        </w:trPr>
        <w:tc>
          <w:tcPr>
            <w:tcW w:w="14081" w:type="dxa"/>
            <w:gridSpan w:val="12"/>
            <w:tcBorders>
              <w:top w:val="nil"/>
              <w:left w:val="nil"/>
              <w:bottom w:val="nil"/>
              <w:right w:val="nil"/>
            </w:tcBorders>
            <w:shd w:val="clear" w:color="auto" w:fill="FFFFFF"/>
            <w:vAlign w:val="center"/>
          </w:tcPr>
          <w:p w:rsidR="00135549" w:rsidRDefault="00E8715B">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135549">
        <w:trPr>
          <w:trHeight w:val="222"/>
        </w:trPr>
        <w:tc>
          <w:tcPr>
            <w:tcW w:w="12652" w:type="dxa"/>
            <w:gridSpan w:val="10"/>
            <w:vMerge w:val="restart"/>
            <w:tcBorders>
              <w:top w:val="nil"/>
              <w:left w:val="nil"/>
              <w:right w:val="nil"/>
            </w:tcBorders>
            <w:shd w:val="clear" w:color="auto" w:fill="FFFFFF"/>
            <w:vAlign w:val="center"/>
          </w:tcPr>
          <w:p w:rsidR="00135549" w:rsidRDefault="00E8715B">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135549">
        <w:trPr>
          <w:trHeight w:val="300"/>
        </w:trPr>
        <w:tc>
          <w:tcPr>
            <w:tcW w:w="12652" w:type="dxa"/>
            <w:gridSpan w:val="10"/>
            <w:vMerge/>
            <w:tcBorders>
              <w:left w:val="nil"/>
              <w:bottom w:val="nil"/>
              <w:right w:val="nil"/>
            </w:tcBorders>
            <w:shd w:val="clear" w:color="auto" w:fill="FFFFFF"/>
            <w:noWrap/>
            <w:vAlign w:val="center"/>
          </w:tcPr>
          <w:p w:rsidR="00135549" w:rsidRDefault="00135549">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35549">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35549" w:rsidRDefault="00E8715B">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135549" w:rsidRDefault="00E8715B">
            <w:pPr>
              <w:jc w:val="center"/>
              <w:rPr>
                <w:rFonts w:ascii="宋体" w:hAnsi="宋体" w:cs="宋体"/>
                <w:color w:val="000000"/>
                <w:sz w:val="20"/>
              </w:rPr>
            </w:pPr>
            <w:r>
              <w:rPr>
                <w:rFonts w:hint="eastAsia"/>
                <w:color w:val="000000"/>
                <w:sz w:val="20"/>
              </w:rPr>
              <w:t>公用经费</w:t>
            </w:r>
          </w:p>
        </w:tc>
      </w:tr>
      <w:tr w:rsidR="00135549">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135549" w:rsidRDefault="00E8715B">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135549" w:rsidRDefault="00E8715B">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135549" w:rsidRDefault="00E8715B">
            <w:pPr>
              <w:jc w:val="center"/>
              <w:rPr>
                <w:rFonts w:ascii="宋体" w:hAnsi="宋体" w:cs="宋体"/>
                <w:color w:val="000000"/>
                <w:sz w:val="20"/>
              </w:rPr>
            </w:pPr>
            <w:r>
              <w:rPr>
                <w:rFonts w:hint="eastAsia"/>
                <w:color w:val="000000"/>
                <w:sz w:val="20"/>
              </w:rPr>
              <w:t>决算数</w:t>
            </w:r>
          </w:p>
        </w:tc>
      </w:tr>
      <w:tr w:rsidR="00135549">
        <w:trPr>
          <w:trHeight w:val="259"/>
        </w:trPr>
        <w:tc>
          <w:tcPr>
            <w:tcW w:w="723" w:type="dxa"/>
            <w:tcBorders>
              <w:top w:val="nil"/>
              <w:left w:val="single" w:sz="8"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kern w:val="0"/>
                <w:sz w:val="20"/>
              </w:rPr>
              <w:t>731.84</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kern w:val="0"/>
                <w:sz w:val="20"/>
              </w:rPr>
              <w:t>517.01</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12"/>
        </w:trPr>
        <w:tc>
          <w:tcPr>
            <w:tcW w:w="723" w:type="dxa"/>
            <w:tcBorders>
              <w:top w:val="nil"/>
              <w:left w:val="single" w:sz="8"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291.63  </w:t>
            </w:r>
          </w:p>
        </w:tc>
        <w:tc>
          <w:tcPr>
            <w:tcW w:w="851"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34.95  </w:t>
            </w:r>
          </w:p>
        </w:tc>
        <w:tc>
          <w:tcPr>
            <w:tcW w:w="850" w:type="dxa"/>
            <w:gridSpan w:val="2"/>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135549" w:rsidRDefault="00E8715B">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104.51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8.65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97.25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4.15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0.29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99.66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2.28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1.67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6.27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5.82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57.48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41.18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22.62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0.42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38.45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79.22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175.04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94.49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1.48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7.01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72.79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13.73</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41.00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106.35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0.96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27.88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35549">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135549" w:rsidRDefault="00E8715B">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0.62　</w:t>
            </w:r>
          </w:p>
        </w:tc>
        <w:tc>
          <w:tcPr>
            <w:tcW w:w="850" w:type="dxa"/>
            <w:gridSpan w:val="2"/>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135549" w:rsidRDefault="00135549">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35549">
        <w:trPr>
          <w:trHeight w:val="305"/>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35549" w:rsidRDefault="00E8715B">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135549" w:rsidRDefault="00E8715B">
            <w:pPr>
              <w:widowControl/>
              <w:jc w:val="right"/>
              <w:rPr>
                <w:rFonts w:ascii="宋体" w:hAnsi="宋体" w:cs="宋体"/>
                <w:color w:val="000000"/>
                <w:kern w:val="0"/>
                <w:sz w:val="20"/>
              </w:rPr>
            </w:pPr>
            <w:r>
              <w:rPr>
                <w:rFonts w:ascii="宋体" w:hAnsi="宋体" w:cs="宋体" w:hint="eastAsia"/>
                <w:kern w:val="0"/>
                <w:sz w:val="20"/>
              </w:rPr>
              <w:t>826.33</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135549" w:rsidRDefault="00E8715B">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135549" w:rsidRDefault="00E8715B">
            <w:pPr>
              <w:widowControl/>
              <w:jc w:val="right"/>
              <w:rPr>
                <w:rFonts w:ascii="宋体" w:hAnsi="宋体" w:cs="宋体"/>
                <w:b/>
                <w:color w:val="000000"/>
                <w:kern w:val="0"/>
                <w:sz w:val="20"/>
              </w:rPr>
            </w:pPr>
            <w:r>
              <w:rPr>
                <w:rFonts w:ascii="宋体" w:hAnsi="宋体" w:cs="宋体" w:hint="eastAsia"/>
                <w:kern w:val="0"/>
                <w:sz w:val="20"/>
              </w:rPr>
              <w:t>517.01</w:t>
            </w:r>
          </w:p>
        </w:tc>
      </w:tr>
      <w:tr w:rsidR="00135549">
        <w:trPr>
          <w:trHeight w:val="379"/>
        </w:trPr>
        <w:tc>
          <w:tcPr>
            <w:tcW w:w="9388" w:type="dxa"/>
            <w:gridSpan w:val="8"/>
            <w:tcBorders>
              <w:top w:val="single" w:sz="8" w:space="0" w:color="auto"/>
              <w:left w:val="nil"/>
              <w:bottom w:val="nil"/>
              <w:right w:val="nil"/>
            </w:tcBorders>
            <w:shd w:val="clear" w:color="auto" w:fill="auto"/>
            <w:vAlign w:val="center"/>
          </w:tcPr>
          <w:p w:rsidR="00135549" w:rsidRDefault="00E8715B">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135549" w:rsidRDefault="00E8715B">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35549" w:rsidRDefault="00135549">
      <w:pPr>
        <w:widowControl/>
        <w:jc w:val="center"/>
        <w:rPr>
          <w:rFonts w:ascii="仿宋" w:eastAsia="仿宋" w:hAnsi="仿宋" w:cs="宋体"/>
          <w:b/>
          <w:kern w:val="0"/>
          <w:sz w:val="24"/>
          <w:szCs w:val="24"/>
        </w:rPr>
      </w:pPr>
    </w:p>
    <w:p w:rsidR="00135549" w:rsidRDefault="00E8715B">
      <w:pPr>
        <w:jc w:val="left"/>
      </w:pPr>
      <w:r>
        <w:br w:type="page"/>
      </w:r>
    </w:p>
    <w:p w:rsidR="00135549" w:rsidRDefault="00E8715B">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135549">
        <w:trPr>
          <w:trHeight w:val="600"/>
        </w:trPr>
        <w:tc>
          <w:tcPr>
            <w:tcW w:w="14081" w:type="dxa"/>
            <w:gridSpan w:val="13"/>
            <w:tcBorders>
              <w:top w:val="nil"/>
              <w:left w:val="nil"/>
              <w:bottom w:val="nil"/>
              <w:right w:val="nil"/>
            </w:tcBorders>
            <w:shd w:val="clear" w:color="auto" w:fill="FFFFFF"/>
            <w:vAlign w:val="center"/>
          </w:tcPr>
          <w:p w:rsidR="00135549" w:rsidRDefault="00E8715B">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135549">
        <w:trPr>
          <w:trHeight w:val="222"/>
        </w:trPr>
        <w:tc>
          <w:tcPr>
            <w:tcW w:w="525" w:type="dxa"/>
            <w:vMerge w:val="restart"/>
            <w:tcBorders>
              <w:top w:val="nil"/>
              <w:left w:val="nil"/>
              <w:right w:val="nil"/>
            </w:tcBorders>
            <w:shd w:val="clear" w:color="auto" w:fill="FFFFFF"/>
            <w:vAlign w:val="center"/>
          </w:tcPr>
          <w:p w:rsidR="00135549" w:rsidRDefault="00E8715B">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135549">
        <w:trPr>
          <w:trHeight w:val="300"/>
        </w:trPr>
        <w:tc>
          <w:tcPr>
            <w:tcW w:w="525" w:type="dxa"/>
            <w:vMerge/>
            <w:tcBorders>
              <w:left w:val="nil"/>
              <w:bottom w:val="nil"/>
              <w:right w:val="nil"/>
            </w:tcBorders>
            <w:shd w:val="clear" w:color="auto" w:fill="FFFFFF"/>
            <w:noWrap/>
            <w:vAlign w:val="center"/>
          </w:tcPr>
          <w:p w:rsidR="00135549" w:rsidRDefault="00135549">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35549">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决算数</w:t>
            </w:r>
          </w:p>
        </w:tc>
      </w:tr>
      <w:tr w:rsidR="00135549">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135549">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w:t>
            </w:r>
          </w:p>
          <w:p w:rsidR="00135549" w:rsidRDefault="00E8715B">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w:t>
            </w:r>
          </w:p>
          <w:p w:rsidR="00135549" w:rsidRDefault="00E8715B">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135549" w:rsidRDefault="00135549">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135549" w:rsidRDefault="00135549">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w:t>
            </w:r>
          </w:p>
          <w:p w:rsidR="00135549" w:rsidRDefault="00E8715B">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公务用车</w:t>
            </w:r>
          </w:p>
          <w:p w:rsidR="00135549" w:rsidRDefault="00E8715B">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135549" w:rsidRDefault="00135549">
            <w:pPr>
              <w:widowControl/>
              <w:jc w:val="left"/>
              <w:rPr>
                <w:rFonts w:ascii="宋体" w:hAnsi="宋体" w:cs="宋体"/>
                <w:kern w:val="0"/>
                <w:sz w:val="22"/>
                <w:szCs w:val="22"/>
              </w:rPr>
            </w:pPr>
          </w:p>
        </w:tc>
      </w:tr>
      <w:tr w:rsidR="00135549">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12</w:t>
            </w:r>
          </w:p>
        </w:tc>
      </w:tr>
      <w:tr w:rsidR="00135549">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135549" w:rsidRDefault="00E8715B">
            <w:pPr>
              <w:widowControl/>
              <w:jc w:val="center"/>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900"/>
        </w:trPr>
        <w:tc>
          <w:tcPr>
            <w:tcW w:w="14081" w:type="dxa"/>
            <w:gridSpan w:val="13"/>
            <w:tcBorders>
              <w:top w:val="single" w:sz="8" w:space="0" w:color="auto"/>
              <w:left w:val="nil"/>
              <w:bottom w:val="nil"/>
              <w:right w:val="nil"/>
            </w:tcBorders>
            <w:shd w:val="clear" w:color="auto" w:fill="auto"/>
            <w:vAlign w:val="center"/>
          </w:tcPr>
          <w:p w:rsidR="00135549" w:rsidRDefault="00E8715B">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35549" w:rsidRDefault="00135549">
            <w:pPr>
              <w:widowControl/>
              <w:jc w:val="left"/>
              <w:rPr>
                <w:rFonts w:ascii="宋体" w:hAnsi="宋体" w:cs="宋体"/>
                <w:kern w:val="0"/>
                <w:sz w:val="20"/>
              </w:rPr>
            </w:pPr>
          </w:p>
          <w:p w:rsidR="00135549" w:rsidRDefault="00E8715B">
            <w:pPr>
              <w:rPr>
                <w:rFonts w:ascii="宋体" w:hAnsi="宋体"/>
              </w:rPr>
            </w:pPr>
            <w:r>
              <w:rPr>
                <w:rFonts w:ascii="宋体" w:hAnsi="宋体"/>
              </w:rPr>
              <w:br w:type="page"/>
            </w:r>
          </w:p>
          <w:tbl>
            <w:tblPr>
              <w:tblW w:w="14867" w:type="dxa"/>
              <w:tblInd w:w="93" w:type="dxa"/>
              <w:tblLook w:val="04A0"/>
            </w:tblPr>
            <w:tblGrid>
              <w:gridCol w:w="14867"/>
            </w:tblGrid>
            <w:tr w:rsidR="00135549">
              <w:trPr>
                <w:trHeight w:val="630"/>
              </w:trPr>
              <w:tc>
                <w:tcPr>
                  <w:tcW w:w="14867" w:type="dxa"/>
                  <w:tcBorders>
                    <w:top w:val="nil"/>
                    <w:left w:val="nil"/>
                    <w:bottom w:val="nil"/>
                    <w:right w:val="nil"/>
                  </w:tcBorders>
                  <w:shd w:val="clear" w:color="auto" w:fill="auto"/>
                  <w:vAlign w:val="center"/>
                </w:tcPr>
                <w:p w:rsidR="00135549" w:rsidRDefault="00135549">
                  <w:pPr>
                    <w:widowControl/>
                    <w:jc w:val="left"/>
                    <w:rPr>
                      <w:rFonts w:ascii="宋体" w:hAnsi="宋体" w:cs="宋体"/>
                      <w:kern w:val="0"/>
                      <w:sz w:val="24"/>
                      <w:szCs w:val="24"/>
                    </w:rPr>
                  </w:pPr>
                </w:p>
              </w:tc>
            </w:tr>
          </w:tbl>
          <w:p w:rsidR="00135549" w:rsidRDefault="00135549">
            <w:pPr>
              <w:widowControl/>
              <w:jc w:val="left"/>
              <w:rPr>
                <w:rFonts w:ascii="宋体" w:hAnsi="宋体" w:cs="宋体"/>
                <w:kern w:val="0"/>
                <w:sz w:val="24"/>
                <w:szCs w:val="24"/>
              </w:rPr>
            </w:pPr>
          </w:p>
        </w:tc>
      </w:tr>
    </w:tbl>
    <w:p w:rsidR="00135549" w:rsidRDefault="00E8715B">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135549">
        <w:trPr>
          <w:trHeight w:val="600"/>
        </w:trPr>
        <w:tc>
          <w:tcPr>
            <w:tcW w:w="14055" w:type="dxa"/>
            <w:gridSpan w:val="8"/>
            <w:tcBorders>
              <w:top w:val="nil"/>
              <w:left w:val="nil"/>
              <w:bottom w:val="nil"/>
              <w:right w:val="nil"/>
            </w:tcBorders>
            <w:shd w:val="clear" w:color="auto" w:fill="FFFFFF"/>
            <w:vAlign w:val="center"/>
          </w:tcPr>
          <w:p w:rsidR="00135549" w:rsidRDefault="00E8715B">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135549">
        <w:trPr>
          <w:trHeight w:val="222"/>
        </w:trPr>
        <w:tc>
          <w:tcPr>
            <w:tcW w:w="12489" w:type="dxa"/>
            <w:gridSpan w:val="7"/>
            <w:tcBorders>
              <w:top w:val="nil"/>
              <w:left w:val="nil"/>
              <w:bottom w:val="nil"/>
              <w:right w:val="nil"/>
            </w:tcBorders>
            <w:shd w:val="clear" w:color="auto" w:fill="FFFFFF"/>
            <w:vAlign w:val="center"/>
          </w:tcPr>
          <w:p w:rsidR="00135549" w:rsidRDefault="00135549">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135549">
        <w:trPr>
          <w:trHeight w:val="300"/>
        </w:trPr>
        <w:tc>
          <w:tcPr>
            <w:tcW w:w="3417" w:type="dxa"/>
            <w:gridSpan w:val="2"/>
            <w:tcBorders>
              <w:top w:val="nil"/>
              <w:left w:val="nil"/>
              <w:bottom w:val="nil"/>
              <w:right w:val="nil"/>
            </w:tcBorders>
            <w:shd w:val="clear" w:color="auto" w:fill="FFFFFF"/>
            <w:noWrap/>
            <w:vAlign w:val="center"/>
          </w:tcPr>
          <w:p w:rsidR="00135549" w:rsidRDefault="00135549">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135549" w:rsidRDefault="00E8715B">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135549" w:rsidRDefault="00E8715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35549">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135549">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135549" w:rsidRDefault="00135549">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135549" w:rsidRDefault="00135549">
            <w:pPr>
              <w:widowControl/>
              <w:jc w:val="left"/>
              <w:rPr>
                <w:rFonts w:ascii="宋体" w:hAnsi="宋体" w:cs="宋体"/>
                <w:kern w:val="0"/>
                <w:sz w:val="24"/>
                <w:szCs w:val="24"/>
              </w:rPr>
            </w:pPr>
          </w:p>
        </w:tc>
      </w:tr>
      <w:tr w:rsidR="00135549">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6</w:t>
            </w:r>
          </w:p>
        </w:tc>
      </w:tr>
      <w:tr w:rsidR="00135549">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135549" w:rsidRDefault="00E8715B">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35549" w:rsidRDefault="00135549">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135549" w:rsidRDefault="00135549">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135549">
            <w:pPr>
              <w:widowControl/>
              <w:jc w:val="right"/>
              <w:rPr>
                <w:rFonts w:ascii="宋体" w:hAnsi="宋体" w:cs="宋体"/>
                <w:kern w:val="0"/>
                <w:sz w:val="20"/>
              </w:rPr>
            </w:pPr>
          </w:p>
        </w:tc>
      </w:tr>
      <w:tr w:rsidR="00135549">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35549" w:rsidRDefault="0013554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35549" w:rsidRDefault="00135549">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35549" w:rsidRDefault="00E8715B">
            <w:pPr>
              <w:widowControl/>
              <w:jc w:val="right"/>
              <w:rPr>
                <w:rFonts w:ascii="宋体" w:hAnsi="宋体" w:cs="宋体"/>
                <w:kern w:val="0"/>
                <w:sz w:val="20"/>
              </w:rPr>
            </w:pPr>
            <w:r>
              <w:rPr>
                <w:rFonts w:ascii="宋体" w:hAnsi="宋体" w:cs="宋体" w:hint="eastAsia"/>
                <w:kern w:val="0"/>
                <w:sz w:val="20"/>
              </w:rPr>
              <w:t xml:space="preserve">　</w:t>
            </w:r>
          </w:p>
        </w:tc>
      </w:tr>
      <w:tr w:rsidR="00135549">
        <w:trPr>
          <w:trHeight w:val="645"/>
        </w:trPr>
        <w:tc>
          <w:tcPr>
            <w:tcW w:w="14055" w:type="dxa"/>
            <w:gridSpan w:val="8"/>
            <w:tcBorders>
              <w:top w:val="single" w:sz="8" w:space="0" w:color="auto"/>
              <w:left w:val="nil"/>
              <w:bottom w:val="nil"/>
              <w:right w:val="nil"/>
            </w:tcBorders>
            <w:shd w:val="clear" w:color="auto" w:fill="auto"/>
            <w:vAlign w:val="center"/>
          </w:tcPr>
          <w:p w:rsidR="00135549" w:rsidRDefault="00E8715B">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135549" w:rsidRDefault="00135549">
      <w:pPr>
        <w:jc w:val="center"/>
        <w:rPr>
          <w:rFonts w:ascii="方正小标宋简体" w:eastAsia="方正小标宋简体" w:hAnsi="方正小标宋简体"/>
          <w:sz w:val="44"/>
        </w:rPr>
        <w:sectPr w:rsidR="00135549">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135549">
        <w:trPr>
          <w:trHeight w:val="345"/>
        </w:trPr>
        <w:tc>
          <w:tcPr>
            <w:tcW w:w="9281" w:type="dxa"/>
            <w:gridSpan w:val="9"/>
            <w:tcBorders>
              <w:top w:val="nil"/>
              <w:left w:val="nil"/>
              <w:bottom w:val="nil"/>
              <w:right w:val="nil"/>
            </w:tcBorders>
            <w:shd w:val="clear" w:color="auto" w:fill="auto"/>
            <w:noWrap/>
            <w:vAlign w:val="center"/>
          </w:tcPr>
          <w:p w:rsidR="00135549" w:rsidRDefault="00E8715B">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135549" w:rsidRDefault="00E8715B">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135549">
        <w:trPr>
          <w:trHeight w:val="285"/>
        </w:trPr>
        <w:tc>
          <w:tcPr>
            <w:tcW w:w="9281" w:type="dxa"/>
            <w:gridSpan w:val="9"/>
            <w:tcBorders>
              <w:top w:val="nil"/>
              <w:left w:val="nil"/>
              <w:bottom w:val="nil"/>
              <w:right w:val="nil"/>
            </w:tcBorders>
            <w:shd w:val="clear" w:color="auto" w:fill="auto"/>
            <w:noWrap/>
            <w:vAlign w:val="center"/>
          </w:tcPr>
          <w:p w:rsidR="00135549" w:rsidRDefault="00E8715B">
            <w:pPr>
              <w:widowControl/>
              <w:jc w:val="center"/>
              <w:rPr>
                <w:rFonts w:ascii="宋体" w:hAnsi="宋体" w:cs="宋体"/>
                <w:kern w:val="0"/>
                <w:sz w:val="22"/>
                <w:szCs w:val="22"/>
              </w:rPr>
            </w:pPr>
            <w:r>
              <w:rPr>
                <w:rFonts w:ascii="宋体" w:hAnsi="宋体" w:cs="宋体" w:hint="eastAsia"/>
                <w:kern w:val="0"/>
                <w:sz w:val="22"/>
                <w:szCs w:val="22"/>
              </w:rPr>
              <w:t>2020年度</w:t>
            </w:r>
          </w:p>
        </w:tc>
      </w:tr>
      <w:tr w:rsidR="00135549">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35549">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35549">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得分</w:t>
            </w:r>
          </w:p>
        </w:tc>
      </w:tr>
      <w:tr w:rsidR="0013554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35549" w:rsidRDefault="0013554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35549" w:rsidRDefault="0013554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r>
      <w:tr w:rsidR="0013554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35549" w:rsidRDefault="0013554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r>
      <w:tr w:rsidR="00135549">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35549" w:rsidRDefault="00135549">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w:t>
            </w:r>
          </w:p>
        </w:tc>
      </w:tr>
      <w:tr w:rsidR="00135549">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年度</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总体</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135549">
        <w:trPr>
          <w:trHeight w:val="555"/>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35549">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绩</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效</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指</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满意度</w:t>
            </w:r>
          </w:p>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35549" w:rsidRDefault="00E8715B">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270"/>
        </w:trPr>
        <w:tc>
          <w:tcPr>
            <w:tcW w:w="612" w:type="dxa"/>
            <w:vMerge/>
            <w:tcBorders>
              <w:top w:val="nil"/>
              <w:left w:val="single" w:sz="8"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35549" w:rsidRDefault="00135549">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35549">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135549" w:rsidRDefault="00E8715B">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135549" w:rsidRDefault="00E8715B">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135549" w:rsidRDefault="00E8715B">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135549" w:rsidRDefault="00E8715B">
            <w:pPr>
              <w:widowControl/>
              <w:jc w:val="left"/>
              <w:rPr>
                <w:rFonts w:ascii="宋体" w:hAnsi="宋体" w:cs="宋体"/>
                <w:kern w:val="0"/>
                <w:sz w:val="20"/>
              </w:rPr>
            </w:pPr>
            <w:r>
              <w:rPr>
                <w:rFonts w:ascii="宋体" w:hAnsi="宋体" w:cs="宋体" w:hint="eastAsia"/>
                <w:kern w:val="0"/>
                <w:sz w:val="20"/>
              </w:rPr>
              <w:t xml:space="preserve">　</w:t>
            </w:r>
          </w:p>
        </w:tc>
      </w:tr>
    </w:tbl>
    <w:p w:rsidR="00135549" w:rsidRDefault="00E8715B">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135549" w:rsidRDefault="00135549">
      <w:pPr>
        <w:rPr>
          <w:rFonts w:ascii="仿宋" w:eastAsia="仿宋" w:hAnsi="仿宋"/>
          <w:sz w:val="32"/>
        </w:rPr>
      </w:pP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135549" w:rsidRDefault="00E8715B">
      <w:pPr>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2580.47万元。与2019年相比，收、支总计各减少355.38万元，降低12.10%。主要原因是长春市双阳区医疗保险管理中心自本年起独立预决算。</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135549" w:rsidRDefault="00E8715B">
      <w:pPr>
        <w:rPr>
          <w:rFonts w:ascii="仿宋" w:eastAsia="仿宋" w:hAnsi="仿宋"/>
          <w:sz w:val="32"/>
        </w:rPr>
      </w:pPr>
      <w:r>
        <w:rPr>
          <w:rFonts w:ascii="仿宋" w:eastAsia="仿宋" w:hAnsi="仿宋" w:hint="eastAsia"/>
          <w:sz w:val="32"/>
        </w:rPr>
        <w:t xml:space="preserve">    本年收入合计1813.90万元，其中：财政拨款收入1813.22万元，占99.96%；其他收入0.69万元，占0.04%</w:t>
      </w:r>
      <w:r>
        <w:rPr>
          <w:rFonts w:ascii="仿宋" w:eastAsia="仿宋" w:hAnsi="仿宋" w:hint="eastAsia"/>
          <w:sz w:val="32"/>
          <w:szCs w:val="30"/>
        </w:rPr>
        <w:t>。</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135549" w:rsidRDefault="00E8715B">
      <w:pPr>
        <w:rPr>
          <w:rFonts w:ascii="仿宋" w:eastAsia="仿宋" w:hAnsi="仿宋"/>
          <w:sz w:val="32"/>
        </w:rPr>
      </w:pPr>
      <w:r>
        <w:rPr>
          <w:rFonts w:ascii="仿宋" w:eastAsia="仿宋" w:hAnsi="仿宋" w:hint="eastAsia"/>
          <w:sz w:val="32"/>
        </w:rPr>
        <w:t xml:space="preserve">    本年支出合计1669.08万元，其中：基本支出1343.33万元，占80.48%；项目支出325.74万元，占19.52%。基本支出中，人员经费826.33万元，占61.51%；公用经费517.01万元，占38.49%。</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135549" w:rsidRDefault="00E8715B">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年度财政拨款收入1813.22万元,支出1669.08万元，比2019年分别减少1122.63万元、1324.28万元，分别降低38.24%、98.03%。主要原因是长春市双阳区医疗保险管理中心自本年起独立预决算。</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135549" w:rsidRDefault="00E8715B">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年度财政拨款支出1669.08万元，占本年支出合计的100%。与2019年相比，财政拨款支出减少1324.28万元，降低98.03%。主要原因是长春市双阳区医疗保险管理中心自本年起独立预决算。</w:t>
      </w:r>
    </w:p>
    <w:p w:rsidR="00135549" w:rsidRDefault="00E8715B">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135549" w:rsidRDefault="00E8715B">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一般公共服务-人力资源事务-行政运行支出325.07万元，主要用于单位基础运行。完成年初预算的135.37%</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的主要原因是人员工资晋级晋档，工资、医保、公积金正常增长变动。</w:t>
      </w:r>
    </w:p>
    <w:p w:rsidR="00135549" w:rsidRDefault="00E8715B">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一般公共服务-人力资源事务-事业运行支出98.01万元，主要用于单位基础运行。完成年初预算的85.55%，决算数小于预算数的主要原因是人员减员。</w:t>
      </w:r>
    </w:p>
    <w:p w:rsidR="00135549" w:rsidRDefault="00E8715B">
      <w:pPr>
        <w:ind w:firstLineChars="200" w:firstLine="640"/>
        <w:rPr>
          <w:rFonts w:ascii="仿宋" w:eastAsia="仿宋" w:hAnsi="仿宋"/>
          <w:sz w:val="32"/>
          <w:szCs w:val="30"/>
        </w:rPr>
      </w:pPr>
      <w:r>
        <w:rPr>
          <w:rFonts w:ascii="仿宋" w:eastAsia="仿宋" w:hAnsi="仿宋" w:hint="eastAsia"/>
          <w:sz w:val="32"/>
        </w:rPr>
        <w:lastRenderedPageBreak/>
        <w:t>3.</w:t>
      </w:r>
      <w:r>
        <w:rPr>
          <w:rFonts w:ascii="仿宋" w:eastAsia="仿宋" w:hAnsi="仿宋" w:hint="eastAsia"/>
          <w:sz w:val="32"/>
          <w:szCs w:val="30"/>
        </w:rPr>
        <w:t>一般公共服务-人力资源事务-其他人力资源事务支出340.33万元，主要用于各单位日常办公支出。完成年初预算的603.53%，决算数大于预算数的主要原因是办公大楼维修维护。</w:t>
      </w:r>
    </w:p>
    <w:p w:rsidR="00135549" w:rsidRDefault="00E8715B">
      <w:pPr>
        <w:ind w:firstLineChars="200" w:firstLine="640"/>
        <w:rPr>
          <w:rFonts w:ascii="仿宋" w:eastAsia="仿宋" w:hAnsi="仿宋"/>
          <w:sz w:val="32"/>
          <w:szCs w:val="30"/>
        </w:rPr>
      </w:pPr>
      <w:r>
        <w:rPr>
          <w:rFonts w:ascii="仿宋" w:eastAsia="仿宋" w:hAnsi="仿宋" w:hint="eastAsia"/>
          <w:sz w:val="32"/>
        </w:rPr>
        <w:t>4.</w:t>
      </w:r>
      <w:r>
        <w:rPr>
          <w:rFonts w:ascii="仿宋" w:eastAsia="仿宋" w:hAnsi="仿宋" w:hint="eastAsia"/>
          <w:sz w:val="32"/>
          <w:szCs w:val="30"/>
        </w:rPr>
        <w:t>社会保障和就业支出-人力资源和社会保障管理事务-劳动保障监察支出126.28万元，主要用于单位基础运行。完成年初预算的283.84%，决算数大于预算数的主要原因是支出科目调整。</w:t>
      </w:r>
    </w:p>
    <w:p w:rsidR="00135549" w:rsidRDefault="00E8715B">
      <w:pPr>
        <w:ind w:firstLineChars="200" w:firstLine="640"/>
        <w:rPr>
          <w:rFonts w:ascii="仿宋" w:eastAsia="仿宋" w:hAnsi="仿宋"/>
          <w:sz w:val="32"/>
          <w:szCs w:val="30"/>
        </w:rPr>
      </w:pPr>
      <w:r>
        <w:rPr>
          <w:rFonts w:ascii="仿宋" w:eastAsia="仿宋" w:hAnsi="仿宋" w:hint="eastAsia"/>
          <w:sz w:val="32"/>
        </w:rPr>
        <w:t>5.</w:t>
      </w:r>
      <w:r>
        <w:rPr>
          <w:rFonts w:ascii="仿宋" w:eastAsia="仿宋" w:hAnsi="仿宋" w:hint="eastAsia"/>
          <w:sz w:val="32"/>
          <w:szCs w:val="30"/>
        </w:rPr>
        <w:t>社会保障和就业支出-人力资源和社会保障管理事务-就业管理事务支出429.86万元，主要用于单位基础运行。完成年初预算的99.63%，决算数小于预算数的主要原因是预算科目调整。</w:t>
      </w:r>
    </w:p>
    <w:p w:rsidR="00135549" w:rsidRDefault="00E8715B">
      <w:pPr>
        <w:ind w:firstLineChars="200" w:firstLine="640"/>
        <w:rPr>
          <w:rFonts w:ascii="仿宋" w:eastAsia="仿宋" w:hAnsi="仿宋"/>
          <w:sz w:val="32"/>
          <w:szCs w:val="30"/>
        </w:rPr>
      </w:pPr>
      <w:r>
        <w:rPr>
          <w:rFonts w:ascii="仿宋" w:eastAsia="仿宋" w:hAnsi="仿宋" w:hint="eastAsia"/>
          <w:sz w:val="32"/>
        </w:rPr>
        <w:t>6.</w:t>
      </w:r>
      <w:r>
        <w:rPr>
          <w:rFonts w:ascii="仿宋" w:eastAsia="仿宋" w:hAnsi="仿宋" w:hint="eastAsia"/>
          <w:sz w:val="32"/>
          <w:szCs w:val="30"/>
        </w:rPr>
        <w:t>社会保障和就业支出-人力资源和社会保障管理事务-社会保险经办机构支出37.71万元，主要用于单位基础运行。完成年初预算的110.17%，决算数大于预算数的主要原因是人员增加。</w:t>
      </w:r>
    </w:p>
    <w:p w:rsidR="00135549" w:rsidRDefault="00E8715B">
      <w:pPr>
        <w:ind w:firstLineChars="200" w:firstLine="640"/>
        <w:rPr>
          <w:rFonts w:ascii="仿宋" w:eastAsia="仿宋" w:hAnsi="仿宋"/>
          <w:sz w:val="32"/>
          <w:szCs w:val="30"/>
        </w:rPr>
      </w:pPr>
      <w:r>
        <w:rPr>
          <w:rFonts w:ascii="仿宋" w:eastAsia="仿宋" w:hAnsi="仿宋" w:hint="eastAsia"/>
          <w:sz w:val="32"/>
        </w:rPr>
        <w:t>7.</w:t>
      </w:r>
      <w:r>
        <w:rPr>
          <w:rFonts w:ascii="仿宋" w:eastAsia="仿宋" w:hAnsi="仿宋" w:hint="eastAsia"/>
          <w:sz w:val="32"/>
          <w:szCs w:val="30"/>
        </w:rPr>
        <w:t>社会保障和就业支出-人力资源和社会保障管理事务-劳动人事争议调解仲裁支出51.61万元，主要用于。完成年初预算的36.53%，决算数小于预算数的主要原因是支出科目调整。</w:t>
      </w:r>
    </w:p>
    <w:p w:rsidR="00135549" w:rsidRDefault="00E8715B">
      <w:pPr>
        <w:ind w:firstLineChars="200" w:firstLine="640"/>
        <w:rPr>
          <w:rFonts w:ascii="仿宋" w:eastAsia="仿宋" w:hAnsi="仿宋"/>
          <w:sz w:val="32"/>
          <w:szCs w:val="30"/>
        </w:rPr>
      </w:pPr>
      <w:r>
        <w:rPr>
          <w:rFonts w:ascii="仿宋" w:eastAsia="仿宋" w:hAnsi="仿宋" w:hint="eastAsia"/>
          <w:sz w:val="32"/>
        </w:rPr>
        <w:t>8.</w:t>
      </w:r>
      <w:r>
        <w:rPr>
          <w:rFonts w:ascii="仿宋" w:eastAsia="仿宋" w:hAnsi="仿宋" w:hint="eastAsia"/>
          <w:sz w:val="32"/>
          <w:szCs w:val="30"/>
        </w:rPr>
        <w:t>社会保障和就业支出-就业补助-就业创业服务补贴支出13万元，主要用于就业创业服务补贴。完成年初预算的100%，决算数等于预算数的主要原因是支出无增长。</w:t>
      </w:r>
    </w:p>
    <w:p w:rsidR="00135549" w:rsidRDefault="00E8715B">
      <w:pPr>
        <w:ind w:firstLineChars="200" w:firstLine="640"/>
        <w:rPr>
          <w:rFonts w:ascii="仿宋" w:eastAsia="仿宋" w:hAnsi="仿宋"/>
          <w:sz w:val="32"/>
          <w:szCs w:val="30"/>
        </w:rPr>
      </w:pPr>
      <w:r>
        <w:rPr>
          <w:rFonts w:ascii="仿宋" w:eastAsia="仿宋" w:hAnsi="仿宋" w:hint="eastAsia"/>
          <w:sz w:val="32"/>
        </w:rPr>
        <w:t>9.</w:t>
      </w:r>
      <w:r>
        <w:rPr>
          <w:rFonts w:ascii="仿宋" w:eastAsia="仿宋" w:hAnsi="仿宋" w:hint="eastAsia"/>
          <w:sz w:val="32"/>
          <w:szCs w:val="30"/>
        </w:rPr>
        <w:t>社会保障和就业支出-就业补助-公益性岗位补贴支出0.47万元，主要用于公益性岗位补助。完成年初预算的0.039%，决算数小于预算数的主要原因是预算数包含去年结余。</w:t>
      </w:r>
    </w:p>
    <w:p w:rsidR="00135549" w:rsidRDefault="00E8715B">
      <w:pPr>
        <w:ind w:firstLineChars="200" w:firstLine="640"/>
        <w:rPr>
          <w:rFonts w:ascii="仿宋" w:eastAsia="仿宋" w:hAnsi="仿宋"/>
          <w:sz w:val="32"/>
          <w:szCs w:val="30"/>
        </w:rPr>
      </w:pPr>
      <w:r>
        <w:rPr>
          <w:rFonts w:ascii="仿宋" w:eastAsia="仿宋" w:hAnsi="仿宋" w:hint="eastAsia"/>
          <w:sz w:val="32"/>
        </w:rPr>
        <w:t>10.</w:t>
      </w:r>
      <w:r>
        <w:rPr>
          <w:rFonts w:ascii="仿宋" w:eastAsia="仿宋" w:hAnsi="仿宋" w:hint="eastAsia"/>
          <w:sz w:val="32"/>
          <w:szCs w:val="30"/>
        </w:rPr>
        <w:t>社会保障和就业支出-就业补助-其他就业补助支出219.80万元，主要用于区内劳务派遣及村级协理员补助支出。决算数未列于预算数的主要原因是派遣人员工资及五险一金基数的增加及村级协理员补助的增加。</w:t>
      </w:r>
    </w:p>
    <w:p w:rsidR="00135549" w:rsidRDefault="00E8715B">
      <w:pPr>
        <w:ind w:firstLineChars="200" w:firstLine="640"/>
        <w:rPr>
          <w:rFonts w:ascii="仿宋" w:eastAsia="仿宋" w:hAnsi="仿宋"/>
          <w:sz w:val="32"/>
          <w:szCs w:val="30"/>
        </w:rPr>
      </w:pPr>
      <w:r>
        <w:rPr>
          <w:rFonts w:ascii="仿宋" w:eastAsia="仿宋" w:hAnsi="仿宋" w:hint="eastAsia"/>
          <w:sz w:val="32"/>
        </w:rPr>
        <w:t>11.</w:t>
      </w:r>
      <w:r>
        <w:rPr>
          <w:rFonts w:ascii="仿宋" w:eastAsia="仿宋" w:hAnsi="仿宋" w:hint="eastAsia"/>
          <w:sz w:val="32"/>
          <w:szCs w:val="30"/>
        </w:rPr>
        <w:t>社会保障和就业支出-退役安置-军队移交政府的离退休人员安置支出3.5万元，主要用于安置军队移交的离退</w:t>
      </w:r>
      <w:r>
        <w:rPr>
          <w:rFonts w:ascii="仿宋" w:eastAsia="仿宋" w:hAnsi="仿宋" w:hint="eastAsia"/>
          <w:sz w:val="32"/>
          <w:szCs w:val="30"/>
        </w:rPr>
        <w:lastRenderedPageBreak/>
        <w:t>休人员生活补助。决算数未列于预算数的主要原因是年中增加的临时预算。</w:t>
      </w:r>
    </w:p>
    <w:p w:rsidR="00135549" w:rsidRDefault="00E8715B">
      <w:pPr>
        <w:ind w:firstLineChars="200" w:firstLine="640"/>
        <w:rPr>
          <w:rFonts w:ascii="仿宋" w:eastAsia="仿宋" w:hAnsi="仿宋"/>
          <w:sz w:val="32"/>
          <w:szCs w:val="30"/>
        </w:rPr>
      </w:pPr>
      <w:r>
        <w:rPr>
          <w:rFonts w:ascii="仿宋" w:eastAsia="仿宋" w:hAnsi="仿宋" w:hint="eastAsia"/>
          <w:sz w:val="32"/>
        </w:rPr>
        <w:t>12.</w:t>
      </w:r>
      <w:r>
        <w:rPr>
          <w:rFonts w:ascii="仿宋" w:eastAsia="仿宋" w:hAnsi="仿宋" w:hint="eastAsia"/>
          <w:sz w:val="32"/>
          <w:szCs w:val="30"/>
        </w:rPr>
        <w:t>社会保障和就业支出-其他生活救助-其他城市生活救助支出2.93万元，主要用于救助人员生活补助。决算数未列于预算数的主要原因是年中增加的临时预算。</w:t>
      </w:r>
    </w:p>
    <w:p w:rsidR="00135549" w:rsidRDefault="00E8715B">
      <w:pPr>
        <w:ind w:firstLineChars="200" w:firstLine="640"/>
        <w:rPr>
          <w:rFonts w:ascii="仿宋" w:eastAsia="仿宋" w:hAnsi="仿宋"/>
          <w:sz w:val="32"/>
          <w:szCs w:val="30"/>
        </w:rPr>
      </w:pPr>
      <w:r>
        <w:rPr>
          <w:rFonts w:ascii="仿宋" w:eastAsia="仿宋" w:hAnsi="仿宋" w:hint="eastAsia"/>
          <w:sz w:val="32"/>
        </w:rPr>
        <w:t>13.</w:t>
      </w:r>
      <w:r>
        <w:rPr>
          <w:rFonts w:ascii="仿宋" w:eastAsia="仿宋" w:hAnsi="仿宋" w:hint="eastAsia"/>
          <w:sz w:val="32"/>
          <w:szCs w:val="30"/>
        </w:rPr>
        <w:t>社会保障和就业支出-其他社会保障和就业支出-其他社会保障和就业支出20.02万元，主要用于省级创业促就业支出。决算数未列于预算数的主要原因是年中增加的临时预算。</w:t>
      </w:r>
    </w:p>
    <w:p w:rsidR="00135549" w:rsidRDefault="00E8715B">
      <w:pPr>
        <w:ind w:firstLineChars="200" w:firstLine="640"/>
        <w:rPr>
          <w:rFonts w:ascii="仿宋" w:eastAsia="仿宋" w:hAnsi="仿宋"/>
          <w:sz w:val="32"/>
          <w:szCs w:val="30"/>
        </w:rPr>
      </w:pPr>
      <w:r>
        <w:rPr>
          <w:rFonts w:ascii="仿宋" w:eastAsia="仿宋" w:hAnsi="仿宋" w:hint="eastAsia"/>
          <w:sz w:val="32"/>
        </w:rPr>
        <w:t>14.</w:t>
      </w:r>
      <w:r>
        <w:rPr>
          <w:rFonts w:ascii="仿宋" w:eastAsia="仿宋" w:hAnsi="仿宋" w:hint="eastAsia"/>
          <w:sz w:val="32"/>
          <w:szCs w:val="30"/>
        </w:rPr>
        <w:t>农林水支出-扶贫-其他扶贫支出0.50万元，主要用于疫情期间补贴支出。决算数未列于预算数的主要原因是疫情增加的临时预算。</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135549" w:rsidRDefault="00E8715B">
      <w:pPr>
        <w:ind w:firstLineChars="200" w:firstLine="640"/>
        <w:rPr>
          <w:rFonts w:ascii="仿宋" w:eastAsia="仿宋" w:hAnsi="仿宋"/>
          <w:sz w:val="32"/>
          <w:szCs w:val="30"/>
        </w:rPr>
      </w:pPr>
      <w:r>
        <w:rPr>
          <w:rFonts w:ascii="仿宋" w:eastAsia="仿宋" w:hAnsi="仿宋" w:hint="eastAsia"/>
          <w:sz w:val="32"/>
          <w:szCs w:val="30"/>
        </w:rPr>
        <w:t>2020年度财政拨款基本支出1343.33万元，其中：人员经费826.33万元，主要包括：基本工资、津贴补贴、奖金、绩效工资、机关事业单位基本养老保险缴费、职工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退休费、生活补助、救济费、奖励金。</w:t>
      </w:r>
    </w:p>
    <w:p w:rsidR="00135549" w:rsidRDefault="00E8715B">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公用经费517.01万元，主要包括：办公费、印刷费、咨询费、手续费、水费、电费、邮电费、取暖费、物业管理费、差旅费、维修（护）费、培训费、劳务费、委托业务费、。</w:t>
      </w:r>
    </w:p>
    <w:p w:rsidR="00135549" w:rsidRDefault="00E8715B">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135549" w:rsidRDefault="00E8715B">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135549" w:rsidRDefault="00E8715B">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2020年度“三公”经费财政拨款支出预算为4万元，支出决算为0万元，完成预算的0%。决算数小于预算数的主要原因是公车改革交替阶段未发生支出。</w:t>
      </w:r>
    </w:p>
    <w:p w:rsidR="00135549" w:rsidRDefault="00E8715B">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135549" w:rsidRDefault="00E8715B">
      <w:pPr>
        <w:ind w:firstLineChars="200" w:firstLine="640"/>
        <w:rPr>
          <w:rFonts w:ascii="仿宋" w:eastAsia="仿宋" w:hAnsi="仿宋"/>
          <w:sz w:val="32"/>
          <w:szCs w:val="30"/>
        </w:rPr>
      </w:pPr>
      <w:r>
        <w:rPr>
          <w:rFonts w:ascii="仿宋" w:eastAsia="仿宋" w:hAnsi="仿宋" w:hint="eastAsia"/>
          <w:sz w:val="32"/>
          <w:szCs w:val="30"/>
        </w:rPr>
        <w:t>1.因公出国（境）费支出决算为0万元，占0%。全年安排因公出国（境）团组0个，累计0人次。</w:t>
      </w:r>
    </w:p>
    <w:p w:rsidR="00135549" w:rsidRDefault="00E8715B">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2.公务用车购置及运行费支出决算为0万元，占0%，其中：公务用车购置支出0万元；公务用车运行支出0万元。</w:t>
      </w:r>
    </w:p>
    <w:p w:rsidR="00135549" w:rsidRDefault="00E8715B">
      <w:pPr>
        <w:ind w:firstLineChars="200" w:firstLine="640"/>
        <w:rPr>
          <w:rFonts w:ascii="仿宋" w:eastAsia="仿宋" w:hAnsi="仿宋"/>
          <w:sz w:val="32"/>
          <w:szCs w:val="30"/>
        </w:rPr>
      </w:pPr>
      <w:r>
        <w:rPr>
          <w:rFonts w:ascii="仿宋" w:eastAsia="仿宋" w:hAnsi="仿宋" w:hint="eastAsia"/>
          <w:sz w:val="32"/>
          <w:szCs w:val="30"/>
        </w:rPr>
        <w:t>3.公务接待费支出决算为0万元，占0%。全年共接待国</w:t>
      </w:r>
      <w:r>
        <w:rPr>
          <w:rFonts w:ascii="仿宋" w:eastAsia="仿宋" w:hAnsi="仿宋" w:hint="eastAsia"/>
          <w:sz w:val="32"/>
          <w:szCs w:val="30"/>
        </w:rPr>
        <w:lastRenderedPageBreak/>
        <w:t>内来访团组0个、来宾0人次。</w:t>
      </w:r>
    </w:p>
    <w:p w:rsidR="00135549" w:rsidRDefault="00E8715B">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135549" w:rsidRDefault="00E8715B">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2020年度政府性基金预算财政拨款年初结转和结余0   万元；本年收入0万元；本年支出0万元；年末结转和结余0万元。</w:t>
      </w:r>
    </w:p>
    <w:p w:rsidR="00135549" w:rsidRDefault="00E8715B">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135549" w:rsidRDefault="00E8715B">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135549" w:rsidRPr="00784DC9" w:rsidRDefault="00E8715B">
      <w:pPr>
        <w:ind w:firstLineChars="200" w:firstLine="640"/>
        <w:rPr>
          <w:rFonts w:ascii="仿宋" w:eastAsia="仿宋" w:hAnsi="仿宋"/>
          <w:sz w:val="32"/>
          <w:szCs w:val="32"/>
        </w:rPr>
      </w:pPr>
      <w:r w:rsidRPr="00784DC9">
        <w:rPr>
          <w:rFonts w:ascii="仿宋" w:eastAsia="仿宋" w:hAnsi="仿宋" w:hint="eastAsia"/>
          <w:sz w:val="32"/>
          <w:szCs w:val="32"/>
        </w:rPr>
        <w:t>根据预算绩效管理工作要求，2020年度我部门（单位）组织对0个项目进行了绩效自评，共涉及资金0万元。</w:t>
      </w:r>
    </w:p>
    <w:p w:rsidR="00135549" w:rsidRDefault="00784DC9">
      <w:pPr>
        <w:rPr>
          <w:rFonts w:ascii="仿宋" w:eastAsia="仿宋" w:hAnsi="仿宋"/>
          <w:sz w:val="32"/>
        </w:rPr>
      </w:pPr>
      <w:r>
        <w:rPr>
          <w:rFonts w:ascii="黑体" w:eastAsia="黑体" w:hAnsi="黑体" w:hint="eastAsia"/>
          <w:sz w:val="32"/>
        </w:rPr>
        <w:t xml:space="preserve">  </w:t>
      </w:r>
      <w:r w:rsidR="00E8715B">
        <w:rPr>
          <w:rFonts w:ascii="黑体" w:eastAsia="黑体" w:hAnsi="黑体" w:hint="eastAsia"/>
          <w:sz w:val="32"/>
        </w:rPr>
        <w:t xml:space="preserve"> 十、其他重要事项的情况说明</w:t>
      </w:r>
    </w:p>
    <w:p w:rsidR="00135549" w:rsidRDefault="00E8715B">
      <w:pPr>
        <w:ind w:firstLineChars="200" w:firstLine="640"/>
        <w:rPr>
          <w:rFonts w:ascii="楷体" w:eastAsia="楷体" w:hAnsi="楷体"/>
          <w:sz w:val="32"/>
        </w:rPr>
      </w:pPr>
      <w:r>
        <w:rPr>
          <w:rFonts w:ascii="楷体" w:eastAsia="楷体" w:hAnsi="楷体" w:hint="eastAsia"/>
          <w:sz w:val="32"/>
        </w:rPr>
        <w:t>（一）机关运行经费支出情况</w:t>
      </w:r>
    </w:p>
    <w:p w:rsidR="00135549" w:rsidRDefault="00E8715B">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2020年度，机关运行经费支出421.27万元，</w:t>
      </w:r>
      <w:r>
        <w:rPr>
          <w:rFonts w:ascii="仿宋_GB2312" w:eastAsia="仿宋_GB2312" w:cs="仿宋_GB2312" w:hint="eastAsia"/>
          <w:kern w:val="0"/>
          <w:sz w:val="32"/>
          <w:szCs w:val="32"/>
        </w:rPr>
        <w:t>比上年增加85.16万元，增长25.34</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办公大楼进行墙体保温等维修维护。</w:t>
      </w:r>
    </w:p>
    <w:p w:rsidR="00135549" w:rsidRDefault="00E8715B">
      <w:pPr>
        <w:rPr>
          <w:rFonts w:ascii="楷体" w:eastAsia="楷体" w:hAnsi="楷体"/>
          <w:sz w:val="32"/>
        </w:rPr>
      </w:pPr>
      <w:r>
        <w:rPr>
          <w:rFonts w:ascii="楷体" w:eastAsia="楷体" w:hAnsi="楷体" w:hint="eastAsia"/>
          <w:sz w:val="32"/>
        </w:rPr>
        <w:t xml:space="preserve">    （二）政府采购支出情况</w:t>
      </w:r>
    </w:p>
    <w:p w:rsidR="00135549" w:rsidRDefault="00E8715B">
      <w:pPr>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0</w:t>
      </w:r>
      <w:r>
        <w:rPr>
          <w:rFonts w:ascii="仿宋" w:eastAsia="仿宋" w:hAnsi="仿宋" w:hint="eastAsia"/>
          <w:sz w:val="32"/>
        </w:rPr>
        <w:t>万元。</w:t>
      </w:r>
    </w:p>
    <w:p w:rsidR="00135549" w:rsidRDefault="00E8715B">
      <w:pPr>
        <w:rPr>
          <w:rFonts w:ascii="楷体" w:eastAsia="楷体" w:hAnsi="楷体"/>
          <w:sz w:val="32"/>
        </w:rPr>
      </w:pPr>
      <w:r>
        <w:rPr>
          <w:rFonts w:ascii="楷体" w:eastAsia="楷体" w:hAnsi="楷体" w:hint="eastAsia"/>
          <w:sz w:val="32"/>
        </w:rPr>
        <w:t xml:space="preserve">    （三）国有资产占用情况</w:t>
      </w:r>
    </w:p>
    <w:p w:rsidR="00135549" w:rsidRPr="00784DC9" w:rsidRDefault="00E8715B">
      <w:pPr>
        <w:spacing w:line="580" w:lineRule="exact"/>
        <w:ind w:firstLine="602"/>
        <w:rPr>
          <w:rFonts w:ascii="仿宋" w:eastAsia="仿宋" w:hAnsi="仿宋" w:cs="仿宋_GB2312"/>
          <w:kern w:val="0"/>
          <w:sz w:val="32"/>
          <w:szCs w:val="32"/>
        </w:rPr>
      </w:pPr>
      <w:r w:rsidRPr="00784DC9">
        <w:rPr>
          <w:rFonts w:ascii="仿宋" w:eastAsia="仿宋" w:hAnsi="仿宋" w:hint="eastAsia"/>
          <w:sz w:val="32"/>
        </w:rPr>
        <w:t>截至2020年12月31日，我部门共有车辆</w:t>
      </w:r>
      <w:r w:rsidRPr="00784DC9">
        <w:rPr>
          <w:rFonts w:ascii="仿宋" w:eastAsia="仿宋" w:hAnsi="仿宋" w:hint="eastAsia"/>
          <w:sz w:val="32"/>
          <w:szCs w:val="32"/>
        </w:rPr>
        <w:t>2</w:t>
      </w:r>
      <w:r w:rsidRPr="00784DC9">
        <w:rPr>
          <w:rFonts w:ascii="仿宋" w:eastAsia="仿宋" w:hAnsi="仿宋" w:hint="eastAsia"/>
          <w:sz w:val="32"/>
        </w:rPr>
        <w:t>辆，</w:t>
      </w:r>
      <w:r w:rsidRPr="00784DC9">
        <w:rPr>
          <w:rFonts w:ascii="仿宋" w:eastAsia="仿宋" w:hAnsi="仿宋" w:hint="eastAsia"/>
          <w:sz w:val="32"/>
          <w:szCs w:val="30"/>
        </w:rPr>
        <w:t>其中，一般公务用车2辆</w:t>
      </w:r>
      <w:r w:rsidRPr="00784DC9">
        <w:rPr>
          <w:rFonts w:ascii="仿宋" w:eastAsia="仿宋" w:hAnsi="仿宋" w:cs="仿宋_GB2312" w:hint="eastAsia"/>
          <w:kern w:val="0"/>
          <w:sz w:val="32"/>
          <w:szCs w:val="32"/>
        </w:rPr>
        <w:t>；单位价值</w:t>
      </w:r>
      <w:r w:rsidRPr="00784DC9">
        <w:rPr>
          <w:rFonts w:ascii="仿宋" w:eastAsia="仿宋" w:hAnsi="仿宋" w:cs="仿宋_GB2312"/>
          <w:kern w:val="0"/>
          <w:sz w:val="32"/>
          <w:szCs w:val="32"/>
        </w:rPr>
        <w:t>50</w:t>
      </w:r>
      <w:r w:rsidRPr="00784DC9">
        <w:rPr>
          <w:rFonts w:ascii="仿宋" w:eastAsia="仿宋" w:hAnsi="仿宋" w:cs="仿宋_GB2312" w:hint="eastAsia"/>
          <w:kern w:val="0"/>
          <w:sz w:val="32"/>
          <w:szCs w:val="32"/>
        </w:rPr>
        <w:t>万元以上通用设备0台（套）；单位价值</w:t>
      </w:r>
      <w:r w:rsidRPr="00784DC9">
        <w:rPr>
          <w:rFonts w:ascii="仿宋" w:eastAsia="仿宋" w:hAnsi="仿宋" w:cs="仿宋_GB2312"/>
          <w:kern w:val="0"/>
          <w:sz w:val="32"/>
          <w:szCs w:val="32"/>
        </w:rPr>
        <w:t>100</w:t>
      </w:r>
      <w:r w:rsidRPr="00784DC9">
        <w:rPr>
          <w:rFonts w:ascii="仿宋" w:eastAsia="仿宋" w:hAnsi="仿宋" w:cs="仿宋_GB2312" w:hint="eastAsia"/>
          <w:kern w:val="0"/>
          <w:sz w:val="32"/>
          <w:szCs w:val="32"/>
        </w:rPr>
        <w:t>万元以上专用设备1台（套）。</w:t>
      </w:r>
    </w:p>
    <w:p w:rsidR="00135549" w:rsidRDefault="00135549">
      <w:pPr>
        <w:jc w:val="center"/>
        <w:rPr>
          <w:rFonts w:ascii="方正小标宋简体" w:eastAsia="方正小标宋简体" w:hAnsi="方正小标宋简体"/>
          <w:sz w:val="44"/>
        </w:rPr>
      </w:pPr>
    </w:p>
    <w:p w:rsidR="00135549" w:rsidRDefault="00135549">
      <w:pPr>
        <w:jc w:val="center"/>
        <w:rPr>
          <w:rFonts w:ascii="方正小标宋简体" w:eastAsia="方正小标宋简体" w:hAnsi="方正小标宋简体"/>
          <w:sz w:val="44"/>
        </w:rPr>
      </w:pPr>
    </w:p>
    <w:p w:rsidR="00135549" w:rsidRDefault="00135549">
      <w:pPr>
        <w:jc w:val="center"/>
        <w:rPr>
          <w:rFonts w:ascii="方正小标宋简体" w:eastAsia="方正小标宋简体" w:hAnsi="方正小标宋简体" w:hint="eastAsia"/>
          <w:sz w:val="44"/>
        </w:rPr>
      </w:pPr>
    </w:p>
    <w:p w:rsidR="00784DC9" w:rsidRDefault="00784DC9">
      <w:pPr>
        <w:jc w:val="center"/>
        <w:rPr>
          <w:rFonts w:ascii="方正小标宋简体" w:eastAsia="方正小标宋简体" w:hAnsi="方正小标宋简体" w:hint="eastAsia"/>
          <w:sz w:val="44"/>
        </w:rPr>
      </w:pPr>
    </w:p>
    <w:p w:rsidR="00784DC9" w:rsidRDefault="00784DC9">
      <w:pPr>
        <w:jc w:val="center"/>
        <w:rPr>
          <w:rFonts w:ascii="方正小标宋简体" w:eastAsia="方正小标宋简体" w:hAnsi="方正小标宋简体"/>
          <w:sz w:val="44"/>
        </w:rPr>
      </w:pPr>
    </w:p>
    <w:p w:rsidR="00135549" w:rsidRDefault="00135549">
      <w:pPr>
        <w:jc w:val="center"/>
        <w:rPr>
          <w:rFonts w:ascii="方正小标宋简体" w:eastAsia="方正小标宋简体" w:hAnsi="方正小标宋简体"/>
          <w:sz w:val="44"/>
        </w:rPr>
      </w:pPr>
    </w:p>
    <w:p w:rsidR="00135549" w:rsidRDefault="00E8715B">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135549" w:rsidRDefault="00135549">
      <w:pPr>
        <w:ind w:firstLineChars="200" w:firstLine="640"/>
        <w:rPr>
          <w:rFonts w:ascii="仿宋" w:eastAsia="仿宋" w:hAnsi="仿宋"/>
          <w:sz w:val="32"/>
        </w:rPr>
      </w:pPr>
    </w:p>
    <w:p w:rsidR="00135549" w:rsidRDefault="00E8715B">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135549" w:rsidRDefault="00E8715B">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35549" w:rsidRDefault="00E8715B">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135549" w:rsidSect="00135549">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44" w:rsidRDefault="00FF3C44" w:rsidP="00135549">
      <w:r>
        <w:separator/>
      </w:r>
    </w:p>
  </w:endnote>
  <w:endnote w:type="continuationSeparator" w:id="0">
    <w:p w:rsidR="00FF3C44" w:rsidRDefault="00FF3C44" w:rsidP="0013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5B" w:rsidRDefault="00E8715B">
    <w:pPr>
      <w:pStyle w:val="a3"/>
      <w:framePr w:wrap="around" w:vAnchor="text" w:hAnchor="margin" w:xAlign="center" w:yAlign="top"/>
    </w:pPr>
    <w:r>
      <w:fldChar w:fldCharType="begin"/>
    </w:r>
    <w:r>
      <w:rPr>
        <w:rStyle w:val="a5"/>
      </w:rPr>
      <w:instrText xml:space="preserve"> PAGE  </w:instrText>
    </w:r>
    <w:r>
      <w:fldChar w:fldCharType="separate"/>
    </w:r>
    <w:r w:rsidR="00784DC9">
      <w:rPr>
        <w:rStyle w:val="a5"/>
        <w:noProof/>
      </w:rPr>
      <w:t>2</w:t>
    </w:r>
    <w:r>
      <w:fldChar w:fldCharType="end"/>
    </w:r>
  </w:p>
  <w:p w:rsidR="00E8715B" w:rsidRDefault="00E871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44" w:rsidRDefault="00FF3C44" w:rsidP="00135549">
      <w:r>
        <w:separator/>
      </w:r>
    </w:p>
  </w:footnote>
  <w:footnote w:type="continuationSeparator" w:id="0">
    <w:p w:rsidR="00FF3C44" w:rsidRDefault="00FF3C44" w:rsidP="00135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530AB"/>
    <w:rsid w:val="00065436"/>
    <w:rsid w:val="000C6C9E"/>
    <w:rsid w:val="000C7C5E"/>
    <w:rsid w:val="000D126F"/>
    <w:rsid w:val="000D7A6A"/>
    <w:rsid w:val="000E200E"/>
    <w:rsid w:val="00135549"/>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84DC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8715B"/>
    <w:rsid w:val="00E92159"/>
    <w:rsid w:val="00E92B96"/>
    <w:rsid w:val="00E96AD7"/>
    <w:rsid w:val="00E96CFD"/>
    <w:rsid w:val="00EB75E0"/>
    <w:rsid w:val="00EC7177"/>
    <w:rsid w:val="00EE1E44"/>
    <w:rsid w:val="00EE3894"/>
    <w:rsid w:val="00EF10E0"/>
    <w:rsid w:val="00F008E4"/>
    <w:rsid w:val="00F236CB"/>
    <w:rsid w:val="00F651C9"/>
    <w:rsid w:val="00F91D1D"/>
    <w:rsid w:val="00FB6467"/>
    <w:rsid w:val="00FF3C44"/>
    <w:rsid w:val="01291CF3"/>
    <w:rsid w:val="01C17C29"/>
    <w:rsid w:val="01D25F7D"/>
    <w:rsid w:val="02935584"/>
    <w:rsid w:val="02A25415"/>
    <w:rsid w:val="03AF0195"/>
    <w:rsid w:val="03EB5A73"/>
    <w:rsid w:val="045B3430"/>
    <w:rsid w:val="051B5087"/>
    <w:rsid w:val="056D7D0D"/>
    <w:rsid w:val="07BA0FF2"/>
    <w:rsid w:val="09FC0338"/>
    <w:rsid w:val="0B2C4177"/>
    <w:rsid w:val="0DA93E4C"/>
    <w:rsid w:val="0E566156"/>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A72F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24177B"/>
    <w:rsid w:val="34B67240"/>
    <w:rsid w:val="34DE5E1D"/>
    <w:rsid w:val="35A61CEB"/>
    <w:rsid w:val="36447551"/>
    <w:rsid w:val="368A773C"/>
    <w:rsid w:val="36EE7B2A"/>
    <w:rsid w:val="371328F9"/>
    <w:rsid w:val="38635D24"/>
    <w:rsid w:val="38D416BA"/>
    <w:rsid w:val="3922614F"/>
    <w:rsid w:val="3A207555"/>
    <w:rsid w:val="3ABA6DAF"/>
    <w:rsid w:val="3B60095D"/>
    <w:rsid w:val="3BF86E47"/>
    <w:rsid w:val="3C1C2D73"/>
    <w:rsid w:val="3CBA7FA6"/>
    <w:rsid w:val="3CE806C2"/>
    <w:rsid w:val="3D561BE0"/>
    <w:rsid w:val="3F847C6B"/>
    <w:rsid w:val="3F8A54A4"/>
    <w:rsid w:val="3FFA71C8"/>
    <w:rsid w:val="404207E8"/>
    <w:rsid w:val="40B71CA9"/>
    <w:rsid w:val="417267DD"/>
    <w:rsid w:val="41BE4B11"/>
    <w:rsid w:val="42161774"/>
    <w:rsid w:val="4244364D"/>
    <w:rsid w:val="42543E02"/>
    <w:rsid w:val="42812842"/>
    <w:rsid w:val="42E32929"/>
    <w:rsid w:val="4384219E"/>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057D7F"/>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5C0987"/>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5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35549"/>
    <w:pPr>
      <w:tabs>
        <w:tab w:val="center" w:pos="4153"/>
        <w:tab w:val="right" w:pos="8306"/>
      </w:tabs>
      <w:snapToGrid w:val="0"/>
      <w:jc w:val="left"/>
    </w:pPr>
    <w:rPr>
      <w:sz w:val="18"/>
    </w:rPr>
  </w:style>
  <w:style w:type="paragraph" w:styleId="a4">
    <w:name w:val="header"/>
    <w:basedOn w:val="a"/>
    <w:qFormat/>
    <w:rsid w:val="001355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135549"/>
  </w:style>
  <w:style w:type="character" w:customStyle="1" w:styleId="NewNew">
    <w:name w:val="页码 New New"/>
    <w:basedOn w:val="a0"/>
    <w:qFormat/>
    <w:rsid w:val="00135549"/>
  </w:style>
  <w:style w:type="character" w:customStyle="1" w:styleId="NewNewNewNewNew">
    <w:name w:val="页码 New New New New New"/>
    <w:basedOn w:val="a0"/>
    <w:qFormat/>
    <w:rsid w:val="00135549"/>
  </w:style>
  <w:style w:type="character" w:customStyle="1" w:styleId="NewNewNewNew">
    <w:name w:val="页码 New New New New"/>
    <w:basedOn w:val="a0"/>
    <w:qFormat/>
    <w:rsid w:val="00135549"/>
  </w:style>
  <w:style w:type="character" w:customStyle="1" w:styleId="NewNewNew">
    <w:name w:val="页码 New New New"/>
    <w:basedOn w:val="a0"/>
    <w:qFormat/>
    <w:rsid w:val="00135549"/>
  </w:style>
  <w:style w:type="character" w:customStyle="1" w:styleId="New">
    <w:name w:val="页码 New"/>
    <w:basedOn w:val="a0"/>
    <w:qFormat/>
    <w:rsid w:val="00135549"/>
  </w:style>
  <w:style w:type="character" w:customStyle="1" w:styleId="NewNewNewNewNewNew">
    <w:name w:val="页码 New New New New New New"/>
    <w:basedOn w:val="a0"/>
    <w:qFormat/>
    <w:rsid w:val="00135549"/>
  </w:style>
  <w:style w:type="paragraph" w:customStyle="1" w:styleId="NewNewNewNewNewNewNewNewNewNewNewNewNewNewNewNewNew">
    <w:name w:val="页脚 New New New New New New New New New New New New New New New New New"/>
    <w:basedOn w:val="NewNewNewNewNewNewNewNewNewNewNewNewNewNewNewNewNew0"/>
    <w:qFormat/>
    <w:rsid w:val="00135549"/>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135549"/>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135549"/>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135549"/>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135549"/>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135549"/>
    <w:pPr>
      <w:widowControl w:val="0"/>
      <w:jc w:val="both"/>
    </w:pPr>
    <w:rPr>
      <w:rFonts w:eastAsia="仿宋_GB2312"/>
      <w:kern w:val="2"/>
      <w:sz w:val="32"/>
    </w:rPr>
  </w:style>
  <w:style w:type="paragraph" w:customStyle="1" w:styleId="NewNewNew1">
    <w:name w:val="页眉 New New New"/>
    <w:basedOn w:val="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135549"/>
    <w:pPr>
      <w:widowControl/>
    </w:pPr>
    <w:rPr>
      <w:rFonts w:eastAsia="宋体"/>
      <w:kern w:val="0"/>
      <w:szCs w:val="32"/>
    </w:rPr>
  </w:style>
  <w:style w:type="paragraph" w:customStyle="1" w:styleId="NewNewNewNew0">
    <w:name w:val="正文 New New New New"/>
    <w:qFormat/>
    <w:rsid w:val="00135549"/>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135549"/>
    <w:pPr>
      <w:tabs>
        <w:tab w:val="center" w:pos="4153"/>
        <w:tab w:val="right" w:pos="8306"/>
      </w:tabs>
      <w:snapToGrid w:val="0"/>
      <w:jc w:val="left"/>
    </w:pPr>
    <w:rPr>
      <w:sz w:val="18"/>
    </w:rPr>
  </w:style>
  <w:style w:type="paragraph" w:customStyle="1" w:styleId="NewNewNew2">
    <w:name w:val="页脚 New New New"/>
    <w:basedOn w:val="NewNewNew0"/>
    <w:qFormat/>
    <w:rsid w:val="00135549"/>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135549"/>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135549"/>
    <w:pPr>
      <w:tabs>
        <w:tab w:val="center" w:pos="4153"/>
        <w:tab w:val="right" w:pos="8306"/>
      </w:tabs>
      <w:snapToGrid w:val="0"/>
      <w:jc w:val="left"/>
    </w:pPr>
    <w:rPr>
      <w:sz w:val="18"/>
      <w:szCs w:val="18"/>
    </w:rPr>
  </w:style>
  <w:style w:type="paragraph" w:customStyle="1" w:styleId="New0">
    <w:name w:val="页眉 New"/>
    <w:basedOn w:val="New1"/>
    <w:qFormat/>
    <w:rsid w:val="00135549"/>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135549"/>
    <w:pPr>
      <w:widowControl w:val="0"/>
      <w:jc w:val="both"/>
    </w:pPr>
    <w:rPr>
      <w:rFonts w:eastAsia="仿宋_GB2312"/>
      <w:kern w:val="2"/>
      <w:sz w:val="32"/>
    </w:rPr>
  </w:style>
  <w:style w:type="paragraph" w:customStyle="1" w:styleId="NewNewNewNew2">
    <w:name w:val="页眉 New New New New"/>
    <w:basedOn w:val="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135549"/>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135549"/>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135549"/>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135549"/>
    <w:pPr>
      <w:tabs>
        <w:tab w:val="center" w:pos="4153"/>
        <w:tab w:val="right" w:pos="8306"/>
      </w:tabs>
      <w:snapToGrid w:val="0"/>
      <w:jc w:val="left"/>
    </w:pPr>
    <w:rPr>
      <w:sz w:val="18"/>
      <w:szCs w:val="18"/>
    </w:rPr>
  </w:style>
  <w:style w:type="paragraph" w:customStyle="1" w:styleId="NewNew0">
    <w:name w:val="正文 New New"/>
    <w:qFormat/>
    <w:rsid w:val="00135549"/>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135549"/>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135549"/>
    <w:pPr>
      <w:tabs>
        <w:tab w:val="center" w:pos="4153"/>
        <w:tab w:val="right" w:pos="8306"/>
      </w:tabs>
      <w:snapToGrid w:val="0"/>
      <w:jc w:val="left"/>
    </w:pPr>
    <w:rPr>
      <w:sz w:val="18"/>
      <w:szCs w:val="18"/>
    </w:rPr>
  </w:style>
  <w:style w:type="paragraph" w:customStyle="1" w:styleId="New2">
    <w:name w:val="页脚 New"/>
    <w:basedOn w:val="New1"/>
    <w:qFormat/>
    <w:rsid w:val="00135549"/>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135549"/>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135549"/>
    <w:pPr>
      <w:tabs>
        <w:tab w:val="center" w:pos="4153"/>
        <w:tab w:val="right" w:pos="8306"/>
      </w:tabs>
      <w:snapToGrid w:val="0"/>
      <w:jc w:val="left"/>
    </w:pPr>
    <w:rPr>
      <w:sz w:val="18"/>
      <w:szCs w:val="18"/>
    </w:rPr>
  </w:style>
  <w:style w:type="paragraph" w:customStyle="1" w:styleId="NewNew1">
    <w:name w:val="页眉 New New"/>
    <w:basedOn w:val="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135549"/>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135549"/>
    <w:pPr>
      <w:tabs>
        <w:tab w:val="center" w:pos="4153"/>
        <w:tab w:val="right" w:pos="8306"/>
      </w:tabs>
      <w:snapToGrid w:val="0"/>
      <w:jc w:val="left"/>
    </w:pPr>
    <w:rPr>
      <w:sz w:val="18"/>
      <w:szCs w:val="18"/>
    </w:rPr>
  </w:style>
  <w:style w:type="paragraph" w:customStyle="1" w:styleId="NewNew2">
    <w:name w:val="页脚 New New"/>
    <w:basedOn w:val="NewNew0"/>
    <w:qFormat/>
    <w:rsid w:val="00135549"/>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135549"/>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135549"/>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135549"/>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135549"/>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135549"/>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135549"/>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135549"/>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135549"/>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135549"/>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135549"/>
    <w:pPr>
      <w:tabs>
        <w:tab w:val="center" w:pos="4153"/>
        <w:tab w:val="right" w:pos="8306"/>
      </w:tabs>
      <w:snapToGrid w:val="0"/>
      <w:jc w:val="left"/>
    </w:pPr>
    <w:rPr>
      <w:sz w:val="18"/>
      <w:szCs w:val="18"/>
    </w:rPr>
  </w:style>
  <w:style w:type="paragraph" w:customStyle="1" w:styleId="Char">
    <w:name w:val="Char"/>
    <w:basedOn w:val="a"/>
    <w:qFormat/>
    <w:rsid w:val="00135549"/>
    <w:pPr>
      <w:widowControl/>
      <w:spacing w:after="160" w:line="240" w:lineRule="exact"/>
      <w:jc w:val="left"/>
    </w:pPr>
  </w:style>
  <w:style w:type="paragraph" w:customStyle="1" w:styleId="Char1">
    <w:name w:val="Char1"/>
    <w:basedOn w:val="a"/>
    <w:qFormat/>
    <w:rsid w:val="00135549"/>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2AC84-76A9-4F20-8081-EB6502DD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2081</Words>
  <Characters>11862</Characters>
  <Application>Microsoft Office Word</Application>
  <DocSecurity>0</DocSecurity>
  <Lines>98</Lines>
  <Paragraphs>27</Paragraphs>
  <ScaleCrop>false</ScaleCrop>
  <Company>P R C</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2017-08-01T03:11:00Z</cp:lastPrinted>
  <dcterms:created xsi:type="dcterms:W3CDTF">2019-09-17T03:08:00Z</dcterms:created>
  <dcterms:modified xsi:type="dcterms:W3CDTF">2021-10-21T07:39:00Z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58D73FBB71AC4FD5B0116DE24C95B56F</vt:lpwstr>
  </property>
</Properties>
</file>