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4ED" w:rsidRDefault="007E24ED">
      <w:pPr>
        <w:jc w:val="center"/>
        <w:rPr>
          <w:sz w:val="84"/>
          <w:szCs w:val="84"/>
        </w:rPr>
      </w:pPr>
    </w:p>
    <w:p w:rsidR="007E24ED" w:rsidRDefault="007E24ED">
      <w:pPr>
        <w:jc w:val="center"/>
        <w:rPr>
          <w:sz w:val="84"/>
          <w:szCs w:val="84"/>
        </w:rPr>
      </w:pPr>
    </w:p>
    <w:p w:rsidR="007E24ED" w:rsidRDefault="007E24ED">
      <w:pPr>
        <w:jc w:val="center"/>
        <w:rPr>
          <w:sz w:val="84"/>
          <w:szCs w:val="84"/>
        </w:rPr>
      </w:pPr>
    </w:p>
    <w:p w:rsidR="007E24ED" w:rsidRDefault="00761C30">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7E24ED" w:rsidRDefault="00761C30">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长春市双阳区科学技术局部门决算</w:t>
      </w:r>
    </w:p>
    <w:p w:rsidR="007E24ED" w:rsidRDefault="007E24ED">
      <w:pPr>
        <w:jc w:val="center"/>
        <w:rPr>
          <w:rFonts w:ascii="Arial" w:eastAsia="方正小标宋简体" w:hAnsi="Arial" w:cs="Arial"/>
          <w:sz w:val="84"/>
          <w:szCs w:val="84"/>
        </w:rPr>
      </w:pPr>
    </w:p>
    <w:p w:rsidR="007E24ED" w:rsidRDefault="007E24ED">
      <w:pPr>
        <w:jc w:val="center"/>
        <w:rPr>
          <w:rFonts w:ascii="Arial" w:eastAsia="方正小标宋简体" w:hAnsi="Arial" w:cs="Arial"/>
          <w:sz w:val="84"/>
          <w:szCs w:val="84"/>
        </w:rPr>
      </w:pPr>
    </w:p>
    <w:p w:rsidR="007E24ED" w:rsidRDefault="007E24ED">
      <w:pPr>
        <w:jc w:val="center"/>
        <w:rPr>
          <w:rFonts w:ascii="Arial" w:eastAsia="方正小标宋简体" w:hAnsi="Arial" w:cs="Arial"/>
          <w:sz w:val="84"/>
          <w:szCs w:val="84"/>
        </w:rPr>
      </w:pPr>
    </w:p>
    <w:p w:rsidR="007E24ED" w:rsidRDefault="007E24ED">
      <w:pPr>
        <w:jc w:val="center"/>
        <w:rPr>
          <w:rFonts w:ascii="Arial" w:eastAsia="方正小标宋简体" w:hAnsi="Arial" w:cs="Arial"/>
          <w:sz w:val="84"/>
          <w:szCs w:val="84"/>
        </w:rPr>
      </w:pPr>
    </w:p>
    <w:p w:rsidR="007E24ED" w:rsidRDefault="00761C30">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7E24ED" w:rsidRDefault="007E24ED">
      <w:pPr>
        <w:jc w:val="center"/>
        <w:rPr>
          <w:rFonts w:ascii="Arial" w:eastAsia="方正小标宋简体" w:hAnsi="Arial" w:cs="Arial"/>
          <w:sz w:val="84"/>
          <w:szCs w:val="84"/>
        </w:rPr>
      </w:pPr>
    </w:p>
    <w:p w:rsidR="007E24ED" w:rsidRDefault="007E24ED">
      <w:pPr>
        <w:jc w:val="center"/>
        <w:rPr>
          <w:rFonts w:ascii="Arial" w:eastAsia="方正小标宋简体" w:hAnsi="Arial" w:cs="Arial"/>
          <w:sz w:val="84"/>
          <w:szCs w:val="84"/>
        </w:rPr>
      </w:pPr>
    </w:p>
    <w:p w:rsidR="007E24ED" w:rsidRDefault="00761C30">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7E24ED" w:rsidRDefault="007E24ED">
      <w:pPr>
        <w:spacing w:line="520" w:lineRule="exact"/>
        <w:jc w:val="center"/>
        <w:rPr>
          <w:rFonts w:ascii="方正小标宋简体" w:eastAsia="方正小标宋简体" w:hAnsi="方正小标宋简体"/>
          <w:sz w:val="44"/>
        </w:rPr>
      </w:pPr>
    </w:p>
    <w:p w:rsidR="007E24ED" w:rsidRDefault="00761C30">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7E24ED" w:rsidRDefault="00761C30">
      <w:pPr>
        <w:spacing w:line="500" w:lineRule="exact"/>
        <w:rPr>
          <w:rFonts w:ascii="仿宋" w:eastAsia="仿宋" w:hAnsi="仿宋"/>
          <w:sz w:val="32"/>
        </w:rPr>
      </w:pPr>
      <w:r>
        <w:rPr>
          <w:rFonts w:ascii="仿宋" w:eastAsia="仿宋" w:hAnsi="仿宋" w:hint="eastAsia"/>
          <w:sz w:val="32"/>
        </w:rPr>
        <w:t>一、部门职责</w:t>
      </w:r>
    </w:p>
    <w:p w:rsidR="007E24ED" w:rsidRDefault="00761C30">
      <w:pPr>
        <w:spacing w:line="500" w:lineRule="exact"/>
        <w:rPr>
          <w:rFonts w:ascii="仿宋" w:eastAsia="仿宋" w:hAnsi="仿宋"/>
          <w:sz w:val="32"/>
        </w:rPr>
      </w:pPr>
      <w:r>
        <w:rPr>
          <w:rFonts w:ascii="仿宋" w:eastAsia="仿宋" w:hAnsi="仿宋" w:hint="eastAsia"/>
          <w:sz w:val="32"/>
        </w:rPr>
        <w:t>二、机构设置及部门决算单位构成</w:t>
      </w:r>
    </w:p>
    <w:p w:rsidR="007E24ED" w:rsidRDefault="00761C30">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7E24ED" w:rsidRDefault="00761C30">
      <w:pPr>
        <w:spacing w:line="500" w:lineRule="exact"/>
        <w:rPr>
          <w:rFonts w:ascii="仿宋" w:eastAsia="仿宋" w:hAnsi="仿宋"/>
          <w:sz w:val="32"/>
        </w:rPr>
      </w:pPr>
      <w:r>
        <w:rPr>
          <w:rFonts w:ascii="仿宋" w:eastAsia="仿宋" w:hAnsi="仿宋" w:hint="eastAsia"/>
          <w:sz w:val="32"/>
        </w:rPr>
        <w:t>一、收入支出决算总表</w:t>
      </w:r>
    </w:p>
    <w:p w:rsidR="007E24ED" w:rsidRDefault="00761C30">
      <w:pPr>
        <w:spacing w:line="500" w:lineRule="exact"/>
        <w:rPr>
          <w:rFonts w:ascii="仿宋" w:eastAsia="仿宋" w:hAnsi="仿宋"/>
          <w:sz w:val="32"/>
        </w:rPr>
      </w:pPr>
      <w:r>
        <w:rPr>
          <w:rFonts w:ascii="仿宋" w:eastAsia="仿宋" w:hAnsi="仿宋" w:hint="eastAsia"/>
          <w:sz w:val="32"/>
        </w:rPr>
        <w:t>二、收入决算表</w:t>
      </w:r>
    </w:p>
    <w:p w:rsidR="007E24ED" w:rsidRDefault="00761C30">
      <w:pPr>
        <w:spacing w:line="500" w:lineRule="exact"/>
        <w:rPr>
          <w:rFonts w:ascii="仿宋" w:eastAsia="仿宋" w:hAnsi="仿宋"/>
          <w:sz w:val="32"/>
        </w:rPr>
      </w:pPr>
      <w:r>
        <w:rPr>
          <w:rFonts w:ascii="仿宋" w:eastAsia="仿宋" w:hAnsi="仿宋" w:hint="eastAsia"/>
          <w:sz w:val="32"/>
        </w:rPr>
        <w:t>三、支出决算表</w:t>
      </w:r>
    </w:p>
    <w:p w:rsidR="007E24ED" w:rsidRDefault="00761C30">
      <w:pPr>
        <w:spacing w:line="500" w:lineRule="exact"/>
        <w:rPr>
          <w:rFonts w:ascii="仿宋" w:eastAsia="仿宋" w:hAnsi="仿宋"/>
          <w:sz w:val="32"/>
        </w:rPr>
      </w:pPr>
      <w:r>
        <w:rPr>
          <w:rFonts w:ascii="仿宋" w:eastAsia="仿宋" w:hAnsi="仿宋" w:hint="eastAsia"/>
          <w:sz w:val="32"/>
        </w:rPr>
        <w:t>四、财政拨款收入支出决算总表</w:t>
      </w:r>
    </w:p>
    <w:p w:rsidR="007E24ED" w:rsidRDefault="00761C30">
      <w:pPr>
        <w:spacing w:line="500" w:lineRule="exact"/>
        <w:rPr>
          <w:rFonts w:ascii="仿宋" w:eastAsia="仿宋" w:hAnsi="仿宋"/>
          <w:sz w:val="32"/>
        </w:rPr>
      </w:pPr>
      <w:r>
        <w:rPr>
          <w:rFonts w:ascii="仿宋" w:eastAsia="仿宋" w:hAnsi="仿宋" w:hint="eastAsia"/>
          <w:sz w:val="32"/>
        </w:rPr>
        <w:t>五、一般公共预算财政拨款支出决算表</w:t>
      </w:r>
    </w:p>
    <w:p w:rsidR="007E24ED" w:rsidRDefault="00761C30">
      <w:pPr>
        <w:spacing w:line="500" w:lineRule="exact"/>
        <w:rPr>
          <w:rFonts w:ascii="仿宋" w:eastAsia="仿宋" w:hAnsi="仿宋"/>
          <w:sz w:val="32"/>
        </w:rPr>
      </w:pPr>
      <w:r>
        <w:rPr>
          <w:rFonts w:ascii="仿宋" w:eastAsia="仿宋" w:hAnsi="仿宋" w:hint="eastAsia"/>
          <w:sz w:val="32"/>
        </w:rPr>
        <w:t>六、一般公共预算财政拨款基本支出决算表</w:t>
      </w:r>
    </w:p>
    <w:p w:rsidR="007E24ED" w:rsidRDefault="00761C30">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7E24ED" w:rsidRDefault="00761C30">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7E24ED" w:rsidRDefault="00761C30">
      <w:pPr>
        <w:spacing w:line="500" w:lineRule="exact"/>
        <w:rPr>
          <w:rFonts w:ascii="仿宋" w:eastAsia="仿宋" w:hAnsi="仿宋"/>
          <w:sz w:val="32"/>
        </w:rPr>
      </w:pPr>
      <w:r>
        <w:rPr>
          <w:rFonts w:ascii="仿宋" w:eastAsia="仿宋" w:hAnsi="仿宋" w:hint="eastAsia"/>
          <w:sz w:val="32"/>
        </w:rPr>
        <w:t>九、部门预算项目支出绩效自评表</w:t>
      </w:r>
    </w:p>
    <w:p w:rsidR="007E24ED" w:rsidRDefault="00761C30">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7E24ED" w:rsidRDefault="00761C30">
      <w:pPr>
        <w:spacing w:line="500" w:lineRule="exact"/>
        <w:rPr>
          <w:rFonts w:ascii="仿宋" w:eastAsia="仿宋" w:hAnsi="仿宋"/>
          <w:sz w:val="32"/>
        </w:rPr>
      </w:pPr>
      <w:r>
        <w:rPr>
          <w:rFonts w:ascii="仿宋" w:eastAsia="仿宋" w:hAnsi="仿宋" w:hint="eastAsia"/>
          <w:sz w:val="32"/>
        </w:rPr>
        <w:t>一、收入支出决算总体情况说明</w:t>
      </w:r>
    </w:p>
    <w:p w:rsidR="007E24ED" w:rsidRDefault="00761C30">
      <w:pPr>
        <w:spacing w:line="500" w:lineRule="exact"/>
        <w:rPr>
          <w:rFonts w:ascii="仿宋" w:eastAsia="仿宋" w:hAnsi="仿宋"/>
          <w:sz w:val="32"/>
        </w:rPr>
      </w:pPr>
      <w:r>
        <w:rPr>
          <w:rFonts w:ascii="仿宋" w:eastAsia="仿宋" w:hAnsi="仿宋" w:hint="eastAsia"/>
          <w:sz w:val="32"/>
        </w:rPr>
        <w:t>二、收入决算情况说明</w:t>
      </w:r>
    </w:p>
    <w:p w:rsidR="007E24ED" w:rsidRDefault="00761C30">
      <w:pPr>
        <w:spacing w:line="500" w:lineRule="exact"/>
        <w:rPr>
          <w:rFonts w:ascii="仿宋" w:eastAsia="仿宋" w:hAnsi="仿宋"/>
          <w:sz w:val="32"/>
        </w:rPr>
      </w:pPr>
      <w:r>
        <w:rPr>
          <w:rFonts w:ascii="仿宋" w:eastAsia="仿宋" w:hAnsi="仿宋" w:hint="eastAsia"/>
          <w:sz w:val="32"/>
        </w:rPr>
        <w:t>三、支出决算情况说明</w:t>
      </w:r>
    </w:p>
    <w:p w:rsidR="007E24ED" w:rsidRDefault="00761C30">
      <w:pPr>
        <w:spacing w:line="500" w:lineRule="exact"/>
        <w:rPr>
          <w:rFonts w:ascii="仿宋" w:eastAsia="仿宋" w:hAnsi="仿宋"/>
          <w:sz w:val="32"/>
        </w:rPr>
      </w:pPr>
      <w:r>
        <w:rPr>
          <w:rFonts w:ascii="仿宋" w:eastAsia="仿宋" w:hAnsi="仿宋" w:hint="eastAsia"/>
          <w:sz w:val="32"/>
        </w:rPr>
        <w:t>四、财政拨款收入支出决算总体情况说明</w:t>
      </w:r>
    </w:p>
    <w:p w:rsidR="007E24ED" w:rsidRDefault="00761C30">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7E24ED" w:rsidRDefault="00761C30">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7E24ED" w:rsidRDefault="00761C30">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7E24ED" w:rsidRDefault="00761C30">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7E24ED" w:rsidRDefault="00761C30">
      <w:pPr>
        <w:spacing w:line="500" w:lineRule="exact"/>
        <w:rPr>
          <w:rFonts w:ascii="仿宋" w:eastAsia="仿宋" w:hAnsi="仿宋"/>
          <w:sz w:val="32"/>
        </w:rPr>
      </w:pPr>
      <w:r>
        <w:rPr>
          <w:rFonts w:ascii="仿宋" w:eastAsia="仿宋" w:hAnsi="仿宋" w:hint="eastAsia"/>
          <w:sz w:val="32"/>
        </w:rPr>
        <w:t>九、预算绩效管理情况说明</w:t>
      </w:r>
    </w:p>
    <w:p w:rsidR="007E24ED" w:rsidRDefault="00761C30">
      <w:pPr>
        <w:spacing w:line="500" w:lineRule="exact"/>
        <w:rPr>
          <w:rFonts w:ascii="仿宋" w:eastAsia="仿宋" w:hAnsi="仿宋"/>
          <w:sz w:val="32"/>
        </w:rPr>
      </w:pPr>
      <w:r>
        <w:rPr>
          <w:rFonts w:ascii="仿宋" w:eastAsia="仿宋" w:hAnsi="仿宋" w:hint="eastAsia"/>
          <w:sz w:val="32"/>
        </w:rPr>
        <w:t>十、其他重要事项情况说明</w:t>
      </w:r>
    </w:p>
    <w:p w:rsidR="007E24ED" w:rsidRDefault="00761C30">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7E24ED" w:rsidRDefault="00761C3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7E24ED" w:rsidRDefault="007E24ED">
      <w:pPr>
        <w:jc w:val="center"/>
        <w:rPr>
          <w:rFonts w:ascii="黑体" w:eastAsia="黑体" w:hAnsi="黑体"/>
          <w:sz w:val="32"/>
        </w:rPr>
      </w:pPr>
    </w:p>
    <w:p w:rsidR="007E24ED" w:rsidRDefault="00761C30">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（一）拟订全区科学技术发展的中长期规划；指导全区科技事业发展工</w:t>
      </w:r>
      <w:r>
        <w:rPr>
          <w:rFonts w:ascii="仿宋" w:eastAsia="仿宋" w:hAnsi="仿宋" w:cs="仿宋_GB2312" w:hint="eastAsia"/>
          <w:sz w:val="32"/>
          <w:szCs w:val="32"/>
        </w:rPr>
        <w:t>作。</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（二）会同有关部门健全技术创新激励机制，推动企业科技创新能力建设；负责国家、省、市和本级科技计划项目的初审、组织申报和监督管理工作。</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（三）推进全区科技基础条件平台建设和科技资源共享；</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（四）负责管理全区的科学事业费、应用技术研究与开发资金、科技专项资金和科技发展资金等有关费用的预、决算及其使用监督；提出科技资源合理配置的措施建议，优化科技资源配置。</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（五）负责全区先进技术引进、消化、吸收及再创新。</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（六）负责推进全区高新技术发展及产业化、科技促进农业农村和社会发展工作；指导科技成果转化和产业化，组织相关重大科技成果应用示范；推动企业自主创新能力建设；搞好科技培训。</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（七）会同有关部门拟订科技人才队伍建设规划和政策，建立健全科技人才评价和激励机制，组织实施科技人才计划，推动高端科技创新人才队伍建设。</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（八）负责全区技术转移体系建设，组织实施相关科技成果转移转化和促进产学研结合的相关工作；指导科技服务业、技术市场和科技中介组织发展。</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lastRenderedPageBreak/>
        <w:t>（九）</w:t>
      </w:r>
      <w:r>
        <w:rPr>
          <w:rFonts w:ascii="仿宋" w:eastAsia="仿宋" w:hAnsi="仿宋" w:cs="仿宋_GB2312" w:hint="eastAsia"/>
          <w:sz w:val="32"/>
          <w:szCs w:val="32"/>
        </w:rPr>
        <w:t xml:space="preserve"> </w:t>
      </w:r>
      <w:r>
        <w:rPr>
          <w:rFonts w:ascii="仿宋" w:eastAsia="仿宋" w:hAnsi="仿宋" w:cs="仿宋_GB2312" w:hint="eastAsia"/>
          <w:sz w:val="32"/>
          <w:szCs w:val="32"/>
        </w:rPr>
        <w:t>统筹全区科技创新体系建设，指导全区创新发展、科技资源合理布局和协</w:t>
      </w:r>
      <w:r>
        <w:rPr>
          <w:rFonts w:ascii="仿宋" w:eastAsia="仿宋" w:hAnsi="仿宋" w:cs="仿宋_GB2312" w:hint="eastAsia"/>
          <w:sz w:val="32"/>
          <w:szCs w:val="32"/>
        </w:rPr>
        <w:t>同创新能力建设，推动科技园区建设。</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（十）负责科技监督评价体系建设和相关科技评估管理，指导科技评价机制改革，统筹科研诚信建设，指导全区科技保密工作。</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（十一）承担全区科技行业的安全生产管理职责，指导督促企事业单位加强安全管理；依照有关法律、法规的规定履行安全生产监督管理职责。</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（十二）完成区委、区政府交办的其他任务。</w:t>
      </w:r>
    </w:p>
    <w:p w:rsidR="007E24ED" w:rsidRDefault="00761C30">
      <w:pPr>
        <w:overflowPunct w:val="0"/>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十三）职能转变。负责围绕贯彻实施科教兴国战略、人才强国战略、创新驱动发展战略，加强、优化、转变政府科技管理和服务职能，完善科技创新制度和组织体系，加强宏观管理和统筹协调，深入推进科技计划管理改革。统筹全区引进国外智力工作。</w:t>
      </w:r>
    </w:p>
    <w:p w:rsidR="007E24ED" w:rsidRDefault="007E24ED">
      <w:pPr>
        <w:overflowPunct w:val="0"/>
        <w:spacing w:line="560" w:lineRule="exact"/>
        <w:ind w:firstLineChars="150" w:firstLine="480"/>
        <w:rPr>
          <w:rFonts w:ascii="仿宋_GB2312" w:eastAsia="仿宋_GB2312" w:hAnsi="仿宋_GB2312" w:cs="仿宋_GB2312"/>
          <w:sz w:val="32"/>
          <w:szCs w:val="32"/>
        </w:rPr>
      </w:pPr>
    </w:p>
    <w:p w:rsidR="007E24ED" w:rsidRDefault="00761C3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7E24ED" w:rsidRDefault="00761C30">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长春市双阳区科学技术局</w:t>
      </w:r>
      <w:r>
        <w:rPr>
          <w:rFonts w:ascii="仿宋" w:eastAsia="仿宋" w:hAnsi="仿宋" w:hint="eastAsia"/>
          <w:sz w:val="32"/>
        </w:rPr>
        <w:t>内设</w:t>
      </w:r>
      <w:r>
        <w:rPr>
          <w:rFonts w:ascii="仿宋" w:eastAsia="仿宋" w:hAnsi="仿宋" w:hint="eastAsia"/>
          <w:sz w:val="32"/>
          <w:szCs w:val="30"/>
        </w:rPr>
        <w:t>2</w:t>
      </w:r>
      <w:r>
        <w:rPr>
          <w:rFonts w:ascii="仿宋" w:eastAsia="仿宋" w:hAnsi="仿宋" w:hint="eastAsia"/>
          <w:sz w:val="32"/>
        </w:rPr>
        <w:t>个机构，分别为综合科、科技管理科。</w:t>
      </w:r>
    </w:p>
    <w:p w:rsidR="007E24ED" w:rsidRDefault="00761C30">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长春市双阳区科学技术局</w:t>
      </w:r>
      <w:r>
        <w:rPr>
          <w:rFonts w:ascii="仿宋" w:eastAsia="仿宋" w:hAnsi="仿宋" w:hint="eastAsia"/>
          <w:sz w:val="32"/>
        </w:rPr>
        <w:t>2020</w:t>
      </w:r>
      <w:r>
        <w:rPr>
          <w:rFonts w:ascii="仿宋" w:eastAsia="仿宋" w:hAnsi="仿宋" w:hint="eastAsia"/>
          <w:sz w:val="32"/>
        </w:rPr>
        <w:t>年度部门决算编制范围的单位包括：</w:t>
      </w:r>
    </w:p>
    <w:p w:rsidR="007E24ED" w:rsidRDefault="00761C30">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长春市双阳区科学技术局</w:t>
      </w:r>
    </w:p>
    <w:p w:rsidR="007E24ED" w:rsidRDefault="00761C30">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13</w:t>
      </w:r>
      <w:r>
        <w:rPr>
          <w:rFonts w:ascii="仿宋" w:eastAsia="仿宋" w:hAnsi="仿宋" w:hint="eastAsia"/>
          <w:sz w:val="32"/>
        </w:rPr>
        <w:t>人，其中：在职人员</w:t>
      </w:r>
      <w:r>
        <w:rPr>
          <w:rFonts w:ascii="仿宋" w:eastAsia="仿宋" w:hAnsi="仿宋" w:hint="eastAsia"/>
          <w:sz w:val="32"/>
        </w:rPr>
        <w:t>5</w:t>
      </w:r>
      <w:r>
        <w:rPr>
          <w:rFonts w:ascii="仿宋" w:eastAsia="仿宋" w:hAnsi="仿宋" w:hint="eastAsia"/>
          <w:sz w:val="32"/>
        </w:rPr>
        <w:t>人，离退休人员</w:t>
      </w:r>
      <w:r>
        <w:rPr>
          <w:rFonts w:ascii="仿宋" w:eastAsia="仿宋" w:hAnsi="仿宋" w:hint="eastAsia"/>
          <w:sz w:val="32"/>
        </w:rPr>
        <w:t>8</w:t>
      </w:r>
      <w:r>
        <w:rPr>
          <w:rFonts w:ascii="仿宋" w:eastAsia="仿宋" w:hAnsi="仿宋" w:hint="eastAsia"/>
          <w:sz w:val="32"/>
        </w:rPr>
        <w:t>人。</w:t>
      </w:r>
    </w:p>
    <w:p w:rsidR="007E24ED" w:rsidRDefault="007E24ED">
      <w:pPr>
        <w:widowControl/>
        <w:jc w:val="left"/>
        <w:rPr>
          <w:rFonts w:ascii="仿宋" w:eastAsia="仿宋" w:hAnsi="仿宋"/>
          <w:sz w:val="32"/>
        </w:rPr>
        <w:sectPr w:rsidR="007E24ED">
          <w:footerReference w:type="default" r:id="rId9"/>
          <w:pgSz w:w="11906" w:h="16838"/>
          <w:pgMar w:top="1440" w:right="1797" w:bottom="1440" w:left="1797" w:header="851" w:footer="992" w:gutter="0"/>
          <w:cols w:space="720"/>
          <w:docGrid w:type="lines" w:linePitch="312"/>
        </w:sectPr>
      </w:pPr>
    </w:p>
    <w:p w:rsidR="007E24ED" w:rsidRDefault="00761C30">
      <w:pPr>
        <w:ind w:firstLineChars="300" w:firstLine="1320"/>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7E24ED" w:rsidRDefault="00761C30">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7E24ED">
        <w:trPr>
          <w:trHeight w:val="360"/>
        </w:trPr>
        <w:tc>
          <w:tcPr>
            <w:tcW w:w="9142" w:type="dxa"/>
            <w:gridSpan w:val="5"/>
            <w:tcBorders>
              <w:top w:val="nil"/>
              <w:left w:val="nil"/>
              <w:bottom w:val="nil"/>
              <w:right w:val="nil"/>
            </w:tcBorders>
            <w:shd w:val="clear" w:color="auto" w:fill="auto"/>
            <w:noWrap/>
            <w:vAlign w:val="center"/>
          </w:tcPr>
          <w:p w:rsidR="007E24ED" w:rsidRDefault="00761C30">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7E24ED">
        <w:trPr>
          <w:trHeight w:val="317"/>
        </w:trPr>
        <w:tc>
          <w:tcPr>
            <w:tcW w:w="2662" w:type="dxa"/>
            <w:tcBorders>
              <w:top w:val="nil"/>
              <w:left w:val="nil"/>
              <w:bottom w:val="nil"/>
              <w:right w:val="nil"/>
            </w:tcBorders>
            <w:shd w:val="clear" w:color="auto" w:fill="FFFFFF"/>
            <w:noWrap/>
            <w:vAlign w:val="center"/>
          </w:tcPr>
          <w:p w:rsidR="007E24ED" w:rsidRDefault="00761C3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7E24ED" w:rsidRDefault="00761C3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7E24ED">
        <w:trPr>
          <w:trHeight w:val="293"/>
        </w:trPr>
        <w:tc>
          <w:tcPr>
            <w:tcW w:w="2662" w:type="dxa"/>
            <w:tcBorders>
              <w:top w:val="nil"/>
              <w:left w:val="nil"/>
              <w:bottom w:val="nil"/>
              <w:right w:val="nil"/>
            </w:tcBorders>
            <w:shd w:val="clear" w:color="auto" w:fill="FFFFFF"/>
            <w:noWrap/>
            <w:vAlign w:val="center"/>
          </w:tcPr>
          <w:p w:rsidR="007E24ED" w:rsidRDefault="007E24ED">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7E24ED" w:rsidRDefault="00761C3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7E24ED">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支出</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决算数</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313.35</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312.75</w:t>
            </w: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8.14</w:t>
            </w: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321.49</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bCs/>
                <w:kern w:val="0"/>
                <w:sz w:val="20"/>
              </w:rPr>
            </w:pPr>
            <w:r>
              <w:rPr>
                <w:rFonts w:ascii="宋体" w:hAnsi="宋体" w:cs="宋体" w:hint="eastAsia"/>
                <w:kern w:val="0"/>
                <w:sz w:val="20"/>
              </w:rPr>
              <w:t>312.75</w:t>
            </w:r>
          </w:p>
        </w:tc>
      </w:tr>
      <w:tr w:rsidR="007E24ED">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57.34</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66.08</w:t>
            </w:r>
            <w:r>
              <w:rPr>
                <w:rFonts w:ascii="宋体" w:hAnsi="宋体" w:cs="宋体" w:hint="eastAsia"/>
                <w:kern w:val="0"/>
                <w:sz w:val="20"/>
              </w:rPr>
              <w:t xml:space="preserve">　</w:t>
            </w:r>
          </w:p>
        </w:tc>
      </w:tr>
      <w:tr w:rsidR="007E24ED">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7E24ED" w:rsidRDefault="00761C30">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378.83</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7E24ED" w:rsidRDefault="00761C30">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7E24ED" w:rsidRDefault="00761C30">
            <w:pPr>
              <w:widowControl/>
              <w:jc w:val="right"/>
              <w:rPr>
                <w:rFonts w:ascii="宋体" w:hAnsi="宋体" w:cs="宋体"/>
                <w:bCs/>
                <w:kern w:val="0"/>
                <w:sz w:val="20"/>
              </w:rPr>
            </w:pPr>
            <w:r>
              <w:rPr>
                <w:rFonts w:ascii="宋体" w:hAnsi="宋体" w:cs="宋体" w:hint="eastAsia"/>
                <w:kern w:val="0"/>
                <w:sz w:val="20"/>
              </w:rPr>
              <w:t>378.83</w:t>
            </w:r>
            <w:r>
              <w:rPr>
                <w:rFonts w:ascii="宋体" w:hAnsi="宋体" w:cs="宋体" w:hint="eastAsia"/>
                <w:bCs/>
                <w:kern w:val="0"/>
                <w:sz w:val="20"/>
              </w:rPr>
              <w:t xml:space="preserve">　</w:t>
            </w:r>
          </w:p>
        </w:tc>
      </w:tr>
      <w:tr w:rsidR="007E24ED">
        <w:trPr>
          <w:trHeight w:val="585"/>
        </w:trPr>
        <w:tc>
          <w:tcPr>
            <w:tcW w:w="9142" w:type="dxa"/>
            <w:gridSpan w:val="5"/>
            <w:tcBorders>
              <w:top w:val="single" w:sz="8" w:space="0" w:color="auto"/>
              <w:left w:val="nil"/>
              <w:bottom w:val="nil"/>
              <w:right w:val="nil"/>
            </w:tcBorders>
            <w:shd w:val="clear" w:color="auto" w:fill="auto"/>
            <w:vAlign w:val="center"/>
          </w:tcPr>
          <w:p w:rsidR="007E24ED" w:rsidRDefault="00761C30">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7E24ED" w:rsidRDefault="00761C30">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7E24ED" w:rsidRDefault="007E24ED">
      <w:pPr>
        <w:rPr>
          <w:rFonts w:ascii="黑体" w:eastAsia="黑体" w:hAnsi="黑体"/>
          <w:sz w:val="32"/>
        </w:rPr>
        <w:sectPr w:rsidR="007E24ED">
          <w:pgSz w:w="11906" w:h="16838"/>
          <w:pgMar w:top="1440" w:right="1797" w:bottom="1440" w:left="1797" w:header="851" w:footer="992" w:gutter="0"/>
          <w:cols w:space="720"/>
          <w:docGrid w:type="linesAndChars" w:linePitch="312"/>
        </w:sectPr>
      </w:pPr>
    </w:p>
    <w:p w:rsidR="007E24ED" w:rsidRDefault="00761C30">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7E24ED">
        <w:trPr>
          <w:trHeight w:val="405"/>
        </w:trPr>
        <w:tc>
          <w:tcPr>
            <w:tcW w:w="14055" w:type="dxa"/>
            <w:gridSpan w:val="11"/>
            <w:tcBorders>
              <w:top w:val="nil"/>
              <w:left w:val="nil"/>
              <w:bottom w:val="nil"/>
              <w:right w:val="nil"/>
            </w:tcBorders>
            <w:shd w:val="clear" w:color="auto" w:fill="auto"/>
            <w:noWrap/>
            <w:vAlign w:val="center"/>
          </w:tcPr>
          <w:p w:rsidR="007E24ED" w:rsidRDefault="00761C3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7E24ED">
        <w:trPr>
          <w:trHeight w:val="285"/>
        </w:trPr>
        <w:tc>
          <w:tcPr>
            <w:tcW w:w="315"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7E24ED">
        <w:trPr>
          <w:trHeight w:val="285"/>
        </w:trPr>
        <w:tc>
          <w:tcPr>
            <w:tcW w:w="1095" w:type="dxa"/>
            <w:gridSpan w:val="2"/>
            <w:tcBorders>
              <w:top w:val="nil"/>
              <w:left w:val="nil"/>
              <w:bottom w:val="nil"/>
              <w:right w:val="nil"/>
            </w:tcBorders>
            <w:shd w:val="clear" w:color="auto" w:fill="FFFFFF"/>
            <w:noWrap/>
            <w:vAlign w:val="center"/>
          </w:tcPr>
          <w:p w:rsidR="007E24ED" w:rsidRDefault="007E24ED">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7E24ED" w:rsidRDefault="00761C3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7E24ED">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7E24E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7E24ED" w:rsidRDefault="007E24ED">
            <w:pPr>
              <w:widowControl/>
              <w:jc w:val="left"/>
              <w:rPr>
                <w:rFonts w:ascii="宋体" w:hAnsi="宋体" w:cs="宋体"/>
                <w:kern w:val="0"/>
                <w:sz w:val="24"/>
                <w:szCs w:val="24"/>
              </w:rPr>
            </w:pPr>
          </w:p>
        </w:tc>
      </w:tr>
      <w:tr w:rsidR="007E24E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7E24ED" w:rsidRDefault="007E24ED">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7E24ED" w:rsidRDefault="007E24ED">
            <w:pPr>
              <w:widowControl/>
              <w:jc w:val="left"/>
              <w:rPr>
                <w:rFonts w:ascii="宋体" w:hAnsi="宋体" w:cs="宋体"/>
                <w:kern w:val="0"/>
                <w:sz w:val="24"/>
                <w:szCs w:val="24"/>
              </w:rPr>
            </w:pPr>
          </w:p>
        </w:tc>
      </w:tr>
      <w:tr w:rsidR="007E24ED">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7</w:t>
            </w:r>
          </w:p>
        </w:tc>
      </w:tr>
      <w:tr w:rsidR="007E24ED">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321.49</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313.35</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8.14</w:t>
            </w:r>
            <w:r>
              <w:rPr>
                <w:rFonts w:ascii="宋体" w:hAnsi="宋体" w:cs="宋体" w:hint="eastAsia"/>
                <w:kern w:val="0"/>
                <w:sz w:val="20"/>
              </w:rPr>
              <w:t xml:space="preserve">　</w:t>
            </w: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科学技术支出</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321.49</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313.35</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8.14</w:t>
            </w:r>
            <w:r>
              <w:rPr>
                <w:rFonts w:ascii="宋体" w:hAnsi="宋体" w:cs="宋体" w:hint="eastAsia"/>
                <w:kern w:val="0"/>
                <w:sz w:val="20"/>
              </w:rPr>
              <w:t xml:space="preserve">　</w:t>
            </w: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20601</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科学技术管理事务</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116.22</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108.08</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2060101</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行政运行</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116.22</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108.08</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20607</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科学技术普及</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2060705</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科技馆站</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20699</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其他科学技术支出</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176</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176</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2069999</w:t>
            </w:r>
          </w:p>
        </w:tc>
        <w:tc>
          <w:tcPr>
            <w:tcW w:w="2001" w:type="dxa"/>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其他科学技术支出</w:t>
            </w:r>
          </w:p>
        </w:tc>
        <w:tc>
          <w:tcPr>
            <w:tcW w:w="1842"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176</w:t>
            </w:r>
          </w:p>
        </w:tc>
        <w:tc>
          <w:tcPr>
            <w:tcW w:w="1843"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176</w:t>
            </w:r>
          </w:p>
        </w:tc>
        <w:tc>
          <w:tcPr>
            <w:tcW w:w="1701"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trHeight w:val="615"/>
        </w:trPr>
        <w:tc>
          <w:tcPr>
            <w:tcW w:w="14055" w:type="dxa"/>
            <w:gridSpan w:val="11"/>
            <w:tcBorders>
              <w:top w:val="single" w:sz="8" w:space="0" w:color="auto"/>
              <w:left w:val="nil"/>
              <w:bottom w:val="nil"/>
              <w:right w:val="nil"/>
            </w:tcBorders>
            <w:shd w:val="clear" w:color="auto" w:fill="auto"/>
            <w:vAlign w:val="center"/>
          </w:tcPr>
          <w:p w:rsidR="007E24ED" w:rsidRDefault="00761C30">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7E24ED" w:rsidRDefault="00761C3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ayout w:type="fixed"/>
        <w:tblLook w:val="04A0"/>
      </w:tblPr>
      <w:tblGrid>
        <w:gridCol w:w="735"/>
        <w:gridCol w:w="540"/>
        <w:gridCol w:w="86"/>
        <w:gridCol w:w="2623"/>
        <w:gridCol w:w="2268"/>
        <w:gridCol w:w="378"/>
        <w:gridCol w:w="1440"/>
        <w:gridCol w:w="309"/>
        <w:gridCol w:w="1131"/>
        <w:gridCol w:w="995"/>
        <w:gridCol w:w="740"/>
        <w:gridCol w:w="307"/>
        <w:gridCol w:w="969"/>
        <w:gridCol w:w="336"/>
        <w:gridCol w:w="907"/>
        <w:gridCol w:w="1103"/>
        <w:gridCol w:w="315"/>
      </w:tblGrid>
      <w:tr w:rsidR="007E24ED">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7E24ED" w:rsidRDefault="00761C3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7E24ED">
        <w:trPr>
          <w:trHeight w:val="285"/>
        </w:trPr>
        <w:tc>
          <w:tcPr>
            <w:tcW w:w="735"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7E24ED">
        <w:trPr>
          <w:trHeight w:val="285"/>
        </w:trPr>
        <w:tc>
          <w:tcPr>
            <w:tcW w:w="735" w:type="dxa"/>
            <w:tcBorders>
              <w:top w:val="nil"/>
              <w:left w:val="nil"/>
              <w:bottom w:val="nil"/>
              <w:right w:val="nil"/>
            </w:tcBorders>
            <w:shd w:val="clear" w:color="auto" w:fill="FFFFFF"/>
            <w:noWrap/>
            <w:vAlign w:val="center"/>
          </w:tcPr>
          <w:p w:rsidR="007E24ED" w:rsidRDefault="007E24E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7E24ED" w:rsidRDefault="00761C3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7E24ED">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047"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305"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2010"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7E24ED">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7E24ED" w:rsidRDefault="007E24E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7E24ED" w:rsidRDefault="007E24E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7E24ED" w:rsidRDefault="007E24ED">
            <w:pPr>
              <w:widowControl/>
              <w:jc w:val="left"/>
              <w:rPr>
                <w:rFonts w:ascii="宋体" w:hAnsi="宋体" w:cs="宋体"/>
                <w:kern w:val="0"/>
                <w:sz w:val="24"/>
                <w:szCs w:val="24"/>
              </w:rPr>
            </w:pPr>
          </w:p>
        </w:tc>
        <w:tc>
          <w:tcPr>
            <w:tcW w:w="1047" w:type="dxa"/>
            <w:gridSpan w:val="2"/>
            <w:vMerge/>
            <w:tcBorders>
              <w:top w:val="single" w:sz="8" w:space="0" w:color="auto"/>
              <w:left w:val="single" w:sz="4" w:space="0" w:color="auto"/>
              <w:bottom w:val="single" w:sz="4" w:space="0" w:color="auto"/>
              <w:right w:val="single" w:sz="4" w:space="0" w:color="auto"/>
            </w:tcBorders>
            <w:vAlign w:val="center"/>
          </w:tcPr>
          <w:p w:rsidR="007E24ED" w:rsidRDefault="007E24ED">
            <w:pPr>
              <w:widowControl/>
              <w:jc w:val="left"/>
              <w:rPr>
                <w:rFonts w:ascii="宋体" w:hAnsi="宋体" w:cs="宋体"/>
                <w:kern w:val="0"/>
                <w:sz w:val="24"/>
                <w:szCs w:val="24"/>
              </w:rPr>
            </w:pPr>
          </w:p>
        </w:tc>
        <w:tc>
          <w:tcPr>
            <w:tcW w:w="1305" w:type="dxa"/>
            <w:gridSpan w:val="2"/>
            <w:vMerge/>
            <w:tcBorders>
              <w:top w:val="single" w:sz="8" w:space="0" w:color="auto"/>
              <w:left w:val="single" w:sz="4" w:space="0" w:color="auto"/>
              <w:bottom w:val="single" w:sz="4" w:space="0" w:color="auto"/>
              <w:right w:val="single" w:sz="4" w:space="0" w:color="auto"/>
            </w:tcBorders>
            <w:vAlign w:val="center"/>
          </w:tcPr>
          <w:p w:rsidR="007E24ED" w:rsidRDefault="007E24ED">
            <w:pPr>
              <w:widowControl/>
              <w:jc w:val="left"/>
              <w:rPr>
                <w:rFonts w:ascii="宋体" w:hAnsi="宋体" w:cs="宋体"/>
                <w:kern w:val="0"/>
                <w:sz w:val="24"/>
                <w:szCs w:val="24"/>
              </w:rPr>
            </w:pPr>
          </w:p>
        </w:tc>
        <w:tc>
          <w:tcPr>
            <w:tcW w:w="2010" w:type="dxa"/>
            <w:gridSpan w:val="2"/>
            <w:vMerge/>
            <w:tcBorders>
              <w:top w:val="single" w:sz="8" w:space="0" w:color="auto"/>
              <w:left w:val="single" w:sz="4" w:space="0" w:color="auto"/>
              <w:bottom w:val="single" w:sz="4" w:space="0" w:color="auto"/>
              <w:right w:val="single" w:sz="8" w:space="0" w:color="auto"/>
            </w:tcBorders>
            <w:vAlign w:val="center"/>
          </w:tcPr>
          <w:p w:rsidR="007E24ED" w:rsidRDefault="007E24ED">
            <w:pPr>
              <w:widowControl/>
              <w:jc w:val="left"/>
              <w:rPr>
                <w:rFonts w:ascii="宋体" w:hAnsi="宋体" w:cs="宋体"/>
                <w:kern w:val="0"/>
                <w:sz w:val="24"/>
                <w:szCs w:val="24"/>
              </w:rPr>
            </w:pPr>
          </w:p>
        </w:tc>
      </w:tr>
      <w:tr w:rsidR="007E24ED">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3</w:t>
            </w:r>
          </w:p>
        </w:tc>
        <w:tc>
          <w:tcPr>
            <w:tcW w:w="1047"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4</w:t>
            </w:r>
          </w:p>
        </w:tc>
        <w:tc>
          <w:tcPr>
            <w:tcW w:w="1305"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5</w:t>
            </w:r>
          </w:p>
        </w:tc>
        <w:tc>
          <w:tcPr>
            <w:tcW w:w="2010" w:type="dxa"/>
            <w:gridSpan w:val="2"/>
            <w:tcBorders>
              <w:top w:val="nil"/>
              <w:left w:val="nil"/>
              <w:bottom w:val="single" w:sz="4" w:space="0" w:color="auto"/>
              <w:right w:val="single" w:sz="8"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6</w:t>
            </w:r>
          </w:p>
        </w:tc>
      </w:tr>
      <w:tr w:rsidR="007E24ED">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312.75</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152.75</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160</w:t>
            </w:r>
            <w:r>
              <w:rPr>
                <w:rFonts w:ascii="宋体" w:hAnsi="宋体" w:cs="宋体" w:hint="eastAsia"/>
                <w:kern w:val="0"/>
                <w:sz w:val="20"/>
              </w:rPr>
              <w:t xml:space="preserve">　</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科学技术支出</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312.75</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152.75</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160</w:t>
            </w:r>
            <w:r>
              <w:rPr>
                <w:rFonts w:ascii="宋体" w:hAnsi="宋体" w:cs="宋体" w:hint="eastAsia"/>
                <w:kern w:val="0"/>
                <w:sz w:val="20"/>
              </w:rPr>
              <w:t xml:space="preserve">　</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20601</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科学技术管理事务</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152.75</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152.75</w:t>
            </w: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行政运行</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152.75</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152.75</w:t>
            </w: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20607</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科学技术普及</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r>
              <w:rPr>
                <w:rFonts w:ascii="宋体" w:hAnsi="宋体" w:cs="宋体" w:hint="eastAsia"/>
                <w:kern w:val="0"/>
                <w:sz w:val="20"/>
              </w:rPr>
              <w:t xml:space="preserve">　</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2060705</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科技馆站</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20699</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其他科学技术支出</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r w:rsidR="007E24E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2069999</w:t>
            </w:r>
          </w:p>
        </w:tc>
        <w:tc>
          <w:tcPr>
            <w:tcW w:w="2709"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其他科学技术支出</w:t>
            </w:r>
          </w:p>
        </w:tc>
        <w:tc>
          <w:tcPr>
            <w:tcW w:w="226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c>
          <w:tcPr>
            <w:tcW w:w="2127" w:type="dxa"/>
            <w:gridSpan w:val="3"/>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c>
          <w:tcPr>
            <w:tcW w:w="1047"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1305"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0"/>
              </w:rPr>
            </w:pPr>
          </w:p>
        </w:tc>
        <w:tc>
          <w:tcPr>
            <w:tcW w:w="2010" w:type="dxa"/>
            <w:gridSpan w:val="2"/>
            <w:tcBorders>
              <w:top w:val="nil"/>
              <w:left w:val="nil"/>
              <w:bottom w:val="single" w:sz="4" w:space="0" w:color="auto"/>
              <w:right w:val="single" w:sz="8" w:space="0" w:color="auto"/>
            </w:tcBorders>
            <w:shd w:val="clear" w:color="auto" w:fill="auto"/>
            <w:noWrap/>
            <w:vAlign w:val="center"/>
          </w:tcPr>
          <w:p w:rsidR="007E24ED" w:rsidRDefault="007E24ED">
            <w:pPr>
              <w:widowControl/>
              <w:jc w:val="right"/>
              <w:rPr>
                <w:rFonts w:ascii="宋体" w:hAnsi="宋体" w:cs="宋体"/>
                <w:kern w:val="0"/>
                <w:sz w:val="20"/>
              </w:rPr>
            </w:pPr>
          </w:p>
        </w:tc>
      </w:tr>
    </w:tbl>
    <w:p w:rsidR="007E24ED" w:rsidRDefault="00761C30">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7E24ED" w:rsidRDefault="00761C30">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7E24ED">
        <w:trPr>
          <w:trHeight w:val="360"/>
        </w:trPr>
        <w:tc>
          <w:tcPr>
            <w:tcW w:w="13875" w:type="dxa"/>
            <w:gridSpan w:val="10"/>
            <w:tcBorders>
              <w:top w:val="nil"/>
              <w:left w:val="nil"/>
              <w:bottom w:val="nil"/>
              <w:right w:val="nil"/>
            </w:tcBorders>
            <w:shd w:val="clear" w:color="auto" w:fill="auto"/>
            <w:noWrap/>
            <w:vAlign w:val="center"/>
          </w:tcPr>
          <w:p w:rsidR="007E24ED" w:rsidRDefault="00761C30">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7E24ED">
        <w:trPr>
          <w:trHeight w:val="199"/>
        </w:trPr>
        <w:tc>
          <w:tcPr>
            <w:tcW w:w="3255"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7E24ED">
        <w:trPr>
          <w:trHeight w:val="300"/>
        </w:trPr>
        <w:tc>
          <w:tcPr>
            <w:tcW w:w="3255" w:type="dxa"/>
            <w:tcBorders>
              <w:top w:val="nil"/>
              <w:left w:val="nil"/>
              <w:bottom w:val="nil"/>
              <w:right w:val="nil"/>
            </w:tcBorders>
            <w:shd w:val="clear" w:color="auto" w:fill="FFFFFF"/>
            <w:noWrap/>
            <w:vAlign w:val="center"/>
          </w:tcPr>
          <w:p w:rsidR="007E24ED" w:rsidRDefault="007E24ED">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7E24ED">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支出</w:t>
            </w:r>
          </w:p>
        </w:tc>
      </w:tr>
      <w:tr w:rsidR="007E24ED">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7E24ED">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313.35</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五、科学技术支出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304.61</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304.61</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0"/>
              </w:rPr>
              <w:t>313.35</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0"/>
              </w:rPr>
              <w:t>304.61</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0"/>
              </w:rPr>
              <w:t>304.61</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57.34</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66.08</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66.08</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57.34</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7E24E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0"/>
              </w:rPr>
              <w:t>370.69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0"/>
              </w:rPr>
              <w:t>370.69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E24ED" w:rsidRDefault="00761C30">
            <w:pPr>
              <w:widowControl/>
              <w:jc w:val="right"/>
              <w:rPr>
                <w:rFonts w:ascii="宋体" w:hAnsi="宋体" w:cs="宋体"/>
                <w:kern w:val="0"/>
                <w:sz w:val="22"/>
                <w:szCs w:val="22"/>
              </w:rPr>
            </w:pPr>
            <w:r>
              <w:rPr>
                <w:rFonts w:ascii="宋体" w:hAnsi="宋体" w:cs="宋体" w:hint="eastAsia"/>
                <w:kern w:val="0"/>
                <w:sz w:val="20"/>
              </w:rPr>
              <w:t>370.69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4ED" w:rsidRDefault="007E24ED">
            <w:pPr>
              <w:widowControl/>
              <w:jc w:val="right"/>
              <w:rPr>
                <w:rFonts w:ascii="宋体" w:hAnsi="宋体" w:cs="宋体"/>
                <w:kern w:val="0"/>
                <w:sz w:val="22"/>
                <w:szCs w:val="22"/>
              </w:rPr>
            </w:pPr>
          </w:p>
        </w:tc>
      </w:tr>
      <w:tr w:rsidR="007E24ED">
        <w:trPr>
          <w:trHeight w:val="585"/>
        </w:trPr>
        <w:tc>
          <w:tcPr>
            <w:tcW w:w="13875" w:type="dxa"/>
            <w:gridSpan w:val="10"/>
            <w:tcBorders>
              <w:top w:val="single" w:sz="8" w:space="0" w:color="auto"/>
              <w:left w:val="nil"/>
              <w:bottom w:val="nil"/>
              <w:right w:val="nil"/>
            </w:tcBorders>
            <w:shd w:val="clear" w:color="auto" w:fill="auto"/>
            <w:vAlign w:val="center"/>
          </w:tcPr>
          <w:p w:rsidR="007E24ED" w:rsidRDefault="00761C30">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7E24ED" w:rsidRDefault="00761C3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7E24ED">
        <w:trPr>
          <w:trHeight w:val="600"/>
        </w:trPr>
        <w:tc>
          <w:tcPr>
            <w:tcW w:w="14055" w:type="dxa"/>
            <w:gridSpan w:val="5"/>
            <w:tcBorders>
              <w:top w:val="nil"/>
              <w:left w:val="nil"/>
              <w:bottom w:val="nil"/>
              <w:right w:val="nil"/>
            </w:tcBorders>
            <w:shd w:val="clear" w:color="auto" w:fill="FFFFFF"/>
            <w:vAlign w:val="center"/>
          </w:tcPr>
          <w:p w:rsidR="007E24ED" w:rsidRDefault="00761C30">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7E24ED">
        <w:trPr>
          <w:trHeight w:val="222"/>
        </w:trPr>
        <w:tc>
          <w:tcPr>
            <w:tcW w:w="11214" w:type="dxa"/>
            <w:gridSpan w:val="4"/>
            <w:vMerge w:val="restart"/>
            <w:tcBorders>
              <w:top w:val="nil"/>
              <w:left w:val="nil"/>
              <w:right w:val="nil"/>
            </w:tcBorders>
            <w:shd w:val="clear" w:color="auto" w:fill="FFFFFF"/>
            <w:vAlign w:val="center"/>
          </w:tcPr>
          <w:p w:rsidR="007E24ED" w:rsidRDefault="007E24ED">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7E24ED">
        <w:trPr>
          <w:trHeight w:val="300"/>
        </w:trPr>
        <w:tc>
          <w:tcPr>
            <w:tcW w:w="11214" w:type="dxa"/>
            <w:gridSpan w:val="4"/>
            <w:vMerge/>
            <w:tcBorders>
              <w:left w:val="nil"/>
              <w:bottom w:val="nil"/>
              <w:right w:val="nil"/>
            </w:tcBorders>
            <w:shd w:val="clear" w:color="auto" w:fill="FFFFFF"/>
            <w:noWrap/>
            <w:vAlign w:val="center"/>
          </w:tcPr>
          <w:p w:rsidR="007E24ED" w:rsidRDefault="007E24ED">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7E24ED">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7E24ED">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7E24ED" w:rsidRDefault="007E24ED">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7E24ED" w:rsidRDefault="007E24ED">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7E24ED" w:rsidRDefault="007E24ED">
            <w:pPr>
              <w:widowControl/>
              <w:jc w:val="left"/>
              <w:rPr>
                <w:rFonts w:ascii="宋体" w:hAnsi="宋体" w:cs="宋体"/>
                <w:kern w:val="0"/>
                <w:sz w:val="24"/>
                <w:szCs w:val="24"/>
              </w:rPr>
            </w:pPr>
          </w:p>
        </w:tc>
      </w:tr>
      <w:tr w:rsidR="007E24ED">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3</w:t>
            </w:r>
          </w:p>
        </w:tc>
      </w:tr>
      <w:tr w:rsidR="007E24ED">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304.61</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144.61</w:t>
            </w: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160</w:t>
            </w:r>
            <w:r>
              <w:rPr>
                <w:rFonts w:ascii="宋体" w:hAnsi="宋体" w:cs="宋体" w:hint="eastAsia"/>
                <w:kern w:val="0"/>
                <w:sz w:val="20"/>
              </w:rPr>
              <w:t xml:space="preserve">　</w:t>
            </w:r>
          </w:p>
        </w:tc>
      </w:tr>
      <w:tr w:rsidR="007E24ED">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科学技术支出</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304.61</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144.61</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160</w:t>
            </w:r>
            <w:r>
              <w:rPr>
                <w:rFonts w:ascii="宋体" w:hAnsi="宋体" w:cs="宋体" w:hint="eastAsia"/>
                <w:kern w:val="0"/>
                <w:sz w:val="20"/>
              </w:rPr>
              <w:t xml:space="preserve">　</w:t>
            </w:r>
          </w:p>
        </w:tc>
      </w:tr>
      <w:tr w:rsidR="007E24E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20601</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jc w:val="left"/>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科学技术管理事务</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144.61</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144.61</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2060101</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rPr>
                <w:rFonts w:asciiTheme="minorEastAsia" w:eastAsiaTheme="minorEastAsia" w:hAnsiTheme="minorEastAsia" w:cs="宋体"/>
                <w:kern w:val="0"/>
                <w:sz w:val="20"/>
                <w:highlight w:val="yellow"/>
              </w:rPr>
            </w:pPr>
            <w:r>
              <w:rPr>
                <w:rFonts w:asciiTheme="minorEastAsia" w:eastAsiaTheme="minorEastAsia" w:hAnsiTheme="minorEastAsia" w:cs="宋体" w:hint="eastAsia"/>
                <w:kern w:val="0"/>
                <w:sz w:val="22"/>
                <w:szCs w:val="22"/>
              </w:rPr>
              <w:t>行政运行</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144.61</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144.61</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E24ED">
            <w:pPr>
              <w:widowControl/>
              <w:jc w:val="right"/>
              <w:rPr>
                <w:rFonts w:ascii="宋体" w:hAnsi="宋体" w:cs="宋体"/>
                <w:kern w:val="0"/>
                <w:sz w:val="20"/>
              </w:rPr>
            </w:pPr>
          </w:p>
        </w:tc>
      </w:tr>
      <w:tr w:rsidR="007E24E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20607</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科学技术普及</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r>
              <w:rPr>
                <w:rFonts w:ascii="宋体" w:hAnsi="宋体" w:cs="宋体" w:hint="eastAsia"/>
                <w:kern w:val="0"/>
                <w:sz w:val="20"/>
              </w:rPr>
              <w:t xml:space="preserve">　</w:t>
            </w:r>
          </w:p>
        </w:tc>
      </w:tr>
      <w:tr w:rsidR="007E24E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2060705</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科技馆站</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p>
        </w:tc>
        <w:tc>
          <w:tcPr>
            <w:tcW w:w="2977"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29.27</w:t>
            </w:r>
          </w:p>
        </w:tc>
      </w:tr>
      <w:tr w:rsidR="007E24E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20699</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其他科学技术支出</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c>
          <w:tcPr>
            <w:tcW w:w="2977"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r>
      <w:tr w:rsidR="007E24E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2069999</w:t>
            </w:r>
          </w:p>
        </w:tc>
        <w:tc>
          <w:tcPr>
            <w:tcW w:w="3678" w:type="dxa"/>
            <w:tcBorders>
              <w:top w:val="nil"/>
              <w:left w:val="nil"/>
              <w:bottom w:val="single" w:sz="4" w:space="0" w:color="auto"/>
              <w:right w:val="single" w:sz="4" w:space="0" w:color="auto"/>
            </w:tcBorders>
            <w:shd w:val="clear" w:color="auto" w:fill="auto"/>
            <w:vAlign w:val="center"/>
          </w:tcPr>
          <w:p w:rsidR="007E24ED" w:rsidRDefault="00761C30">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2"/>
                <w:szCs w:val="22"/>
              </w:rPr>
              <w:t>其他科学技术支出</w:t>
            </w:r>
          </w:p>
        </w:tc>
        <w:tc>
          <w:tcPr>
            <w:tcW w:w="3119"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c>
          <w:tcPr>
            <w:tcW w:w="2977"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130.73</w:t>
            </w:r>
          </w:p>
        </w:tc>
      </w:tr>
      <w:tr w:rsidR="007E24ED">
        <w:trPr>
          <w:trHeight w:val="645"/>
        </w:trPr>
        <w:tc>
          <w:tcPr>
            <w:tcW w:w="14055" w:type="dxa"/>
            <w:gridSpan w:val="5"/>
            <w:tcBorders>
              <w:top w:val="single" w:sz="8" w:space="0" w:color="auto"/>
              <w:left w:val="nil"/>
              <w:bottom w:val="nil"/>
              <w:right w:val="nil"/>
            </w:tcBorders>
            <w:shd w:val="clear" w:color="auto" w:fill="auto"/>
            <w:vAlign w:val="center"/>
          </w:tcPr>
          <w:p w:rsidR="007E24ED" w:rsidRDefault="00761C30">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r>
              <w:rPr>
                <w:rFonts w:ascii="宋体" w:hAnsi="宋体" w:cs="宋体" w:hint="eastAsia"/>
                <w:kern w:val="0"/>
                <w:sz w:val="20"/>
              </w:rPr>
              <w:t>125</w:t>
            </w:r>
          </w:p>
        </w:tc>
      </w:tr>
    </w:tbl>
    <w:p w:rsidR="007E24ED" w:rsidRDefault="00761C3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7E24ED">
        <w:trPr>
          <w:trHeight w:val="480"/>
        </w:trPr>
        <w:tc>
          <w:tcPr>
            <w:tcW w:w="14081" w:type="dxa"/>
            <w:gridSpan w:val="12"/>
            <w:tcBorders>
              <w:top w:val="nil"/>
              <w:left w:val="nil"/>
              <w:bottom w:val="nil"/>
              <w:right w:val="nil"/>
            </w:tcBorders>
            <w:shd w:val="clear" w:color="auto" w:fill="FFFFFF"/>
            <w:vAlign w:val="center"/>
          </w:tcPr>
          <w:p w:rsidR="007E24ED" w:rsidRDefault="00761C30">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7E24ED">
        <w:trPr>
          <w:trHeight w:val="222"/>
        </w:trPr>
        <w:tc>
          <w:tcPr>
            <w:tcW w:w="12652" w:type="dxa"/>
            <w:gridSpan w:val="10"/>
            <w:vMerge w:val="restart"/>
            <w:tcBorders>
              <w:top w:val="nil"/>
              <w:left w:val="nil"/>
              <w:right w:val="nil"/>
            </w:tcBorders>
            <w:shd w:val="clear" w:color="auto" w:fill="FFFFFF"/>
            <w:vAlign w:val="center"/>
          </w:tcPr>
          <w:p w:rsidR="007E24ED" w:rsidRDefault="00761C30">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7E24ED">
        <w:trPr>
          <w:trHeight w:val="300"/>
        </w:trPr>
        <w:tc>
          <w:tcPr>
            <w:tcW w:w="12652" w:type="dxa"/>
            <w:gridSpan w:val="10"/>
            <w:vMerge/>
            <w:tcBorders>
              <w:left w:val="nil"/>
              <w:bottom w:val="nil"/>
              <w:right w:val="nil"/>
            </w:tcBorders>
            <w:shd w:val="clear" w:color="auto" w:fill="FFFFFF"/>
            <w:noWrap/>
            <w:vAlign w:val="center"/>
          </w:tcPr>
          <w:p w:rsidR="007E24ED" w:rsidRDefault="007E24ED">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7E24ED">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7E24ED" w:rsidRDefault="00761C30">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7E24ED" w:rsidRDefault="00761C30">
            <w:pPr>
              <w:jc w:val="center"/>
              <w:rPr>
                <w:rFonts w:ascii="宋体" w:hAnsi="宋体" w:cs="宋体"/>
                <w:color w:val="000000"/>
                <w:sz w:val="20"/>
              </w:rPr>
            </w:pPr>
            <w:r>
              <w:rPr>
                <w:rFonts w:hint="eastAsia"/>
                <w:color w:val="000000"/>
                <w:sz w:val="20"/>
              </w:rPr>
              <w:t>公用经费</w:t>
            </w:r>
          </w:p>
        </w:tc>
      </w:tr>
      <w:tr w:rsidR="007E24ED">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7E24ED" w:rsidRDefault="00761C30">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7E24ED" w:rsidRDefault="00761C30">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7E24ED" w:rsidRDefault="00761C30">
            <w:pPr>
              <w:jc w:val="center"/>
              <w:rPr>
                <w:rFonts w:ascii="宋体" w:hAnsi="宋体" w:cs="宋体"/>
                <w:color w:val="000000"/>
                <w:sz w:val="20"/>
              </w:rPr>
            </w:pPr>
            <w:r>
              <w:rPr>
                <w:rFonts w:hint="eastAsia"/>
                <w:color w:val="000000"/>
                <w:sz w:val="20"/>
              </w:rPr>
              <w:t>决算数</w:t>
            </w:r>
          </w:p>
        </w:tc>
      </w:tr>
      <w:tr w:rsidR="007E24ED">
        <w:trPr>
          <w:trHeight w:val="259"/>
        </w:trPr>
        <w:tc>
          <w:tcPr>
            <w:tcW w:w="723" w:type="dxa"/>
            <w:tcBorders>
              <w:top w:val="nil"/>
              <w:left w:val="single" w:sz="8"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7E24ED" w:rsidRDefault="00761C30">
            <w:pPr>
              <w:widowControl/>
              <w:jc w:val="right"/>
              <w:rPr>
                <w:rFonts w:ascii="宋体" w:hAnsi="宋体" w:cs="宋体"/>
                <w:color w:val="000000"/>
                <w:kern w:val="0"/>
                <w:sz w:val="20"/>
              </w:rPr>
            </w:pPr>
            <w:r>
              <w:rPr>
                <w:rFonts w:ascii="宋体" w:hAnsi="宋体" w:cs="宋体" w:hint="eastAsia"/>
                <w:kern w:val="0"/>
                <w:sz w:val="20"/>
              </w:rPr>
              <w:t>125.06</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7E24ED" w:rsidRDefault="00761C30">
            <w:pPr>
              <w:widowControl/>
              <w:jc w:val="right"/>
              <w:rPr>
                <w:rFonts w:ascii="宋体" w:hAnsi="宋体" w:cs="宋体"/>
                <w:color w:val="000000"/>
                <w:kern w:val="0"/>
                <w:sz w:val="20"/>
              </w:rPr>
            </w:pPr>
            <w:r>
              <w:rPr>
                <w:rFonts w:ascii="宋体" w:hAnsi="宋体" w:cs="宋体" w:hint="eastAsia"/>
                <w:kern w:val="0"/>
                <w:sz w:val="20"/>
              </w:rPr>
              <w:t>4.45</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12"/>
        </w:trPr>
        <w:tc>
          <w:tcPr>
            <w:tcW w:w="723" w:type="dxa"/>
            <w:tcBorders>
              <w:top w:val="nil"/>
              <w:left w:val="single" w:sz="8"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28.14  </w:t>
            </w:r>
          </w:p>
        </w:tc>
        <w:tc>
          <w:tcPr>
            <w:tcW w:w="851" w:type="dxa"/>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0.15  </w:t>
            </w:r>
          </w:p>
        </w:tc>
        <w:tc>
          <w:tcPr>
            <w:tcW w:w="850" w:type="dxa"/>
            <w:gridSpan w:val="2"/>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22.68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15.77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0.10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29.22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11.31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0.46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5.72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2.11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0.93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10.11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kern w:val="0"/>
                <w:sz w:val="20"/>
              </w:rPr>
              <w:t>15.10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12.52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2.58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2.00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7E24ED" w:rsidRDefault="00761C30">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0.8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7E24ED" w:rsidRDefault="007E24E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7E24ED">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7E24ED" w:rsidRDefault="00761C30">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7E24ED" w:rsidRDefault="00761C30">
            <w:pPr>
              <w:widowControl/>
              <w:jc w:val="right"/>
              <w:rPr>
                <w:rFonts w:ascii="宋体" w:hAnsi="宋体" w:cs="宋体"/>
                <w:color w:val="000000"/>
                <w:kern w:val="0"/>
                <w:sz w:val="20"/>
              </w:rPr>
            </w:pPr>
            <w:r>
              <w:rPr>
                <w:rFonts w:ascii="宋体" w:hAnsi="宋体" w:cs="宋体" w:hint="eastAsia"/>
                <w:kern w:val="0"/>
                <w:sz w:val="20"/>
              </w:rPr>
              <w:t>140.16</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7E24ED" w:rsidRDefault="00761C30">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7E24ED" w:rsidRDefault="00761C30">
            <w:pPr>
              <w:widowControl/>
              <w:jc w:val="right"/>
              <w:rPr>
                <w:rFonts w:ascii="宋体" w:hAnsi="宋体" w:cs="宋体"/>
                <w:b/>
                <w:color w:val="000000"/>
                <w:kern w:val="0"/>
                <w:sz w:val="20"/>
              </w:rPr>
            </w:pPr>
            <w:r>
              <w:rPr>
                <w:rFonts w:ascii="宋体" w:hAnsi="宋体" w:cs="宋体" w:hint="eastAsia"/>
                <w:kern w:val="0"/>
                <w:sz w:val="20"/>
              </w:rPr>
              <w:t>4.45</w:t>
            </w:r>
          </w:p>
        </w:tc>
      </w:tr>
      <w:tr w:rsidR="007E24ED">
        <w:trPr>
          <w:trHeight w:val="379"/>
        </w:trPr>
        <w:tc>
          <w:tcPr>
            <w:tcW w:w="9388" w:type="dxa"/>
            <w:gridSpan w:val="8"/>
            <w:tcBorders>
              <w:top w:val="single" w:sz="8" w:space="0" w:color="auto"/>
              <w:left w:val="nil"/>
              <w:bottom w:val="nil"/>
              <w:right w:val="nil"/>
            </w:tcBorders>
            <w:shd w:val="clear" w:color="auto" w:fill="auto"/>
            <w:vAlign w:val="center"/>
          </w:tcPr>
          <w:p w:rsidR="007E24ED" w:rsidRDefault="00761C30">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7E24ED" w:rsidRDefault="00761C3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7E24ED" w:rsidRDefault="007E24ED">
      <w:pPr>
        <w:widowControl/>
        <w:jc w:val="center"/>
        <w:rPr>
          <w:rFonts w:ascii="仿宋" w:eastAsia="仿宋" w:hAnsi="仿宋" w:cs="宋体"/>
          <w:b/>
          <w:kern w:val="0"/>
          <w:sz w:val="24"/>
          <w:szCs w:val="24"/>
        </w:rPr>
      </w:pPr>
    </w:p>
    <w:p w:rsidR="007E24ED" w:rsidRDefault="00761C30">
      <w:pPr>
        <w:jc w:val="left"/>
      </w:pPr>
      <w:r>
        <w:br w:type="page"/>
      </w:r>
    </w:p>
    <w:p w:rsidR="007E24ED" w:rsidRDefault="00761C3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7E24ED">
        <w:trPr>
          <w:trHeight w:val="600"/>
        </w:trPr>
        <w:tc>
          <w:tcPr>
            <w:tcW w:w="14081" w:type="dxa"/>
            <w:gridSpan w:val="13"/>
            <w:tcBorders>
              <w:top w:val="nil"/>
              <w:left w:val="nil"/>
              <w:bottom w:val="nil"/>
              <w:right w:val="nil"/>
            </w:tcBorders>
            <w:shd w:val="clear" w:color="auto" w:fill="FFFFFF"/>
            <w:vAlign w:val="center"/>
          </w:tcPr>
          <w:p w:rsidR="007E24ED" w:rsidRDefault="00761C30">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7E24ED">
        <w:trPr>
          <w:trHeight w:val="222"/>
        </w:trPr>
        <w:tc>
          <w:tcPr>
            <w:tcW w:w="525" w:type="dxa"/>
            <w:vMerge w:val="restart"/>
            <w:tcBorders>
              <w:top w:val="nil"/>
              <w:left w:val="nil"/>
              <w:right w:val="nil"/>
            </w:tcBorders>
            <w:shd w:val="clear" w:color="auto" w:fill="FFFFFF"/>
            <w:vAlign w:val="center"/>
          </w:tcPr>
          <w:p w:rsidR="007E24ED" w:rsidRDefault="00761C30">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7E24ED">
        <w:trPr>
          <w:trHeight w:val="300"/>
        </w:trPr>
        <w:tc>
          <w:tcPr>
            <w:tcW w:w="525" w:type="dxa"/>
            <w:vMerge/>
            <w:tcBorders>
              <w:left w:val="nil"/>
              <w:bottom w:val="nil"/>
              <w:right w:val="nil"/>
            </w:tcBorders>
            <w:shd w:val="clear" w:color="auto" w:fill="FFFFFF"/>
            <w:noWrap/>
            <w:vAlign w:val="center"/>
          </w:tcPr>
          <w:p w:rsidR="007E24ED" w:rsidRDefault="007E24ED">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7E24ED">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决算数</w:t>
            </w:r>
          </w:p>
        </w:tc>
      </w:tr>
      <w:tr w:rsidR="007E24ED">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7E24ED">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公务用车</w:t>
            </w:r>
          </w:p>
          <w:p w:rsidR="007E24ED" w:rsidRDefault="00761C30">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公务用车</w:t>
            </w:r>
          </w:p>
          <w:p w:rsidR="007E24ED" w:rsidRDefault="00761C30">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7E24ED" w:rsidRDefault="007E24ED">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7E24ED" w:rsidRDefault="007E24ED">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公务用车</w:t>
            </w:r>
          </w:p>
          <w:p w:rsidR="007E24ED" w:rsidRDefault="00761C30">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公务用车</w:t>
            </w:r>
          </w:p>
          <w:p w:rsidR="007E24ED" w:rsidRDefault="00761C30">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7E24ED" w:rsidRDefault="007E24ED">
            <w:pPr>
              <w:widowControl/>
              <w:jc w:val="left"/>
              <w:rPr>
                <w:rFonts w:ascii="宋体" w:hAnsi="宋体" w:cs="宋体"/>
                <w:kern w:val="0"/>
                <w:sz w:val="22"/>
                <w:szCs w:val="22"/>
              </w:rPr>
            </w:pPr>
          </w:p>
        </w:tc>
      </w:tr>
      <w:tr w:rsidR="007E24ED">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12</w:t>
            </w:r>
          </w:p>
        </w:tc>
      </w:tr>
      <w:tr w:rsidR="007E24ED">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900"/>
        </w:trPr>
        <w:tc>
          <w:tcPr>
            <w:tcW w:w="14081" w:type="dxa"/>
            <w:gridSpan w:val="13"/>
            <w:tcBorders>
              <w:top w:val="single" w:sz="8" w:space="0" w:color="auto"/>
              <w:left w:val="nil"/>
              <w:bottom w:val="nil"/>
              <w:right w:val="nil"/>
            </w:tcBorders>
            <w:shd w:val="clear" w:color="auto" w:fill="auto"/>
            <w:vAlign w:val="center"/>
          </w:tcPr>
          <w:p w:rsidR="007E24ED" w:rsidRDefault="00761C30">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7E24ED" w:rsidRDefault="007E24ED">
            <w:pPr>
              <w:widowControl/>
              <w:jc w:val="left"/>
              <w:rPr>
                <w:rFonts w:ascii="宋体" w:hAnsi="宋体" w:cs="宋体"/>
                <w:kern w:val="0"/>
                <w:sz w:val="20"/>
              </w:rPr>
            </w:pPr>
          </w:p>
          <w:p w:rsidR="007E24ED" w:rsidRDefault="00761C30">
            <w:pPr>
              <w:rPr>
                <w:rFonts w:ascii="宋体" w:hAnsi="宋体"/>
              </w:rPr>
            </w:pPr>
            <w:r>
              <w:rPr>
                <w:rFonts w:ascii="宋体" w:hAnsi="宋体"/>
              </w:rPr>
              <w:br w:type="page"/>
            </w:r>
          </w:p>
          <w:tbl>
            <w:tblPr>
              <w:tblW w:w="14867" w:type="dxa"/>
              <w:tblInd w:w="93" w:type="dxa"/>
              <w:tblLook w:val="04A0"/>
            </w:tblPr>
            <w:tblGrid>
              <w:gridCol w:w="14867"/>
            </w:tblGrid>
            <w:tr w:rsidR="007E24ED">
              <w:trPr>
                <w:trHeight w:val="630"/>
              </w:trPr>
              <w:tc>
                <w:tcPr>
                  <w:tcW w:w="14867" w:type="dxa"/>
                  <w:tcBorders>
                    <w:top w:val="nil"/>
                    <w:left w:val="nil"/>
                    <w:bottom w:val="nil"/>
                    <w:right w:val="nil"/>
                  </w:tcBorders>
                  <w:shd w:val="clear" w:color="auto" w:fill="auto"/>
                  <w:vAlign w:val="center"/>
                </w:tcPr>
                <w:p w:rsidR="007E24ED" w:rsidRDefault="007E24ED">
                  <w:pPr>
                    <w:widowControl/>
                    <w:jc w:val="left"/>
                    <w:rPr>
                      <w:rFonts w:ascii="宋体" w:hAnsi="宋体" w:cs="宋体"/>
                      <w:kern w:val="0"/>
                      <w:sz w:val="24"/>
                      <w:szCs w:val="24"/>
                    </w:rPr>
                  </w:pPr>
                </w:p>
              </w:tc>
            </w:tr>
          </w:tbl>
          <w:p w:rsidR="007E24ED" w:rsidRDefault="007E24ED">
            <w:pPr>
              <w:widowControl/>
              <w:jc w:val="left"/>
              <w:rPr>
                <w:rFonts w:ascii="宋体" w:hAnsi="宋体" w:cs="宋体"/>
                <w:kern w:val="0"/>
                <w:sz w:val="24"/>
                <w:szCs w:val="24"/>
              </w:rPr>
            </w:pPr>
          </w:p>
        </w:tc>
      </w:tr>
    </w:tbl>
    <w:p w:rsidR="007E24ED" w:rsidRDefault="00761C3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7E24ED">
        <w:trPr>
          <w:trHeight w:val="600"/>
        </w:trPr>
        <w:tc>
          <w:tcPr>
            <w:tcW w:w="14055" w:type="dxa"/>
            <w:gridSpan w:val="8"/>
            <w:tcBorders>
              <w:top w:val="nil"/>
              <w:left w:val="nil"/>
              <w:bottom w:val="nil"/>
              <w:right w:val="nil"/>
            </w:tcBorders>
            <w:shd w:val="clear" w:color="auto" w:fill="FFFFFF"/>
            <w:vAlign w:val="center"/>
          </w:tcPr>
          <w:p w:rsidR="007E24ED" w:rsidRDefault="00761C30">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7E24ED">
        <w:trPr>
          <w:trHeight w:val="222"/>
        </w:trPr>
        <w:tc>
          <w:tcPr>
            <w:tcW w:w="12489" w:type="dxa"/>
            <w:gridSpan w:val="7"/>
            <w:tcBorders>
              <w:top w:val="nil"/>
              <w:left w:val="nil"/>
              <w:bottom w:val="nil"/>
              <w:right w:val="nil"/>
            </w:tcBorders>
            <w:shd w:val="clear" w:color="auto" w:fill="FFFFFF"/>
            <w:vAlign w:val="center"/>
          </w:tcPr>
          <w:p w:rsidR="007E24ED" w:rsidRDefault="007E24ED">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7E24ED">
        <w:trPr>
          <w:trHeight w:val="300"/>
        </w:trPr>
        <w:tc>
          <w:tcPr>
            <w:tcW w:w="3417" w:type="dxa"/>
            <w:gridSpan w:val="2"/>
            <w:tcBorders>
              <w:top w:val="nil"/>
              <w:left w:val="nil"/>
              <w:bottom w:val="nil"/>
              <w:right w:val="nil"/>
            </w:tcBorders>
            <w:shd w:val="clear" w:color="auto" w:fill="FFFFFF"/>
            <w:noWrap/>
            <w:vAlign w:val="center"/>
          </w:tcPr>
          <w:p w:rsidR="007E24ED" w:rsidRDefault="007E24ED">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7E24ED" w:rsidRDefault="00761C30">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7E24ED" w:rsidRDefault="00761C3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7E24ED">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7E24ED">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7E24ED" w:rsidRDefault="007E24ED">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7E24ED" w:rsidRDefault="007E24ED">
            <w:pPr>
              <w:widowControl/>
              <w:jc w:val="left"/>
              <w:rPr>
                <w:rFonts w:ascii="宋体" w:hAnsi="宋体" w:cs="宋体"/>
                <w:kern w:val="0"/>
                <w:sz w:val="24"/>
                <w:szCs w:val="24"/>
              </w:rPr>
            </w:pPr>
          </w:p>
        </w:tc>
      </w:tr>
      <w:tr w:rsidR="007E24ED">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6</w:t>
            </w:r>
          </w:p>
        </w:tc>
      </w:tr>
      <w:tr w:rsidR="007E24ED">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7E24ED" w:rsidRDefault="00761C30">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E24E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7E24ED" w:rsidRDefault="007E24E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E24E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7E24ED" w:rsidRDefault="007E24E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E24E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7E24ED" w:rsidRDefault="007E24E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E24E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7E24ED" w:rsidRDefault="007E24E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E24E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7E24ED" w:rsidRDefault="007E24E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7E24ED" w:rsidRDefault="007E24ED">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7E24ED" w:rsidRDefault="007E24ED">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E24ED">
            <w:pPr>
              <w:widowControl/>
              <w:jc w:val="right"/>
              <w:rPr>
                <w:rFonts w:ascii="宋体" w:hAnsi="宋体" w:cs="宋体"/>
                <w:kern w:val="0"/>
                <w:sz w:val="20"/>
              </w:rPr>
            </w:pPr>
          </w:p>
        </w:tc>
      </w:tr>
      <w:tr w:rsidR="007E24E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7E24ED" w:rsidRDefault="007E24E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7E24ED" w:rsidRDefault="007E24E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7E24ED" w:rsidRDefault="00761C30">
            <w:pPr>
              <w:widowControl/>
              <w:jc w:val="right"/>
              <w:rPr>
                <w:rFonts w:ascii="宋体" w:hAnsi="宋体" w:cs="宋体"/>
                <w:kern w:val="0"/>
                <w:sz w:val="20"/>
              </w:rPr>
            </w:pPr>
            <w:r>
              <w:rPr>
                <w:rFonts w:ascii="宋体" w:hAnsi="宋体" w:cs="宋体" w:hint="eastAsia"/>
                <w:kern w:val="0"/>
                <w:sz w:val="20"/>
              </w:rPr>
              <w:t xml:space="preserve">　</w:t>
            </w:r>
          </w:p>
        </w:tc>
      </w:tr>
      <w:tr w:rsidR="007E24ED">
        <w:trPr>
          <w:trHeight w:val="645"/>
        </w:trPr>
        <w:tc>
          <w:tcPr>
            <w:tcW w:w="14055" w:type="dxa"/>
            <w:gridSpan w:val="8"/>
            <w:tcBorders>
              <w:top w:val="single" w:sz="8" w:space="0" w:color="auto"/>
              <w:left w:val="nil"/>
              <w:bottom w:val="nil"/>
              <w:right w:val="nil"/>
            </w:tcBorders>
            <w:shd w:val="clear" w:color="auto" w:fill="auto"/>
            <w:vAlign w:val="center"/>
          </w:tcPr>
          <w:p w:rsidR="007E24ED" w:rsidRDefault="00761C30">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7E24ED" w:rsidRDefault="007E24ED">
      <w:pPr>
        <w:jc w:val="center"/>
        <w:rPr>
          <w:rFonts w:ascii="方正小标宋简体" w:eastAsia="方正小标宋简体" w:hAnsi="方正小标宋简体"/>
          <w:sz w:val="44"/>
        </w:rPr>
        <w:sectPr w:rsidR="007E24ED">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7E24ED">
        <w:trPr>
          <w:trHeight w:val="345"/>
        </w:trPr>
        <w:tc>
          <w:tcPr>
            <w:tcW w:w="9281" w:type="dxa"/>
            <w:gridSpan w:val="9"/>
            <w:tcBorders>
              <w:top w:val="nil"/>
              <w:left w:val="nil"/>
              <w:bottom w:val="nil"/>
              <w:right w:val="nil"/>
            </w:tcBorders>
            <w:shd w:val="clear" w:color="auto" w:fill="auto"/>
            <w:noWrap/>
            <w:vAlign w:val="center"/>
          </w:tcPr>
          <w:p w:rsidR="007E24ED" w:rsidRDefault="00761C30">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7E24ED" w:rsidRDefault="00761C30">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7E24ED">
        <w:trPr>
          <w:trHeight w:val="285"/>
        </w:trPr>
        <w:tc>
          <w:tcPr>
            <w:tcW w:w="9281" w:type="dxa"/>
            <w:gridSpan w:val="9"/>
            <w:tcBorders>
              <w:top w:val="nil"/>
              <w:left w:val="nil"/>
              <w:bottom w:val="nil"/>
              <w:right w:val="nil"/>
            </w:tcBorders>
            <w:shd w:val="clear" w:color="auto" w:fill="auto"/>
            <w:noWrap/>
            <w:vAlign w:val="center"/>
          </w:tcPr>
          <w:p w:rsidR="007E24ED" w:rsidRDefault="00761C30">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7E24ED">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7E24ED">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7E24ED">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得分</w:t>
            </w:r>
          </w:p>
        </w:tc>
      </w:tr>
      <w:tr w:rsidR="007E24E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7E24ED" w:rsidRDefault="007E24E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7E24ED" w:rsidRDefault="007E24E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w:t>
            </w:r>
          </w:p>
        </w:tc>
      </w:tr>
      <w:tr w:rsidR="007E24E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7E24ED" w:rsidRDefault="007E24E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w:t>
            </w:r>
          </w:p>
        </w:tc>
      </w:tr>
      <w:tr w:rsidR="007E24E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7E24ED" w:rsidRDefault="007E24E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w:t>
            </w:r>
          </w:p>
        </w:tc>
      </w:tr>
      <w:tr w:rsidR="007E24ED">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年度</w:t>
            </w:r>
          </w:p>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总体</w:t>
            </w:r>
          </w:p>
          <w:p w:rsidR="007E24ED" w:rsidRDefault="00761C30">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7E24ED">
        <w:trPr>
          <w:trHeight w:val="555"/>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7E24ED">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绩</w:t>
            </w:r>
          </w:p>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效</w:t>
            </w:r>
          </w:p>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指</w:t>
            </w:r>
          </w:p>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满意度</w:t>
            </w:r>
          </w:p>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7E24ED" w:rsidRDefault="00761C30">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270"/>
        </w:trPr>
        <w:tc>
          <w:tcPr>
            <w:tcW w:w="612" w:type="dxa"/>
            <w:vMerge/>
            <w:tcBorders>
              <w:top w:val="nil"/>
              <w:left w:val="single" w:sz="8"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7E24ED" w:rsidRDefault="007E24E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E24ED">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7E24ED" w:rsidRDefault="00761C30">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7E24ED" w:rsidRDefault="00761C30">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7E24ED" w:rsidRDefault="00761C30">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7E24ED" w:rsidRDefault="00761C30">
            <w:pPr>
              <w:widowControl/>
              <w:jc w:val="left"/>
              <w:rPr>
                <w:rFonts w:ascii="宋体" w:hAnsi="宋体" w:cs="宋体"/>
                <w:kern w:val="0"/>
                <w:sz w:val="20"/>
              </w:rPr>
            </w:pPr>
            <w:r>
              <w:rPr>
                <w:rFonts w:ascii="宋体" w:hAnsi="宋体" w:cs="宋体" w:hint="eastAsia"/>
                <w:kern w:val="0"/>
                <w:sz w:val="20"/>
              </w:rPr>
              <w:t xml:space="preserve">　</w:t>
            </w:r>
          </w:p>
        </w:tc>
      </w:tr>
    </w:tbl>
    <w:p w:rsidR="007E24ED" w:rsidRDefault="00761C3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7E24ED" w:rsidRDefault="007E24ED">
      <w:pPr>
        <w:rPr>
          <w:rFonts w:ascii="仿宋" w:eastAsia="仿宋" w:hAnsi="仿宋"/>
          <w:sz w:val="32"/>
        </w:rPr>
      </w:pP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7E24ED" w:rsidRDefault="00761C30">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378.83</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年相比，收、支总计各减少</w:t>
      </w:r>
      <w:r>
        <w:rPr>
          <w:rFonts w:ascii="仿宋" w:eastAsia="仿宋" w:hAnsi="仿宋" w:hint="eastAsia"/>
          <w:sz w:val="32"/>
          <w:szCs w:val="30"/>
        </w:rPr>
        <w:t>189.78</w:t>
      </w:r>
      <w:r>
        <w:rPr>
          <w:rFonts w:ascii="仿宋" w:eastAsia="仿宋" w:hAnsi="仿宋" w:hint="eastAsia"/>
          <w:sz w:val="32"/>
          <w:szCs w:val="30"/>
        </w:rPr>
        <w:t>万元，降低</w:t>
      </w:r>
      <w:r>
        <w:rPr>
          <w:rFonts w:ascii="仿宋" w:eastAsia="仿宋" w:hAnsi="仿宋" w:hint="eastAsia"/>
          <w:sz w:val="32"/>
          <w:szCs w:val="30"/>
        </w:rPr>
        <w:t>33%</w:t>
      </w:r>
      <w:r>
        <w:rPr>
          <w:rFonts w:ascii="仿宋" w:eastAsia="仿宋" w:hAnsi="仿宋" w:hint="eastAsia"/>
          <w:sz w:val="32"/>
          <w:szCs w:val="30"/>
        </w:rPr>
        <w:t>。主要原因是我单位在职人员减少，有人员调走。</w:t>
      </w: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321.49</w:t>
      </w:r>
      <w:r>
        <w:rPr>
          <w:rFonts w:ascii="仿宋" w:eastAsia="仿宋" w:hAnsi="仿宋" w:hint="eastAsia"/>
          <w:sz w:val="32"/>
        </w:rPr>
        <w:t>万元，其中：财政拨款收入</w:t>
      </w:r>
      <w:r>
        <w:rPr>
          <w:rFonts w:ascii="仿宋" w:eastAsia="仿宋" w:hAnsi="仿宋" w:hint="eastAsia"/>
          <w:sz w:val="32"/>
        </w:rPr>
        <w:t>313.35</w:t>
      </w:r>
      <w:r>
        <w:rPr>
          <w:rFonts w:ascii="仿宋" w:eastAsia="仿宋" w:hAnsi="仿宋" w:hint="eastAsia"/>
          <w:sz w:val="32"/>
        </w:rPr>
        <w:t>万元，占</w:t>
      </w:r>
      <w:r>
        <w:rPr>
          <w:rFonts w:ascii="仿宋" w:eastAsia="仿宋" w:hAnsi="仿宋" w:hint="eastAsia"/>
          <w:sz w:val="32"/>
        </w:rPr>
        <w:t>9</w:t>
      </w:r>
      <w:r>
        <w:rPr>
          <w:rFonts w:ascii="仿宋" w:eastAsia="仿宋" w:hAnsi="仿宋" w:hint="eastAsia"/>
          <w:sz w:val="32"/>
        </w:rPr>
        <w:t>8</w:t>
      </w:r>
      <w:r>
        <w:rPr>
          <w:rFonts w:ascii="仿宋" w:eastAsia="仿宋" w:hAnsi="仿宋" w:hint="eastAsia"/>
          <w:sz w:val="32"/>
        </w:rPr>
        <w:t>%</w:t>
      </w:r>
      <w:r>
        <w:rPr>
          <w:rFonts w:ascii="仿宋" w:eastAsia="仿宋" w:hAnsi="仿宋" w:hint="eastAsia"/>
          <w:sz w:val="32"/>
        </w:rPr>
        <w:t>；其他收入</w:t>
      </w:r>
      <w:r>
        <w:rPr>
          <w:rFonts w:ascii="仿宋" w:eastAsia="仿宋" w:hAnsi="仿宋" w:hint="eastAsia"/>
          <w:sz w:val="32"/>
        </w:rPr>
        <w:t>8.14</w:t>
      </w:r>
      <w:r>
        <w:rPr>
          <w:rFonts w:ascii="仿宋" w:eastAsia="仿宋" w:hAnsi="仿宋" w:hint="eastAsia"/>
          <w:sz w:val="32"/>
        </w:rPr>
        <w:t>万元，占</w:t>
      </w:r>
      <w:r>
        <w:rPr>
          <w:rFonts w:ascii="仿宋" w:eastAsia="仿宋" w:hAnsi="仿宋" w:hint="eastAsia"/>
          <w:sz w:val="32"/>
        </w:rPr>
        <w:t>2%</w:t>
      </w:r>
      <w:r>
        <w:rPr>
          <w:rFonts w:ascii="仿宋" w:eastAsia="仿宋" w:hAnsi="仿宋" w:hint="eastAsia"/>
          <w:sz w:val="32"/>
          <w:szCs w:val="30"/>
        </w:rPr>
        <w:t>。</w:t>
      </w: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7E24ED" w:rsidRDefault="00761C30">
      <w:pPr>
        <w:spacing w:line="360" w:lineRule="auto"/>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rPr>
        <w:t>312.75</w:t>
      </w:r>
      <w:r>
        <w:rPr>
          <w:rFonts w:ascii="仿宋" w:eastAsia="仿宋" w:hAnsi="仿宋" w:hint="eastAsia"/>
          <w:sz w:val="32"/>
        </w:rPr>
        <w:t>万元，其中：基本支出</w:t>
      </w:r>
      <w:r>
        <w:rPr>
          <w:rFonts w:ascii="仿宋" w:eastAsia="仿宋" w:hAnsi="仿宋" w:hint="eastAsia"/>
          <w:sz w:val="32"/>
        </w:rPr>
        <w:t>152.75</w:t>
      </w:r>
      <w:r>
        <w:rPr>
          <w:rFonts w:ascii="仿宋" w:eastAsia="仿宋" w:hAnsi="仿宋" w:hint="eastAsia"/>
          <w:sz w:val="32"/>
        </w:rPr>
        <w:t>万元，占</w:t>
      </w:r>
      <w:r>
        <w:rPr>
          <w:rFonts w:ascii="仿宋" w:eastAsia="仿宋" w:hAnsi="仿宋" w:hint="eastAsia"/>
          <w:sz w:val="32"/>
        </w:rPr>
        <w:t>48%</w:t>
      </w:r>
      <w:r>
        <w:rPr>
          <w:rFonts w:ascii="仿宋" w:eastAsia="仿宋" w:hAnsi="仿宋" w:hint="eastAsia"/>
          <w:sz w:val="32"/>
        </w:rPr>
        <w:t>；项目支出</w:t>
      </w:r>
      <w:r>
        <w:rPr>
          <w:rFonts w:ascii="仿宋" w:eastAsia="仿宋" w:hAnsi="仿宋" w:hint="eastAsia"/>
          <w:sz w:val="32"/>
        </w:rPr>
        <w:t>160</w:t>
      </w:r>
      <w:r>
        <w:rPr>
          <w:rFonts w:ascii="仿宋" w:eastAsia="仿宋" w:hAnsi="仿宋" w:hint="eastAsia"/>
          <w:sz w:val="32"/>
        </w:rPr>
        <w:t>万元，占</w:t>
      </w:r>
      <w:r>
        <w:rPr>
          <w:rFonts w:ascii="仿宋" w:eastAsia="仿宋" w:hAnsi="仿宋" w:hint="eastAsia"/>
          <w:sz w:val="32"/>
        </w:rPr>
        <w:t>52%</w:t>
      </w:r>
      <w:r>
        <w:rPr>
          <w:rFonts w:ascii="仿宋" w:eastAsia="仿宋" w:hAnsi="仿宋" w:hint="eastAsia"/>
          <w:sz w:val="32"/>
        </w:rPr>
        <w:t>。</w:t>
      </w:r>
    </w:p>
    <w:p w:rsidR="007E24ED" w:rsidRDefault="00761C30">
      <w:pPr>
        <w:spacing w:line="360" w:lineRule="auto"/>
        <w:ind w:firstLine="64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w:t>
      </w:r>
      <w:r>
        <w:rPr>
          <w:rFonts w:ascii="黑体" w:eastAsia="黑体" w:hAnsi="黑体" w:hint="eastAsia"/>
          <w:color w:val="000000" w:themeColor="text1"/>
          <w:sz w:val="32"/>
          <w:szCs w:val="30"/>
        </w:rPr>
        <w:t>总体</w:t>
      </w:r>
      <w:r>
        <w:rPr>
          <w:rFonts w:ascii="黑体" w:eastAsia="黑体" w:hAnsi="黑体" w:hint="eastAsia"/>
          <w:sz w:val="32"/>
          <w:szCs w:val="30"/>
        </w:rPr>
        <w:t>情况说明</w:t>
      </w:r>
    </w:p>
    <w:p w:rsidR="007E24ED" w:rsidRDefault="00761C30">
      <w:pPr>
        <w:spacing w:line="360" w:lineRule="auto"/>
        <w:rPr>
          <w:rFonts w:ascii="仿宋" w:eastAsia="仿宋" w:hAnsi="仿宋"/>
          <w:color w:val="000000" w:themeColor="text1"/>
          <w:sz w:val="32"/>
        </w:rPr>
      </w:pPr>
      <w:r>
        <w:rPr>
          <w:rFonts w:ascii="仿宋" w:eastAsia="仿宋" w:hAnsi="仿宋" w:hint="eastAsia"/>
          <w:sz w:val="32"/>
        </w:rPr>
        <w:t xml:space="preserve">  </w:t>
      </w:r>
      <w:r>
        <w:rPr>
          <w:rFonts w:ascii="仿宋" w:eastAsia="仿宋" w:hAnsi="仿宋" w:hint="eastAsia"/>
          <w:color w:val="FF0000"/>
          <w:sz w:val="32"/>
        </w:rPr>
        <w:t xml:space="preserve"> </w:t>
      </w: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370.69</w:t>
      </w:r>
      <w:r>
        <w:rPr>
          <w:rFonts w:ascii="仿宋" w:eastAsia="仿宋" w:hAnsi="仿宋" w:hint="eastAsia"/>
          <w:sz w:val="32"/>
          <w:szCs w:val="30"/>
        </w:rPr>
        <w:t xml:space="preserve">  </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w:t>
      </w:r>
      <w:r>
        <w:rPr>
          <w:rFonts w:ascii="仿宋" w:eastAsia="仿宋" w:hAnsi="仿宋" w:hint="eastAsia"/>
          <w:sz w:val="32"/>
          <w:szCs w:val="30"/>
        </w:rPr>
        <w:t>减少</w:t>
      </w:r>
      <w:r>
        <w:rPr>
          <w:rFonts w:ascii="仿宋" w:eastAsia="仿宋" w:hAnsi="仿宋" w:hint="eastAsia"/>
          <w:sz w:val="32"/>
          <w:szCs w:val="30"/>
        </w:rPr>
        <w:t>197.89</w:t>
      </w:r>
      <w:r>
        <w:rPr>
          <w:rFonts w:ascii="仿宋" w:eastAsia="仿宋" w:hAnsi="仿宋" w:hint="eastAsia"/>
          <w:sz w:val="32"/>
          <w:szCs w:val="30"/>
        </w:rPr>
        <w:t xml:space="preserve"> </w:t>
      </w:r>
      <w:r>
        <w:rPr>
          <w:rFonts w:ascii="仿宋" w:eastAsia="仿宋" w:hAnsi="仿宋" w:hint="eastAsia"/>
          <w:sz w:val="32"/>
          <w:szCs w:val="30"/>
        </w:rPr>
        <w:t>万元</w:t>
      </w:r>
      <w:r>
        <w:rPr>
          <w:rFonts w:ascii="仿宋" w:eastAsia="仿宋" w:hAnsi="仿宋" w:hint="eastAsia"/>
          <w:color w:val="000000" w:themeColor="text1"/>
          <w:sz w:val="32"/>
          <w:szCs w:val="30"/>
        </w:rPr>
        <w:t>，</w:t>
      </w:r>
      <w:r>
        <w:rPr>
          <w:rFonts w:ascii="仿宋" w:eastAsia="仿宋" w:hAnsi="仿宋" w:hint="eastAsia"/>
          <w:color w:val="000000" w:themeColor="text1"/>
          <w:sz w:val="32"/>
          <w:szCs w:val="30"/>
        </w:rPr>
        <w:t>降低了</w:t>
      </w:r>
      <w:r>
        <w:rPr>
          <w:rFonts w:ascii="仿宋" w:eastAsia="仿宋" w:hAnsi="仿宋" w:hint="eastAsia"/>
          <w:color w:val="000000" w:themeColor="text1"/>
          <w:sz w:val="32"/>
          <w:szCs w:val="30"/>
        </w:rPr>
        <w:t>34</w:t>
      </w:r>
      <w:r>
        <w:rPr>
          <w:rFonts w:ascii="仿宋" w:eastAsia="仿宋" w:hAnsi="仿宋" w:hint="eastAsia"/>
          <w:color w:val="000000" w:themeColor="text1"/>
          <w:sz w:val="32"/>
          <w:szCs w:val="30"/>
        </w:rPr>
        <w:t>%</w:t>
      </w:r>
      <w:r>
        <w:rPr>
          <w:rFonts w:ascii="仿宋" w:eastAsia="仿宋" w:hAnsi="仿宋" w:hint="eastAsia"/>
          <w:color w:val="000000" w:themeColor="text1"/>
          <w:sz w:val="32"/>
          <w:szCs w:val="30"/>
        </w:rPr>
        <w:t>。主要原因是</w:t>
      </w:r>
      <w:r>
        <w:rPr>
          <w:rFonts w:ascii="仿宋" w:eastAsia="仿宋" w:hAnsi="仿宋" w:hint="eastAsia"/>
          <w:color w:val="000000" w:themeColor="text1"/>
          <w:sz w:val="32"/>
          <w:szCs w:val="30"/>
        </w:rPr>
        <w:t>在职人员减少</w:t>
      </w:r>
      <w:r>
        <w:rPr>
          <w:rFonts w:ascii="仿宋" w:eastAsia="仿宋" w:hAnsi="仿宋" w:hint="eastAsia"/>
          <w:color w:val="000000" w:themeColor="text1"/>
          <w:sz w:val="32"/>
          <w:szCs w:val="30"/>
        </w:rPr>
        <w:t>。</w:t>
      </w:r>
      <w:r>
        <w:rPr>
          <w:rFonts w:ascii="仿宋" w:eastAsia="仿宋" w:hAnsi="仿宋" w:hint="eastAsia"/>
          <w:color w:val="000000" w:themeColor="text1"/>
          <w:sz w:val="32"/>
        </w:rPr>
        <w:t xml:space="preserve"> </w:t>
      </w: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7E24ED" w:rsidRDefault="00761C30">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304.61</w:t>
      </w:r>
      <w:r>
        <w:rPr>
          <w:rFonts w:ascii="仿宋" w:eastAsia="仿宋" w:hAnsi="仿宋" w:hint="eastAsia"/>
          <w:sz w:val="32"/>
          <w:szCs w:val="30"/>
        </w:rPr>
        <w:t>万元，占本年支出合计的</w:t>
      </w:r>
      <w:r>
        <w:rPr>
          <w:rFonts w:ascii="仿宋" w:eastAsia="仿宋" w:hAnsi="仿宋" w:hint="eastAsia"/>
          <w:sz w:val="32"/>
          <w:szCs w:val="30"/>
        </w:rPr>
        <w:t>97%</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年相比，财政拨款支出减少</w:t>
      </w:r>
      <w:r>
        <w:rPr>
          <w:rFonts w:ascii="仿宋" w:eastAsia="仿宋" w:hAnsi="仿宋" w:hint="eastAsia"/>
          <w:sz w:val="32"/>
          <w:szCs w:val="30"/>
        </w:rPr>
        <w:t>208.77</w:t>
      </w:r>
      <w:r>
        <w:rPr>
          <w:rFonts w:ascii="仿宋" w:eastAsia="仿宋" w:hAnsi="仿宋" w:hint="eastAsia"/>
          <w:sz w:val="32"/>
          <w:szCs w:val="30"/>
        </w:rPr>
        <w:t>万元，降低了</w:t>
      </w:r>
      <w:r>
        <w:rPr>
          <w:rFonts w:ascii="仿宋" w:eastAsia="仿宋" w:hAnsi="仿宋" w:hint="eastAsia"/>
          <w:sz w:val="32"/>
          <w:szCs w:val="30"/>
        </w:rPr>
        <w:t>40%</w:t>
      </w:r>
      <w:r>
        <w:rPr>
          <w:rFonts w:ascii="仿宋" w:eastAsia="仿宋" w:hAnsi="仿宋" w:hint="eastAsia"/>
          <w:sz w:val="32"/>
          <w:szCs w:val="30"/>
        </w:rPr>
        <w:t>。主要原因是在职人员减少。</w:t>
      </w:r>
    </w:p>
    <w:p w:rsidR="007E24ED" w:rsidRDefault="00761C30">
      <w:pPr>
        <w:spacing w:line="360" w:lineRule="auto"/>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7E24ED" w:rsidRDefault="00761C30">
      <w:pPr>
        <w:spacing w:line="360" w:lineRule="auto"/>
        <w:ind w:firstLineChars="200" w:firstLine="640"/>
        <w:rPr>
          <w:rFonts w:ascii="仿宋" w:eastAsia="仿宋" w:hAnsi="仿宋"/>
          <w:sz w:val="32"/>
        </w:rPr>
      </w:pPr>
      <w:r>
        <w:rPr>
          <w:rFonts w:ascii="仿宋" w:eastAsia="仿宋" w:hAnsi="仿宋" w:hint="eastAsia"/>
          <w:sz w:val="32"/>
        </w:rPr>
        <w:t>科学技术支出</w:t>
      </w:r>
      <w:r>
        <w:rPr>
          <w:rFonts w:ascii="仿宋" w:eastAsia="仿宋" w:hAnsi="仿宋" w:hint="eastAsia"/>
          <w:sz w:val="32"/>
        </w:rPr>
        <w:t>(</w:t>
      </w:r>
      <w:r>
        <w:rPr>
          <w:rFonts w:ascii="仿宋" w:eastAsia="仿宋" w:hAnsi="仿宋" w:hint="eastAsia"/>
          <w:sz w:val="32"/>
        </w:rPr>
        <w:t>类</w:t>
      </w:r>
      <w:r>
        <w:rPr>
          <w:rFonts w:ascii="仿宋" w:eastAsia="仿宋" w:hAnsi="仿宋" w:hint="eastAsia"/>
          <w:sz w:val="32"/>
        </w:rPr>
        <w:t>)</w:t>
      </w:r>
      <w:r>
        <w:rPr>
          <w:rFonts w:ascii="仿宋" w:eastAsia="仿宋" w:hAnsi="仿宋" w:hint="eastAsia"/>
          <w:sz w:val="32"/>
        </w:rPr>
        <w:t>304.61</w:t>
      </w:r>
      <w:r>
        <w:rPr>
          <w:rFonts w:ascii="仿宋" w:eastAsia="仿宋" w:hAnsi="仿宋" w:hint="eastAsia"/>
          <w:sz w:val="32"/>
        </w:rPr>
        <w:t>万元，占比财政拨款收入</w:t>
      </w:r>
      <w:r>
        <w:rPr>
          <w:rFonts w:ascii="仿宋" w:eastAsia="仿宋" w:hAnsi="仿宋" w:hint="eastAsia"/>
          <w:sz w:val="32"/>
        </w:rPr>
        <w:t>100%</w:t>
      </w:r>
      <w:r>
        <w:rPr>
          <w:rFonts w:ascii="仿宋" w:eastAsia="仿宋" w:hAnsi="仿宋" w:hint="eastAsia"/>
          <w:sz w:val="32"/>
        </w:rPr>
        <w:t>，</w:t>
      </w:r>
      <w:r>
        <w:rPr>
          <w:rFonts w:ascii="仿宋" w:eastAsia="仿宋" w:hAnsi="仿宋" w:hint="eastAsia"/>
          <w:sz w:val="32"/>
        </w:rPr>
        <w:lastRenderedPageBreak/>
        <w:t>主要用于科学技术方面，</w:t>
      </w:r>
      <w:r>
        <w:rPr>
          <w:rFonts w:ascii="仿宋" w:eastAsia="仿宋" w:hAnsi="仿宋" w:hint="eastAsia"/>
          <w:sz w:val="32"/>
        </w:rPr>
        <w:t>包括科学技术管理事务</w:t>
      </w:r>
      <w:r>
        <w:rPr>
          <w:rFonts w:ascii="仿宋" w:eastAsia="仿宋" w:hAnsi="仿宋" w:hint="eastAsia"/>
          <w:sz w:val="32"/>
        </w:rPr>
        <w:t>(</w:t>
      </w:r>
      <w:r>
        <w:rPr>
          <w:rFonts w:ascii="仿宋" w:eastAsia="仿宋" w:hAnsi="仿宋" w:hint="eastAsia"/>
          <w:sz w:val="32"/>
        </w:rPr>
        <w:t>款）行政运行（项）</w:t>
      </w:r>
      <w:r>
        <w:rPr>
          <w:rFonts w:ascii="仿宋" w:eastAsia="仿宋" w:hAnsi="仿宋" w:hint="eastAsia"/>
          <w:sz w:val="32"/>
        </w:rPr>
        <w:t>144.61</w:t>
      </w:r>
      <w:r>
        <w:rPr>
          <w:rFonts w:ascii="仿宋" w:eastAsia="仿宋" w:hAnsi="仿宋" w:hint="eastAsia"/>
          <w:sz w:val="32"/>
        </w:rPr>
        <w:t>万元，</w:t>
      </w:r>
      <w:r>
        <w:rPr>
          <w:rFonts w:ascii="仿宋" w:eastAsia="仿宋" w:hAnsi="仿宋" w:hint="eastAsia"/>
          <w:sz w:val="32"/>
        </w:rPr>
        <w:t>占科学技术支出的</w:t>
      </w:r>
      <w:r>
        <w:rPr>
          <w:rFonts w:ascii="仿宋" w:eastAsia="仿宋" w:hAnsi="仿宋" w:hint="eastAsia"/>
          <w:sz w:val="32"/>
        </w:rPr>
        <w:t>48%</w:t>
      </w:r>
      <w:r>
        <w:rPr>
          <w:rFonts w:ascii="仿宋" w:eastAsia="仿宋" w:hAnsi="仿宋" w:hint="eastAsia"/>
          <w:sz w:val="32"/>
        </w:rPr>
        <w:t>；</w:t>
      </w:r>
      <w:r>
        <w:rPr>
          <w:rFonts w:ascii="仿宋" w:eastAsia="仿宋" w:hAnsi="仿宋" w:hint="eastAsia"/>
          <w:sz w:val="32"/>
        </w:rPr>
        <w:t>科学技术普及</w:t>
      </w:r>
      <w:r>
        <w:rPr>
          <w:rFonts w:ascii="仿宋" w:eastAsia="仿宋" w:hAnsi="仿宋" w:hint="eastAsia"/>
          <w:sz w:val="32"/>
        </w:rPr>
        <w:t>（款）科技馆站（项）</w:t>
      </w:r>
      <w:r>
        <w:rPr>
          <w:rFonts w:ascii="仿宋" w:eastAsia="仿宋" w:hAnsi="仿宋" w:hint="eastAsia"/>
          <w:sz w:val="32"/>
        </w:rPr>
        <w:t>29.27</w:t>
      </w:r>
      <w:r>
        <w:rPr>
          <w:rFonts w:ascii="仿宋" w:eastAsia="仿宋" w:hAnsi="仿宋" w:hint="eastAsia"/>
          <w:sz w:val="32"/>
        </w:rPr>
        <w:t>万元，</w:t>
      </w:r>
      <w:r>
        <w:rPr>
          <w:rFonts w:ascii="仿宋" w:eastAsia="仿宋" w:hAnsi="仿宋" w:hint="eastAsia"/>
          <w:sz w:val="32"/>
        </w:rPr>
        <w:t>占科学技术支出的</w:t>
      </w:r>
      <w:r>
        <w:rPr>
          <w:rFonts w:ascii="仿宋" w:eastAsia="仿宋" w:hAnsi="仿宋" w:hint="eastAsia"/>
          <w:sz w:val="32"/>
        </w:rPr>
        <w:t>9%</w:t>
      </w:r>
      <w:r>
        <w:rPr>
          <w:rFonts w:ascii="仿宋" w:eastAsia="仿宋" w:hAnsi="仿宋" w:hint="eastAsia"/>
          <w:sz w:val="32"/>
        </w:rPr>
        <w:t>；</w:t>
      </w:r>
      <w:r>
        <w:rPr>
          <w:rFonts w:ascii="仿宋" w:eastAsia="仿宋" w:hAnsi="仿宋" w:hint="eastAsia"/>
          <w:sz w:val="32"/>
        </w:rPr>
        <w:t>其他科学技术支出</w:t>
      </w:r>
      <w:r>
        <w:rPr>
          <w:rFonts w:ascii="仿宋" w:eastAsia="仿宋" w:hAnsi="仿宋" w:hint="eastAsia"/>
          <w:sz w:val="32"/>
        </w:rPr>
        <w:t>（款）其他科技支出（项）</w:t>
      </w:r>
      <w:r>
        <w:rPr>
          <w:rFonts w:ascii="仿宋" w:eastAsia="仿宋" w:hAnsi="仿宋" w:hint="eastAsia"/>
          <w:sz w:val="32"/>
        </w:rPr>
        <w:t>130.73</w:t>
      </w:r>
      <w:r>
        <w:rPr>
          <w:rFonts w:ascii="仿宋" w:eastAsia="仿宋" w:hAnsi="仿宋" w:hint="eastAsia"/>
          <w:sz w:val="32"/>
        </w:rPr>
        <w:t>万元，</w:t>
      </w:r>
      <w:r>
        <w:rPr>
          <w:rFonts w:ascii="仿宋" w:eastAsia="仿宋" w:hAnsi="仿宋" w:hint="eastAsia"/>
          <w:sz w:val="32"/>
        </w:rPr>
        <w:t>占科学技术支出的</w:t>
      </w:r>
      <w:r>
        <w:rPr>
          <w:rFonts w:ascii="仿宋" w:eastAsia="仿宋" w:hAnsi="仿宋" w:hint="eastAsia"/>
          <w:sz w:val="32"/>
        </w:rPr>
        <w:t>43%</w:t>
      </w:r>
      <w:r>
        <w:rPr>
          <w:rFonts w:ascii="仿宋" w:eastAsia="仿宋" w:hAnsi="仿宋" w:hint="eastAsia"/>
          <w:sz w:val="32"/>
        </w:rPr>
        <w:t>。</w:t>
      </w:r>
      <w:r>
        <w:rPr>
          <w:rFonts w:ascii="仿宋" w:eastAsia="仿宋" w:hAnsi="仿宋" w:hint="eastAsia"/>
          <w:sz w:val="32"/>
        </w:rPr>
        <w:t>年初调整预算数</w:t>
      </w:r>
      <w:r>
        <w:rPr>
          <w:rFonts w:ascii="仿宋" w:eastAsia="仿宋" w:hAnsi="仿宋" w:hint="eastAsia"/>
          <w:sz w:val="32"/>
        </w:rPr>
        <w:t>370.</w:t>
      </w:r>
      <w:r>
        <w:rPr>
          <w:rFonts w:ascii="仿宋" w:eastAsia="仿宋" w:hAnsi="仿宋" w:hint="eastAsia"/>
          <w:sz w:val="32"/>
        </w:rPr>
        <w:t>69</w:t>
      </w:r>
      <w:r>
        <w:rPr>
          <w:rFonts w:ascii="仿宋" w:eastAsia="仿宋" w:hAnsi="仿宋" w:hint="eastAsia"/>
          <w:sz w:val="32"/>
        </w:rPr>
        <w:t>，预算大于决算原因在于减少了项目支出。</w:t>
      </w: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7E24ED" w:rsidRDefault="00761C30">
      <w:pPr>
        <w:spacing w:line="360" w:lineRule="auto"/>
        <w:ind w:firstLineChars="200" w:firstLine="640"/>
        <w:rPr>
          <w:rFonts w:ascii="仿宋" w:eastAsia="仿宋" w:hAnsi="仿宋"/>
          <w:sz w:val="32"/>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144.61</w:t>
      </w:r>
      <w:r>
        <w:rPr>
          <w:rFonts w:ascii="仿宋" w:eastAsia="仿宋" w:hAnsi="仿宋" w:hint="eastAsia"/>
          <w:sz w:val="32"/>
          <w:szCs w:val="30"/>
        </w:rPr>
        <w:t>万元，其中：人员经费</w:t>
      </w:r>
      <w:r>
        <w:rPr>
          <w:rFonts w:ascii="仿宋" w:eastAsia="仿宋" w:hAnsi="仿宋" w:hint="eastAsia"/>
          <w:sz w:val="32"/>
          <w:szCs w:val="30"/>
        </w:rPr>
        <w:t>140.16</w:t>
      </w:r>
      <w:r>
        <w:rPr>
          <w:rFonts w:ascii="仿宋" w:eastAsia="仿宋" w:hAnsi="仿宋" w:hint="eastAsia"/>
          <w:sz w:val="32"/>
          <w:szCs w:val="30"/>
        </w:rPr>
        <w:t>万元，主要包括：基本工资</w:t>
      </w:r>
      <w:r>
        <w:rPr>
          <w:rFonts w:ascii="仿宋" w:eastAsia="仿宋" w:hAnsi="仿宋" w:hint="eastAsia"/>
          <w:sz w:val="32"/>
          <w:szCs w:val="30"/>
        </w:rPr>
        <w:t>28.14</w:t>
      </w:r>
      <w:r>
        <w:rPr>
          <w:rFonts w:ascii="仿宋" w:eastAsia="仿宋" w:hAnsi="仿宋" w:hint="eastAsia"/>
          <w:sz w:val="32"/>
          <w:szCs w:val="30"/>
        </w:rPr>
        <w:t>万元、津贴补贴</w:t>
      </w:r>
      <w:r>
        <w:rPr>
          <w:rFonts w:ascii="仿宋" w:eastAsia="仿宋" w:hAnsi="仿宋" w:hint="eastAsia"/>
          <w:sz w:val="32"/>
          <w:szCs w:val="30"/>
        </w:rPr>
        <w:t>22.68</w:t>
      </w:r>
      <w:r>
        <w:rPr>
          <w:rFonts w:ascii="仿宋" w:eastAsia="仿宋" w:hAnsi="仿宋" w:hint="eastAsia"/>
          <w:sz w:val="32"/>
          <w:szCs w:val="30"/>
        </w:rPr>
        <w:t>万元、奖金</w:t>
      </w:r>
      <w:r>
        <w:rPr>
          <w:rFonts w:ascii="仿宋" w:eastAsia="仿宋" w:hAnsi="仿宋" w:hint="eastAsia"/>
          <w:sz w:val="32"/>
          <w:szCs w:val="30"/>
        </w:rPr>
        <w:t>15.77</w:t>
      </w:r>
      <w:r>
        <w:rPr>
          <w:rFonts w:ascii="仿宋" w:eastAsia="仿宋" w:hAnsi="仿宋" w:hint="eastAsia"/>
          <w:sz w:val="32"/>
          <w:szCs w:val="30"/>
        </w:rPr>
        <w:t>万元、绩效工资</w:t>
      </w:r>
      <w:r>
        <w:rPr>
          <w:rFonts w:ascii="仿宋" w:eastAsia="仿宋" w:hAnsi="仿宋" w:hint="eastAsia"/>
          <w:sz w:val="32"/>
          <w:szCs w:val="30"/>
        </w:rPr>
        <w:t>29.22</w:t>
      </w:r>
      <w:r>
        <w:rPr>
          <w:rFonts w:ascii="仿宋" w:eastAsia="仿宋" w:hAnsi="仿宋" w:hint="eastAsia"/>
          <w:sz w:val="32"/>
          <w:szCs w:val="30"/>
        </w:rPr>
        <w:t>万元、机关事业单位基本养老保险缴费</w:t>
      </w:r>
      <w:r>
        <w:rPr>
          <w:rFonts w:ascii="仿宋" w:eastAsia="仿宋" w:hAnsi="仿宋" w:hint="eastAsia"/>
          <w:sz w:val="32"/>
          <w:szCs w:val="30"/>
        </w:rPr>
        <w:t>11.31</w:t>
      </w:r>
      <w:r>
        <w:rPr>
          <w:rFonts w:ascii="仿宋" w:eastAsia="仿宋" w:hAnsi="仿宋" w:hint="eastAsia"/>
          <w:sz w:val="32"/>
          <w:szCs w:val="30"/>
        </w:rPr>
        <w:t>万元、职工</w:t>
      </w:r>
      <w:r>
        <w:rPr>
          <w:rFonts w:ascii="仿宋" w:eastAsia="仿宋" w:hAnsi="仿宋"/>
          <w:sz w:val="32"/>
          <w:szCs w:val="30"/>
        </w:rPr>
        <w:t>基本医疗保险缴费</w:t>
      </w:r>
      <w:r>
        <w:rPr>
          <w:rFonts w:ascii="仿宋" w:eastAsia="仿宋" w:hAnsi="仿宋" w:hint="eastAsia"/>
          <w:sz w:val="32"/>
          <w:szCs w:val="30"/>
        </w:rPr>
        <w:t>5.72</w:t>
      </w:r>
      <w:r>
        <w:rPr>
          <w:rFonts w:ascii="仿宋" w:eastAsia="仿宋" w:hAnsi="仿宋" w:hint="eastAsia"/>
          <w:sz w:val="32"/>
          <w:szCs w:val="30"/>
        </w:rPr>
        <w:t>万元</w:t>
      </w:r>
      <w:r>
        <w:rPr>
          <w:rFonts w:ascii="仿宋" w:eastAsia="仿宋" w:hAnsi="仿宋"/>
          <w:sz w:val="32"/>
          <w:szCs w:val="30"/>
        </w:rPr>
        <w:t>、其他社会保障缴费</w:t>
      </w:r>
      <w:r>
        <w:rPr>
          <w:rFonts w:ascii="仿宋" w:eastAsia="仿宋" w:hAnsi="仿宋" w:hint="eastAsia"/>
          <w:sz w:val="32"/>
          <w:szCs w:val="30"/>
        </w:rPr>
        <w:t>2.11</w:t>
      </w:r>
      <w:r>
        <w:rPr>
          <w:rFonts w:ascii="仿宋" w:eastAsia="仿宋" w:hAnsi="仿宋" w:hint="eastAsia"/>
          <w:sz w:val="32"/>
          <w:szCs w:val="30"/>
        </w:rPr>
        <w:t>万元</w:t>
      </w:r>
      <w:r>
        <w:rPr>
          <w:rFonts w:ascii="仿宋" w:eastAsia="仿宋" w:hAnsi="仿宋"/>
          <w:sz w:val="32"/>
          <w:szCs w:val="30"/>
        </w:rPr>
        <w:t>、住房公积金</w:t>
      </w:r>
      <w:r>
        <w:rPr>
          <w:rFonts w:ascii="仿宋" w:eastAsia="仿宋" w:hAnsi="仿宋" w:hint="eastAsia"/>
          <w:sz w:val="32"/>
          <w:szCs w:val="30"/>
        </w:rPr>
        <w:t>10.11</w:t>
      </w:r>
      <w:r>
        <w:rPr>
          <w:rFonts w:ascii="仿宋" w:eastAsia="仿宋" w:hAnsi="仿宋" w:hint="eastAsia"/>
          <w:sz w:val="32"/>
          <w:szCs w:val="30"/>
        </w:rPr>
        <w:t>万元</w:t>
      </w:r>
      <w:r>
        <w:rPr>
          <w:rFonts w:ascii="仿宋" w:eastAsia="仿宋" w:hAnsi="仿宋"/>
          <w:sz w:val="32"/>
          <w:szCs w:val="30"/>
        </w:rPr>
        <w:t>、</w:t>
      </w:r>
      <w:r>
        <w:rPr>
          <w:rFonts w:ascii="仿宋" w:eastAsia="仿宋" w:hAnsi="仿宋" w:hint="eastAsia"/>
          <w:sz w:val="32"/>
          <w:szCs w:val="30"/>
        </w:rPr>
        <w:t>其他对个人和家庭的补助支出</w:t>
      </w:r>
      <w:r>
        <w:rPr>
          <w:rFonts w:ascii="仿宋" w:eastAsia="仿宋" w:hAnsi="仿宋" w:hint="eastAsia"/>
          <w:sz w:val="32"/>
          <w:szCs w:val="30"/>
        </w:rPr>
        <w:t>15.10</w:t>
      </w:r>
      <w:r>
        <w:rPr>
          <w:rFonts w:ascii="仿宋" w:eastAsia="仿宋" w:hAnsi="仿宋" w:hint="eastAsia"/>
          <w:sz w:val="32"/>
          <w:szCs w:val="30"/>
        </w:rPr>
        <w:t>（退休费</w:t>
      </w:r>
      <w:r>
        <w:rPr>
          <w:rFonts w:ascii="仿宋" w:eastAsia="仿宋" w:hAnsi="仿宋" w:hint="eastAsia"/>
          <w:sz w:val="32"/>
          <w:szCs w:val="30"/>
        </w:rPr>
        <w:t>12.52</w:t>
      </w:r>
      <w:r>
        <w:rPr>
          <w:rFonts w:ascii="仿宋" w:eastAsia="仿宋" w:hAnsi="仿宋" w:hint="eastAsia"/>
          <w:sz w:val="32"/>
          <w:szCs w:val="30"/>
        </w:rPr>
        <w:t>万元、生活补助</w:t>
      </w:r>
      <w:r>
        <w:rPr>
          <w:rFonts w:ascii="仿宋" w:eastAsia="仿宋" w:hAnsi="仿宋" w:hint="eastAsia"/>
          <w:sz w:val="32"/>
          <w:szCs w:val="30"/>
        </w:rPr>
        <w:t>2.58</w:t>
      </w:r>
      <w:r>
        <w:rPr>
          <w:rFonts w:ascii="仿宋" w:eastAsia="仿宋" w:hAnsi="仿宋" w:hint="eastAsia"/>
          <w:sz w:val="32"/>
          <w:szCs w:val="30"/>
        </w:rPr>
        <w:t>万元），</w:t>
      </w:r>
      <w:r>
        <w:rPr>
          <w:rFonts w:ascii="仿宋" w:eastAsia="仿宋" w:hAnsi="仿宋" w:hint="eastAsia"/>
          <w:sz w:val="32"/>
        </w:rPr>
        <w:t>公用经费</w:t>
      </w:r>
      <w:r>
        <w:rPr>
          <w:rFonts w:ascii="仿宋" w:eastAsia="仿宋" w:hAnsi="仿宋" w:hint="eastAsia"/>
          <w:sz w:val="32"/>
        </w:rPr>
        <w:t>4.4</w:t>
      </w:r>
      <w:r>
        <w:rPr>
          <w:rFonts w:ascii="仿宋" w:eastAsia="仿宋" w:hAnsi="仿宋" w:hint="eastAsia"/>
          <w:sz w:val="32"/>
        </w:rPr>
        <w:t>5</w:t>
      </w:r>
      <w:r>
        <w:rPr>
          <w:rFonts w:ascii="仿宋" w:eastAsia="仿宋" w:hAnsi="仿宋" w:hint="eastAsia"/>
          <w:sz w:val="32"/>
        </w:rPr>
        <w:t>万元，主要包括：办公费</w:t>
      </w:r>
      <w:r>
        <w:rPr>
          <w:rFonts w:ascii="仿宋" w:eastAsia="仿宋" w:hAnsi="仿宋" w:hint="eastAsia"/>
          <w:sz w:val="32"/>
        </w:rPr>
        <w:t>0.15</w:t>
      </w:r>
      <w:r>
        <w:rPr>
          <w:rFonts w:ascii="仿宋" w:eastAsia="仿宋" w:hAnsi="仿宋" w:hint="eastAsia"/>
          <w:sz w:val="32"/>
        </w:rPr>
        <w:t>万元、手续费</w:t>
      </w:r>
      <w:r>
        <w:rPr>
          <w:rFonts w:ascii="仿宋" w:eastAsia="仿宋" w:hAnsi="仿宋" w:hint="eastAsia"/>
          <w:sz w:val="32"/>
        </w:rPr>
        <w:t>0.1</w:t>
      </w:r>
      <w:r>
        <w:rPr>
          <w:rFonts w:ascii="仿宋" w:eastAsia="仿宋" w:hAnsi="仿宋" w:hint="eastAsia"/>
          <w:sz w:val="32"/>
        </w:rPr>
        <w:t>万元、邮电费</w:t>
      </w:r>
      <w:r>
        <w:rPr>
          <w:rFonts w:ascii="仿宋" w:eastAsia="仿宋" w:hAnsi="仿宋" w:hint="eastAsia"/>
          <w:sz w:val="32"/>
        </w:rPr>
        <w:t>0.46</w:t>
      </w:r>
      <w:r>
        <w:rPr>
          <w:rFonts w:ascii="仿宋" w:eastAsia="仿宋" w:hAnsi="仿宋" w:hint="eastAsia"/>
          <w:sz w:val="32"/>
        </w:rPr>
        <w:t>万元、差旅费</w:t>
      </w:r>
      <w:r>
        <w:rPr>
          <w:rFonts w:ascii="仿宋" w:eastAsia="仿宋" w:hAnsi="仿宋" w:hint="eastAsia"/>
          <w:sz w:val="32"/>
        </w:rPr>
        <w:t>0.93</w:t>
      </w:r>
      <w:r>
        <w:rPr>
          <w:rFonts w:ascii="仿宋" w:eastAsia="仿宋" w:hAnsi="仿宋" w:hint="eastAsia"/>
          <w:sz w:val="32"/>
        </w:rPr>
        <w:t>万元、其他交通费用</w:t>
      </w:r>
      <w:r>
        <w:rPr>
          <w:rFonts w:ascii="仿宋" w:eastAsia="仿宋" w:hAnsi="仿宋" w:hint="eastAsia"/>
          <w:sz w:val="32"/>
        </w:rPr>
        <w:t>2</w:t>
      </w:r>
      <w:r>
        <w:rPr>
          <w:rFonts w:ascii="仿宋" w:eastAsia="仿宋" w:hAnsi="仿宋" w:hint="eastAsia"/>
          <w:sz w:val="32"/>
        </w:rPr>
        <w:t>万元。</w:t>
      </w:r>
    </w:p>
    <w:p w:rsidR="007E24ED" w:rsidRDefault="00761C3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7E24ED" w:rsidRDefault="00761C30">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7E24ED" w:rsidRDefault="00761C30">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0</w:t>
      </w:r>
      <w:r>
        <w:rPr>
          <w:rFonts w:ascii="仿宋" w:eastAsia="仿宋" w:hAnsi="仿宋" w:hint="eastAsia"/>
          <w:sz w:val="32"/>
          <w:szCs w:val="30"/>
        </w:rPr>
        <w:t>万元，支出决算为</w:t>
      </w:r>
      <w:r>
        <w:rPr>
          <w:rFonts w:ascii="仿宋" w:eastAsia="仿宋" w:hAnsi="仿宋" w:hint="eastAsia"/>
          <w:sz w:val="32"/>
          <w:szCs w:val="30"/>
        </w:rPr>
        <w:t>0</w:t>
      </w:r>
      <w:r>
        <w:rPr>
          <w:rFonts w:ascii="仿宋" w:eastAsia="仿宋" w:hAnsi="仿宋" w:hint="eastAsia"/>
          <w:sz w:val="32"/>
          <w:szCs w:val="30"/>
        </w:rPr>
        <w:t>万元。</w:t>
      </w:r>
    </w:p>
    <w:p w:rsidR="007E24ED" w:rsidRDefault="00761C30">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7E24ED" w:rsidRDefault="00761C30">
      <w:p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1.</w:t>
      </w:r>
      <w:r>
        <w:rPr>
          <w:rFonts w:ascii="仿宋" w:eastAsia="仿宋" w:hAnsi="仿宋" w:hint="eastAsia"/>
          <w:sz w:val="32"/>
          <w:szCs w:val="30"/>
        </w:rPr>
        <w:t>因公出国（境）费支出决算为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。全年安排因公出国（境）团组</w:t>
      </w:r>
      <w:r>
        <w:rPr>
          <w:rFonts w:ascii="仿宋" w:eastAsia="仿宋" w:hAnsi="仿宋" w:hint="eastAsia"/>
          <w:sz w:val="32"/>
          <w:szCs w:val="30"/>
        </w:rPr>
        <w:t>0</w:t>
      </w:r>
      <w:r>
        <w:rPr>
          <w:rFonts w:ascii="仿宋" w:eastAsia="仿宋" w:hAnsi="仿宋" w:hint="eastAsia"/>
          <w:sz w:val="32"/>
          <w:szCs w:val="30"/>
        </w:rPr>
        <w:t>个，累计</w:t>
      </w:r>
      <w:r>
        <w:rPr>
          <w:rFonts w:ascii="仿宋" w:eastAsia="仿宋" w:hAnsi="仿宋" w:hint="eastAsia"/>
          <w:sz w:val="32"/>
          <w:szCs w:val="30"/>
        </w:rPr>
        <w:t>0</w:t>
      </w:r>
      <w:r>
        <w:rPr>
          <w:rFonts w:ascii="仿宋" w:eastAsia="仿宋" w:hAnsi="仿宋" w:hint="eastAsia"/>
          <w:sz w:val="32"/>
          <w:szCs w:val="30"/>
        </w:rPr>
        <w:t>人次。</w:t>
      </w:r>
    </w:p>
    <w:p w:rsidR="007E24ED" w:rsidRDefault="00761C30">
      <w:pPr>
        <w:spacing w:line="360" w:lineRule="auto"/>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 xml:space="preserve"> 0</w:t>
      </w:r>
      <w:r>
        <w:rPr>
          <w:rFonts w:ascii="仿宋" w:eastAsia="仿宋" w:hAnsi="仿宋" w:hint="eastAsia"/>
          <w:sz w:val="32"/>
          <w:szCs w:val="30"/>
        </w:rPr>
        <w:t>万元，占</w:t>
      </w:r>
      <w:r>
        <w:rPr>
          <w:rFonts w:ascii="仿宋" w:eastAsia="仿宋" w:hAnsi="仿宋" w:hint="eastAsia"/>
          <w:sz w:val="32"/>
          <w:szCs w:val="30"/>
        </w:rPr>
        <w:t xml:space="preserve">0 </w:t>
      </w:r>
      <w:r>
        <w:rPr>
          <w:rFonts w:ascii="仿宋" w:eastAsia="仿宋" w:hAnsi="仿宋" w:hint="eastAsia"/>
          <w:sz w:val="32"/>
          <w:szCs w:val="30"/>
        </w:rPr>
        <w:t>%</w:t>
      </w:r>
      <w:r>
        <w:rPr>
          <w:rFonts w:ascii="仿宋" w:eastAsia="仿宋" w:hAnsi="仿宋" w:hint="eastAsia"/>
          <w:sz w:val="32"/>
          <w:szCs w:val="30"/>
        </w:rPr>
        <w:t>，其中：公务用车购置支出</w:t>
      </w:r>
      <w:r>
        <w:rPr>
          <w:rFonts w:ascii="仿宋" w:eastAsia="仿宋" w:hAnsi="仿宋" w:hint="eastAsia"/>
          <w:sz w:val="32"/>
          <w:szCs w:val="30"/>
        </w:rPr>
        <w:t>0</w:t>
      </w:r>
      <w:r>
        <w:rPr>
          <w:rFonts w:ascii="仿宋" w:eastAsia="仿宋" w:hAnsi="仿宋" w:hint="eastAsia"/>
          <w:sz w:val="32"/>
          <w:szCs w:val="30"/>
        </w:rPr>
        <w:t>万元。</w:t>
      </w:r>
    </w:p>
    <w:p w:rsidR="007E24ED" w:rsidRDefault="00761C30">
      <w:pPr>
        <w:spacing w:line="360" w:lineRule="auto"/>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。全年共接待国内来访团组</w:t>
      </w:r>
      <w:r>
        <w:rPr>
          <w:rFonts w:ascii="仿宋" w:eastAsia="仿宋" w:hAnsi="仿宋" w:hint="eastAsia"/>
          <w:sz w:val="32"/>
          <w:szCs w:val="30"/>
        </w:rPr>
        <w:t>0</w:t>
      </w:r>
      <w:r>
        <w:rPr>
          <w:rFonts w:ascii="仿宋" w:eastAsia="仿宋" w:hAnsi="仿宋" w:hint="eastAsia"/>
          <w:sz w:val="32"/>
          <w:szCs w:val="30"/>
        </w:rPr>
        <w:t>个、来宾</w:t>
      </w:r>
      <w:r>
        <w:rPr>
          <w:rFonts w:ascii="仿宋" w:eastAsia="仿宋" w:hAnsi="仿宋" w:hint="eastAsia"/>
          <w:sz w:val="32"/>
          <w:szCs w:val="30"/>
        </w:rPr>
        <w:t>0</w:t>
      </w:r>
      <w:r>
        <w:rPr>
          <w:rFonts w:ascii="仿宋" w:eastAsia="仿宋" w:hAnsi="仿宋" w:hint="eastAsia"/>
          <w:sz w:val="32"/>
          <w:szCs w:val="30"/>
        </w:rPr>
        <w:t>人次。</w:t>
      </w:r>
    </w:p>
    <w:p w:rsidR="007E24ED" w:rsidRDefault="00761C30">
      <w:pPr>
        <w:spacing w:line="360" w:lineRule="auto"/>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7E24ED" w:rsidRDefault="00761C30">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年度政府性基金预算财政拨款年初结转和结余</w:t>
      </w:r>
      <w:r>
        <w:rPr>
          <w:rFonts w:ascii="仿宋" w:eastAsia="仿宋" w:hAnsi="仿宋" w:hint="eastAsia"/>
          <w:sz w:val="32"/>
          <w:szCs w:val="30"/>
        </w:rPr>
        <w:t xml:space="preserve">0   </w:t>
      </w:r>
      <w:r>
        <w:rPr>
          <w:rFonts w:ascii="仿宋" w:eastAsia="仿宋" w:hAnsi="仿宋" w:hint="eastAsia"/>
          <w:sz w:val="32"/>
          <w:szCs w:val="30"/>
        </w:rPr>
        <w:t>万元；本年收入</w:t>
      </w:r>
      <w:r>
        <w:rPr>
          <w:rFonts w:ascii="仿宋" w:eastAsia="仿宋" w:hAnsi="仿宋" w:hint="eastAsia"/>
          <w:sz w:val="32"/>
          <w:szCs w:val="30"/>
        </w:rPr>
        <w:t xml:space="preserve"> 0</w:t>
      </w:r>
      <w:r>
        <w:rPr>
          <w:rFonts w:ascii="仿宋" w:eastAsia="仿宋" w:hAnsi="仿宋" w:hint="eastAsia"/>
          <w:sz w:val="32"/>
          <w:szCs w:val="30"/>
        </w:rPr>
        <w:t>万元；本年支出</w:t>
      </w:r>
      <w:r>
        <w:rPr>
          <w:rFonts w:ascii="仿宋" w:eastAsia="仿宋" w:hAnsi="仿宋" w:hint="eastAsia"/>
          <w:sz w:val="32"/>
          <w:szCs w:val="30"/>
        </w:rPr>
        <w:t xml:space="preserve">0 </w:t>
      </w:r>
      <w:r>
        <w:rPr>
          <w:rFonts w:ascii="仿宋" w:eastAsia="仿宋" w:hAnsi="仿宋" w:hint="eastAsia"/>
          <w:sz w:val="32"/>
          <w:szCs w:val="30"/>
        </w:rPr>
        <w:t>万元。</w:t>
      </w:r>
    </w:p>
    <w:p w:rsidR="007E24ED" w:rsidRDefault="00761C30">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7E24ED" w:rsidRDefault="00761C30">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7E24ED" w:rsidRDefault="00761C30">
      <w:pPr>
        <w:spacing w:line="360" w:lineRule="auto"/>
        <w:ind w:firstLineChars="200" w:firstLine="640"/>
        <w:rPr>
          <w:rFonts w:eastAsia="仿宋_GB2312"/>
          <w:sz w:val="32"/>
          <w:szCs w:val="32"/>
        </w:rPr>
      </w:pPr>
      <w:r>
        <w:rPr>
          <w:rFonts w:eastAsia="仿宋_GB2312" w:hint="eastAsia"/>
          <w:sz w:val="32"/>
          <w:szCs w:val="32"/>
        </w:rPr>
        <w:t>科技局无资金规模超过</w:t>
      </w:r>
      <w:r>
        <w:rPr>
          <w:rFonts w:eastAsia="仿宋_GB2312" w:hint="eastAsia"/>
          <w:sz w:val="32"/>
          <w:szCs w:val="32"/>
        </w:rPr>
        <w:t>200</w:t>
      </w:r>
      <w:r>
        <w:rPr>
          <w:rFonts w:eastAsia="仿宋_GB2312" w:hint="eastAsia"/>
          <w:sz w:val="32"/>
          <w:szCs w:val="32"/>
        </w:rPr>
        <w:t>万的项目。</w:t>
      </w:r>
    </w:p>
    <w:p w:rsidR="007E24ED" w:rsidRDefault="00761C30">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7E24ED" w:rsidRDefault="00761C30">
      <w:pPr>
        <w:spacing w:line="360" w:lineRule="auto"/>
        <w:ind w:firstLineChars="200" w:firstLine="640"/>
        <w:rPr>
          <w:rFonts w:eastAsia="仿宋_GB2312"/>
          <w:sz w:val="32"/>
          <w:szCs w:val="32"/>
        </w:rPr>
      </w:pPr>
      <w:r>
        <w:rPr>
          <w:rFonts w:eastAsia="仿宋_GB2312" w:hint="eastAsia"/>
          <w:sz w:val="32"/>
          <w:szCs w:val="32"/>
        </w:rPr>
        <w:t>科技局无资金规模超过</w:t>
      </w:r>
      <w:r>
        <w:rPr>
          <w:rFonts w:eastAsia="仿宋_GB2312" w:hint="eastAsia"/>
          <w:sz w:val="32"/>
          <w:szCs w:val="32"/>
        </w:rPr>
        <w:t>200</w:t>
      </w:r>
      <w:r>
        <w:rPr>
          <w:rFonts w:eastAsia="仿宋_GB2312" w:hint="eastAsia"/>
          <w:sz w:val="32"/>
          <w:szCs w:val="32"/>
        </w:rPr>
        <w:t>万的项目。</w:t>
      </w:r>
    </w:p>
    <w:p w:rsidR="007E24ED" w:rsidRDefault="00761C30">
      <w:pPr>
        <w:spacing w:line="360" w:lineRule="auto"/>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7E24ED" w:rsidRDefault="00761C30">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7E24ED" w:rsidRDefault="00761C30">
      <w:pPr>
        <w:autoSpaceDE w:val="0"/>
        <w:autoSpaceDN w:val="0"/>
        <w:adjustRightInd w:val="0"/>
        <w:spacing w:line="360" w:lineRule="auto"/>
        <w:ind w:firstLineChars="200" w:firstLine="640"/>
        <w:jc w:val="left"/>
        <w:rPr>
          <w:rFonts w:ascii="仿宋" w:eastAsia="仿宋" w:hAnsi="仿宋"/>
          <w:color w:val="FF0000"/>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4.45</w:t>
      </w:r>
      <w:r>
        <w:rPr>
          <w:rFonts w:ascii="仿宋" w:eastAsia="仿宋" w:hAnsi="仿宋" w:hint="eastAsia"/>
          <w:sz w:val="32"/>
        </w:rPr>
        <w:t>万元，</w:t>
      </w:r>
      <w:r>
        <w:rPr>
          <w:rFonts w:ascii="仿宋_GB2312" w:eastAsia="仿宋_GB2312" w:cs="仿宋_GB2312" w:hint="eastAsia"/>
          <w:kern w:val="0"/>
          <w:sz w:val="32"/>
          <w:szCs w:val="32"/>
        </w:rPr>
        <w:t>比上年减少</w:t>
      </w:r>
      <w:r>
        <w:rPr>
          <w:rFonts w:ascii="仿宋_GB2312" w:eastAsia="仿宋_GB2312" w:cs="仿宋_GB2312" w:hint="eastAsia"/>
          <w:kern w:val="0"/>
          <w:sz w:val="32"/>
          <w:szCs w:val="32"/>
        </w:rPr>
        <w:t>4.85</w:t>
      </w:r>
      <w:r>
        <w:rPr>
          <w:rFonts w:ascii="仿宋_GB2312" w:eastAsia="仿宋_GB2312" w:cs="仿宋_GB2312" w:hint="eastAsia"/>
          <w:kern w:val="0"/>
          <w:sz w:val="32"/>
          <w:szCs w:val="32"/>
        </w:rPr>
        <w:t>万元，降低</w:t>
      </w:r>
      <w:r>
        <w:rPr>
          <w:rFonts w:ascii="仿宋_GB2312" w:eastAsia="仿宋_GB2312" w:cs="仿宋_GB2312" w:hint="eastAsia"/>
          <w:kern w:val="0"/>
          <w:sz w:val="32"/>
          <w:szCs w:val="32"/>
        </w:rPr>
        <w:t>52</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在职人员减少。</w:t>
      </w:r>
      <w:bookmarkStart w:id="6" w:name="_GoBack"/>
      <w:bookmarkEnd w:id="6"/>
    </w:p>
    <w:p w:rsidR="007E24ED" w:rsidRDefault="00761C30">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7E24ED" w:rsidRDefault="00761C30">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年度，政府采购支出总额</w:t>
      </w:r>
      <w:r>
        <w:rPr>
          <w:rFonts w:eastAsia="仿宋_GB2312" w:hint="eastAsia"/>
          <w:sz w:val="32"/>
          <w:szCs w:val="32"/>
        </w:rPr>
        <w:t>0</w:t>
      </w:r>
      <w:r>
        <w:rPr>
          <w:rFonts w:ascii="仿宋" w:eastAsia="仿宋" w:hAnsi="仿宋" w:hint="eastAsia"/>
          <w:sz w:val="32"/>
        </w:rPr>
        <w:t>万元。</w:t>
      </w:r>
    </w:p>
    <w:p w:rsidR="007E24ED" w:rsidRDefault="00761C30">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7E24ED" w:rsidRDefault="00761C30">
      <w:pPr>
        <w:widowControl/>
        <w:spacing w:line="360" w:lineRule="auto"/>
        <w:ind w:firstLineChars="200" w:firstLine="640"/>
        <w:jc w:val="left"/>
        <w:rPr>
          <w:rFonts w:ascii="方正小标宋_GBK" w:eastAsia="方正小标宋_GBK" w:hAnsi="方正小标宋简体"/>
          <w:sz w:val="44"/>
        </w:rPr>
      </w:pPr>
      <w:r>
        <w:rPr>
          <w:rFonts w:ascii="仿宋" w:eastAsia="仿宋" w:hAnsi="仿宋" w:hint="eastAsia"/>
          <w:sz w:val="32"/>
        </w:rPr>
        <w:lastRenderedPageBreak/>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；单位价值</w:t>
      </w:r>
      <w:r>
        <w:rPr>
          <w:rFonts w:ascii="仿宋" w:eastAsia="仿宋" w:hAnsi="仿宋" w:hint="eastAsia"/>
          <w:sz w:val="32"/>
          <w:szCs w:val="30"/>
        </w:rPr>
        <w:t>50</w:t>
      </w:r>
      <w:r>
        <w:rPr>
          <w:rFonts w:ascii="仿宋" w:eastAsia="仿宋" w:hAnsi="仿宋" w:hint="eastAsia"/>
          <w:sz w:val="32"/>
          <w:szCs w:val="30"/>
        </w:rPr>
        <w:t>万元以上通用设备</w:t>
      </w:r>
      <w:r>
        <w:rPr>
          <w:rFonts w:ascii="仿宋" w:eastAsia="仿宋" w:hAnsi="仿宋" w:hint="eastAsia"/>
          <w:sz w:val="32"/>
          <w:szCs w:val="30"/>
        </w:rPr>
        <w:t>0</w:t>
      </w:r>
      <w:r>
        <w:rPr>
          <w:rFonts w:ascii="仿宋" w:eastAsia="仿宋" w:hAnsi="仿宋" w:hint="eastAsia"/>
          <w:sz w:val="32"/>
          <w:szCs w:val="30"/>
        </w:rPr>
        <w:t>台（套），单位价值</w:t>
      </w:r>
      <w:r>
        <w:rPr>
          <w:rFonts w:ascii="仿宋" w:eastAsia="仿宋" w:hAnsi="仿宋" w:hint="eastAsia"/>
          <w:sz w:val="32"/>
          <w:szCs w:val="30"/>
        </w:rPr>
        <w:t>100</w:t>
      </w:r>
      <w:r>
        <w:rPr>
          <w:rFonts w:ascii="仿宋" w:eastAsia="仿宋" w:hAnsi="仿宋" w:hint="eastAsia"/>
          <w:sz w:val="32"/>
          <w:szCs w:val="30"/>
        </w:rPr>
        <w:t>万元以上专用设备</w:t>
      </w:r>
      <w:r>
        <w:rPr>
          <w:rFonts w:ascii="仿宋" w:eastAsia="仿宋" w:hAnsi="仿宋" w:hint="eastAsia"/>
          <w:sz w:val="32"/>
          <w:szCs w:val="30"/>
        </w:rPr>
        <w:t>0</w:t>
      </w:r>
      <w:r>
        <w:rPr>
          <w:rFonts w:ascii="仿宋" w:eastAsia="仿宋" w:hAnsi="仿宋" w:hint="eastAsia"/>
          <w:sz w:val="32"/>
          <w:szCs w:val="30"/>
        </w:rPr>
        <w:t>台（套）。</w:t>
      </w:r>
    </w:p>
    <w:p w:rsidR="007E24ED" w:rsidRDefault="007E24ED">
      <w:pPr>
        <w:spacing w:line="360" w:lineRule="auto"/>
        <w:jc w:val="center"/>
        <w:rPr>
          <w:rFonts w:ascii="方正小标宋简体" w:eastAsia="方正小标宋简体" w:hAnsi="方正小标宋简体"/>
          <w:sz w:val="44"/>
        </w:rPr>
      </w:pPr>
    </w:p>
    <w:p w:rsidR="007E24ED" w:rsidRDefault="007E24ED">
      <w:pPr>
        <w:spacing w:line="360" w:lineRule="auto"/>
        <w:jc w:val="center"/>
        <w:rPr>
          <w:rFonts w:ascii="方正小标宋简体" w:eastAsia="方正小标宋简体" w:hAnsi="方正小标宋简体"/>
          <w:sz w:val="44"/>
        </w:rPr>
      </w:pPr>
    </w:p>
    <w:p w:rsidR="007E24ED" w:rsidRDefault="007E24ED">
      <w:pPr>
        <w:spacing w:line="360" w:lineRule="auto"/>
        <w:jc w:val="center"/>
        <w:rPr>
          <w:rFonts w:ascii="方正小标宋简体" w:eastAsia="方正小标宋简体" w:hAnsi="方正小标宋简体"/>
          <w:sz w:val="44"/>
        </w:rPr>
      </w:pPr>
    </w:p>
    <w:p w:rsidR="007E24ED" w:rsidRDefault="00761C30">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7E24ED" w:rsidRDefault="007E24ED">
      <w:pPr>
        <w:spacing w:line="360" w:lineRule="auto"/>
        <w:ind w:firstLineChars="200" w:firstLine="640"/>
        <w:rPr>
          <w:rFonts w:ascii="仿宋" w:eastAsia="仿宋" w:hAnsi="仿宋"/>
          <w:sz w:val="32"/>
        </w:rPr>
      </w:pPr>
    </w:p>
    <w:p w:rsidR="007E24ED" w:rsidRDefault="00761C30">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7E24ED" w:rsidRDefault="00761C30">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w:t>
      </w:r>
      <w:r>
        <w:rPr>
          <w:rFonts w:ascii="仿宋" w:eastAsia="仿宋" w:hAnsi="仿宋" w:hint="eastAsia"/>
          <w:sz w:val="32"/>
        </w:rPr>
        <w:lastRenderedPageBreak/>
        <w:t>收回已核销应收及预付款项、无法偿付的应付及预收款项，从省财政以外的同级单位取得的经费、从非省财政取得的经费，以及行政单位收到的财政</w:t>
      </w:r>
      <w:r>
        <w:rPr>
          <w:rFonts w:ascii="仿宋" w:eastAsia="仿宋" w:hAnsi="仿宋" w:hint="eastAsia"/>
          <w:sz w:val="32"/>
        </w:rPr>
        <w:t>专户管理资金等。</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w:t>
      </w:r>
      <w:r>
        <w:rPr>
          <w:rFonts w:ascii="仿宋" w:eastAsia="仿宋" w:hAnsi="仿宋"/>
          <w:sz w:val="32"/>
        </w:rPr>
        <w:lastRenderedPageBreak/>
        <w:t>级单位的支出。</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w:t>
      </w:r>
      <w:r>
        <w:rPr>
          <w:rFonts w:ascii="仿宋" w:eastAsia="仿宋" w:hAnsi="仿宋" w:hint="eastAsia"/>
          <w:sz w:val="32"/>
        </w:rPr>
        <w:t>（境）费、公务用车购置及运行费和公务接待费。是党政机关维持运转或完成特定工作任务所开支的相关支出，是政府行政开支的一部分。其中，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w:t>
      </w:r>
      <w:r>
        <w:rPr>
          <w:rFonts w:ascii="仿宋" w:eastAsia="仿宋" w:hAnsi="仿宋" w:hint="eastAsia"/>
          <w:sz w:val="32"/>
        </w:rPr>
        <w:t>金，包括办公及印刷费、邮电费、差旅费、会议费、福利费、日常维修费、专用材料及一般设备购置费、办公用房水电费、办公用房取暖费、办公用房物业管理费、公务用车运行维护费以及其他费用。</w:t>
      </w:r>
    </w:p>
    <w:p w:rsidR="007E24ED" w:rsidRDefault="00761C30">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7E24ED" w:rsidSect="007E24ED">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30" w:rsidRDefault="00761C30" w:rsidP="007E24ED">
      <w:r>
        <w:separator/>
      </w:r>
    </w:p>
  </w:endnote>
  <w:endnote w:type="continuationSeparator" w:id="0">
    <w:p w:rsidR="00761C30" w:rsidRDefault="00761C30" w:rsidP="007E2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ED" w:rsidRDefault="007E24ED">
    <w:pPr>
      <w:pStyle w:val="a3"/>
      <w:framePr w:wrap="around" w:vAnchor="text" w:hAnchor="margin" w:xAlign="center" w:yAlign="top"/>
    </w:pPr>
    <w:r>
      <w:fldChar w:fldCharType="begin"/>
    </w:r>
    <w:r w:rsidR="00761C30">
      <w:rPr>
        <w:rStyle w:val="a5"/>
      </w:rPr>
      <w:instrText xml:space="preserve"> PAGE  </w:instrText>
    </w:r>
    <w:r>
      <w:fldChar w:fldCharType="separate"/>
    </w:r>
    <w:r w:rsidR="001E112C">
      <w:rPr>
        <w:rStyle w:val="a5"/>
        <w:noProof/>
      </w:rPr>
      <w:t>17</w:t>
    </w:r>
    <w:r>
      <w:fldChar w:fldCharType="end"/>
    </w:r>
  </w:p>
  <w:p w:rsidR="007E24ED" w:rsidRDefault="007E24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30" w:rsidRDefault="00761C30" w:rsidP="007E24ED">
      <w:r>
        <w:separator/>
      </w:r>
    </w:p>
  </w:footnote>
  <w:footnote w:type="continuationSeparator" w:id="0">
    <w:p w:rsidR="00761C30" w:rsidRDefault="00761C30" w:rsidP="007E2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1E112C"/>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2498"/>
    <w:rsid w:val="0070545E"/>
    <w:rsid w:val="00716E7B"/>
    <w:rsid w:val="00751BB1"/>
    <w:rsid w:val="00752C0A"/>
    <w:rsid w:val="007536F0"/>
    <w:rsid w:val="00761C30"/>
    <w:rsid w:val="00766A49"/>
    <w:rsid w:val="00793F32"/>
    <w:rsid w:val="0079732C"/>
    <w:rsid w:val="007B0B5C"/>
    <w:rsid w:val="007C4C2F"/>
    <w:rsid w:val="007E24ED"/>
    <w:rsid w:val="007F3FFC"/>
    <w:rsid w:val="00805A22"/>
    <w:rsid w:val="00816617"/>
    <w:rsid w:val="00845090"/>
    <w:rsid w:val="00846256"/>
    <w:rsid w:val="00856CB4"/>
    <w:rsid w:val="00872FFB"/>
    <w:rsid w:val="0087668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E77C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A3CCC"/>
    <w:rsid w:val="00DD523F"/>
    <w:rsid w:val="00DD6D22"/>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29F7417"/>
    <w:rsid w:val="03AF0195"/>
    <w:rsid w:val="03EB5A73"/>
    <w:rsid w:val="041A531C"/>
    <w:rsid w:val="045B3430"/>
    <w:rsid w:val="051B5087"/>
    <w:rsid w:val="056D7D0D"/>
    <w:rsid w:val="07BA0FF2"/>
    <w:rsid w:val="08A37CBD"/>
    <w:rsid w:val="090707DA"/>
    <w:rsid w:val="09FC0338"/>
    <w:rsid w:val="0DA93E4C"/>
    <w:rsid w:val="0E82019F"/>
    <w:rsid w:val="0E913F8C"/>
    <w:rsid w:val="0EC042D8"/>
    <w:rsid w:val="0FD54E0B"/>
    <w:rsid w:val="10DE2F25"/>
    <w:rsid w:val="115F0793"/>
    <w:rsid w:val="11E8486E"/>
    <w:rsid w:val="12277E38"/>
    <w:rsid w:val="12A612BB"/>
    <w:rsid w:val="12B83979"/>
    <w:rsid w:val="14424B64"/>
    <w:rsid w:val="149A7217"/>
    <w:rsid w:val="166431CD"/>
    <w:rsid w:val="16756DAA"/>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C731C9"/>
    <w:rsid w:val="2BD56AA4"/>
    <w:rsid w:val="2C740706"/>
    <w:rsid w:val="2CD54307"/>
    <w:rsid w:val="2CF649E8"/>
    <w:rsid w:val="2E070257"/>
    <w:rsid w:val="2E4733B9"/>
    <w:rsid w:val="2E663CE3"/>
    <w:rsid w:val="2E8E4319"/>
    <w:rsid w:val="2E973096"/>
    <w:rsid w:val="2FDC43A0"/>
    <w:rsid w:val="2FE41633"/>
    <w:rsid w:val="303B6D52"/>
    <w:rsid w:val="30404DA3"/>
    <w:rsid w:val="30CA2755"/>
    <w:rsid w:val="311B2DB5"/>
    <w:rsid w:val="31200E48"/>
    <w:rsid w:val="312F40AC"/>
    <w:rsid w:val="31696AB3"/>
    <w:rsid w:val="33D2753F"/>
    <w:rsid w:val="33D5291B"/>
    <w:rsid w:val="3458150C"/>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1A52A4"/>
    <w:rsid w:val="404207E8"/>
    <w:rsid w:val="40B71CA9"/>
    <w:rsid w:val="417267DD"/>
    <w:rsid w:val="41BE4B11"/>
    <w:rsid w:val="42161774"/>
    <w:rsid w:val="4244364D"/>
    <w:rsid w:val="42543E02"/>
    <w:rsid w:val="42812842"/>
    <w:rsid w:val="42E32929"/>
    <w:rsid w:val="44840D0E"/>
    <w:rsid w:val="44A85C75"/>
    <w:rsid w:val="44C9341E"/>
    <w:rsid w:val="45765928"/>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47C6E78"/>
    <w:rsid w:val="54EC29CE"/>
    <w:rsid w:val="56276642"/>
    <w:rsid w:val="565E2966"/>
    <w:rsid w:val="58AC562C"/>
    <w:rsid w:val="58D40F41"/>
    <w:rsid w:val="5919472F"/>
    <w:rsid w:val="598C5E68"/>
    <w:rsid w:val="59B913DD"/>
    <w:rsid w:val="59C15939"/>
    <w:rsid w:val="59E34416"/>
    <w:rsid w:val="5B507775"/>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2334627"/>
    <w:rsid w:val="63647DB9"/>
    <w:rsid w:val="637C576C"/>
    <w:rsid w:val="639A23F6"/>
    <w:rsid w:val="640259CE"/>
    <w:rsid w:val="64617F46"/>
    <w:rsid w:val="64D50C71"/>
    <w:rsid w:val="661A28ED"/>
    <w:rsid w:val="675454F2"/>
    <w:rsid w:val="6993314E"/>
    <w:rsid w:val="6A442FBD"/>
    <w:rsid w:val="6AE30D66"/>
    <w:rsid w:val="6C252800"/>
    <w:rsid w:val="6CC84C24"/>
    <w:rsid w:val="6D31535F"/>
    <w:rsid w:val="6D42284E"/>
    <w:rsid w:val="6E0F6075"/>
    <w:rsid w:val="6E5F0718"/>
    <w:rsid w:val="6F92352B"/>
    <w:rsid w:val="6FC1378E"/>
    <w:rsid w:val="702E5BFE"/>
    <w:rsid w:val="704065EA"/>
    <w:rsid w:val="709A3939"/>
    <w:rsid w:val="71117BB3"/>
    <w:rsid w:val="712B0162"/>
    <w:rsid w:val="713D0D36"/>
    <w:rsid w:val="72707695"/>
    <w:rsid w:val="73BB3104"/>
    <w:rsid w:val="7417096F"/>
    <w:rsid w:val="75371AAF"/>
    <w:rsid w:val="75E90F54"/>
    <w:rsid w:val="75F74280"/>
    <w:rsid w:val="76D014C1"/>
    <w:rsid w:val="76D85ED8"/>
    <w:rsid w:val="76E05FD5"/>
    <w:rsid w:val="76EB228A"/>
    <w:rsid w:val="777504D5"/>
    <w:rsid w:val="78060FB9"/>
    <w:rsid w:val="79865DC4"/>
    <w:rsid w:val="79AB7861"/>
    <w:rsid w:val="79D44C66"/>
    <w:rsid w:val="7AB53CEF"/>
    <w:rsid w:val="7B6C2A5B"/>
    <w:rsid w:val="7BBD7DA4"/>
    <w:rsid w:val="7BD77EDE"/>
    <w:rsid w:val="7BEC3F2B"/>
    <w:rsid w:val="7C31086D"/>
    <w:rsid w:val="7C394457"/>
    <w:rsid w:val="7C4E2AAA"/>
    <w:rsid w:val="7CD44B80"/>
    <w:rsid w:val="7D2A758A"/>
    <w:rsid w:val="7DA23035"/>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4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E24ED"/>
    <w:pPr>
      <w:tabs>
        <w:tab w:val="center" w:pos="4153"/>
        <w:tab w:val="right" w:pos="8306"/>
      </w:tabs>
      <w:snapToGrid w:val="0"/>
      <w:jc w:val="left"/>
    </w:pPr>
    <w:rPr>
      <w:sz w:val="18"/>
    </w:rPr>
  </w:style>
  <w:style w:type="paragraph" w:styleId="a4">
    <w:name w:val="header"/>
    <w:basedOn w:val="a"/>
    <w:qFormat/>
    <w:rsid w:val="007E2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7E24ED"/>
  </w:style>
  <w:style w:type="character" w:customStyle="1" w:styleId="NewNew">
    <w:name w:val="页码 New New"/>
    <w:basedOn w:val="a0"/>
    <w:qFormat/>
    <w:rsid w:val="007E24ED"/>
  </w:style>
  <w:style w:type="character" w:customStyle="1" w:styleId="NewNewNewNewNew">
    <w:name w:val="页码 New New New New New"/>
    <w:basedOn w:val="a0"/>
    <w:qFormat/>
    <w:rsid w:val="007E24ED"/>
  </w:style>
  <w:style w:type="character" w:customStyle="1" w:styleId="NewNewNewNew">
    <w:name w:val="页码 New New New New"/>
    <w:basedOn w:val="a0"/>
    <w:qFormat/>
    <w:rsid w:val="007E24ED"/>
  </w:style>
  <w:style w:type="character" w:customStyle="1" w:styleId="NewNewNew">
    <w:name w:val="页码 New New New"/>
    <w:basedOn w:val="a0"/>
    <w:qFormat/>
    <w:rsid w:val="007E24ED"/>
  </w:style>
  <w:style w:type="character" w:customStyle="1" w:styleId="New">
    <w:name w:val="页码 New"/>
    <w:basedOn w:val="a0"/>
    <w:qFormat/>
    <w:rsid w:val="007E24ED"/>
  </w:style>
  <w:style w:type="character" w:customStyle="1" w:styleId="NewNewNewNewNewNew">
    <w:name w:val="页码 New New New New New New"/>
    <w:basedOn w:val="a0"/>
    <w:qFormat/>
    <w:rsid w:val="007E24ED"/>
  </w:style>
  <w:style w:type="paragraph" w:customStyle="1" w:styleId="NewNewNewNewNewNewNewNewNewNewNewNewNewNewNewNewNew">
    <w:name w:val="页脚 New New New New New New New New New New New New New New New New New"/>
    <w:basedOn w:val="NewNewNewNewNewNewNewNewNewNewNewNewNewNewNewNewNew0"/>
    <w:qFormat/>
    <w:rsid w:val="007E24ED"/>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7E24ED"/>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7E24ED"/>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7E24ED"/>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7E24ED"/>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7E24ED"/>
    <w:pPr>
      <w:widowControl w:val="0"/>
      <w:jc w:val="both"/>
    </w:pPr>
    <w:rPr>
      <w:rFonts w:eastAsia="仿宋_GB2312"/>
      <w:kern w:val="2"/>
      <w:sz w:val="32"/>
    </w:rPr>
  </w:style>
  <w:style w:type="paragraph" w:customStyle="1" w:styleId="NewNewNew1">
    <w:name w:val="页眉 New New New"/>
    <w:basedOn w:val="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7E24ED"/>
    <w:pPr>
      <w:widowControl/>
    </w:pPr>
    <w:rPr>
      <w:rFonts w:eastAsia="宋体"/>
      <w:kern w:val="0"/>
      <w:szCs w:val="32"/>
    </w:rPr>
  </w:style>
  <w:style w:type="paragraph" w:customStyle="1" w:styleId="NewNewNewNew0">
    <w:name w:val="正文 New New New New"/>
    <w:qFormat/>
    <w:rsid w:val="007E24ED"/>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7E24ED"/>
    <w:pPr>
      <w:tabs>
        <w:tab w:val="center" w:pos="4153"/>
        <w:tab w:val="right" w:pos="8306"/>
      </w:tabs>
      <w:snapToGrid w:val="0"/>
      <w:jc w:val="left"/>
    </w:pPr>
    <w:rPr>
      <w:sz w:val="18"/>
    </w:rPr>
  </w:style>
  <w:style w:type="paragraph" w:customStyle="1" w:styleId="NewNewNew2">
    <w:name w:val="页脚 New New New"/>
    <w:basedOn w:val="NewNewNew0"/>
    <w:qFormat/>
    <w:rsid w:val="007E24ED"/>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7E24ED"/>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7E24ED"/>
    <w:pPr>
      <w:tabs>
        <w:tab w:val="center" w:pos="4153"/>
        <w:tab w:val="right" w:pos="8306"/>
      </w:tabs>
      <w:snapToGrid w:val="0"/>
      <w:jc w:val="left"/>
    </w:pPr>
    <w:rPr>
      <w:sz w:val="18"/>
      <w:szCs w:val="18"/>
    </w:rPr>
  </w:style>
  <w:style w:type="paragraph" w:customStyle="1" w:styleId="New0">
    <w:name w:val="页眉 New"/>
    <w:basedOn w:val="New1"/>
    <w:qFormat/>
    <w:rsid w:val="007E24ED"/>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7E24ED"/>
    <w:pPr>
      <w:widowControl w:val="0"/>
      <w:jc w:val="both"/>
    </w:pPr>
    <w:rPr>
      <w:rFonts w:eastAsia="仿宋_GB2312"/>
      <w:kern w:val="2"/>
      <w:sz w:val="32"/>
    </w:rPr>
  </w:style>
  <w:style w:type="paragraph" w:customStyle="1" w:styleId="NewNewNewNew2">
    <w:name w:val="页眉 New New New New"/>
    <w:basedOn w:val="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7E24ED"/>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7E24ED"/>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7E24ED"/>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7E24ED"/>
    <w:pPr>
      <w:tabs>
        <w:tab w:val="center" w:pos="4153"/>
        <w:tab w:val="right" w:pos="8306"/>
      </w:tabs>
      <w:snapToGrid w:val="0"/>
      <w:jc w:val="left"/>
    </w:pPr>
    <w:rPr>
      <w:sz w:val="18"/>
      <w:szCs w:val="18"/>
    </w:rPr>
  </w:style>
  <w:style w:type="paragraph" w:customStyle="1" w:styleId="NewNew0">
    <w:name w:val="正文 New New"/>
    <w:qFormat/>
    <w:rsid w:val="007E24ED"/>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7E24ED"/>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7E24ED"/>
    <w:pPr>
      <w:tabs>
        <w:tab w:val="center" w:pos="4153"/>
        <w:tab w:val="right" w:pos="8306"/>
      </w:tabs>
      <w:snapToGrid w:val="0"/>
      <w:jc w:val="left"/>
    </w:pPr>
    <w:rPr>
      <w:sz w:val="18"/>
      <w:szCs w:val="18"/>
    </w:rPr>
  </w:style>
  <w:style w:type="paragraph" w:customStyle="1" w:styleId="New2">
    <w:name w:val="页脚 New"/>
    <w:basedOn w:val="New1"/>
    <w:qFormat/>
    <w:rsid w:val="007E24ED"/>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7E24ED"/>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7E24ED"/>
    <w:pPr>
      <w:tabs>
        <w:tab w:val="center" w:pos="4153"/>
        <w:tab w:val="right" w:pos="8306"/>
      </w:tabs>
      <w:snapToGrid w:val="0"/>
      <w:jc w:val="left"/>
    </w:pPr>
    <w:rPr>
      <w:sz w:val="18"/>
      <w:szCs w:val="18"/>
    </w:rPr>
  </w:style>
  <w:style w:type="paragraph" w:customStyle="1" w:styleId="NewNew1">
    <w:name w:val="页眉 New New"/>
    <w:basedOn w:val="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7E24E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7E24ED"/>
    <w:pPr>
      <w:tabs>
        <w:tab w:val="center" w:pos="4153"/>
        <w:tab w:val="right" w:pos="8306"/>
      </w:tabs>
      <w:snapToGrid w:val="0"/>
      <w:jc w:val="left"/>
    </w:pPr>
    <w:rPr>
      <w:sz w:val="18"/>
      <w:szCs w:val="18"/>
    </w:rPr>
  </w:style>
  <w:style w:type="paragraph" w:customStyle="1" w:styleId="NewNew2">
    <w:name w:val="页脚 New New"/>
    <w:basedOn w:val="NewNew0"/>
    <w:qFormat/>
    <w:rsid w:val="007E24ED"/>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7E24ED"/>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7E24ED"/>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7E24ED"/>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7E24ED"/>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7E24ED"/>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7E24ED"/>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7E24ED"/>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7E24E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7E24ED"/>
    <w:pPr>
      <w:tabs>
        <w:tab w:val="center" w:pos="4153"/>
        <w:tab w:val="right" w:pos="8306"/>
      </w:tabs>
      <w:snapToGrid w:val="0"/>
      <w:jc w:val="left"/>
    </w:pPr>
    <w:rPr>
      <w:sz w:val="18"/>
      <w:szCs w:val="18"/>
    </w:rPr>
  </w:style>
  <w:style w:type="paragraph" w:customStyle="1" w:styleId="Char">
    <w:name w:val="Char"/>
    <w:basedOn w:val="a"/>
    <w:qFormat/>
    <w:rsid w:val="007E24ED"/>
    <w:pPr>
      <w:widowControl/>
      <w:spacing w:after="160" w:line="240" w:lineRule="exact"/>
      <w:jc w:val="left"/>
    </w:pPr>
  </w:style>
  <w:style w:type="paragraph" w:customStyle="1" w:styleId="Char1">
    <w:name w:val="Char1"/>
    <w:basedOn w:val="a"/>
    <w:qFormat/>
    <w:rsid w:val="007E24E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47ED4-FDE6-4B14-AE4E-F4281A68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1437</Words>
  <Characters>8191</Characters>
  <Application>Microsoft Office Word</Application>
  <DocSecurity>0</DocSecurity>
  <Lines>68</Lines>
  <Paragraphs>19</Paragraphs>
  <ScaleCrop>false</ScaleCrop>
  <Company>P R C</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51</cp:revision>
  <cp:lastPrinted>2021-10-25T04:07:00Z</cp:lastPrinted>
  <dcterms:created xsi:type="dcterms:W3CDTF">2019-09-17T03:08:00Z</dcterms:created>
  <dcterms:modified xsi:type="dcterms:W3CDTF">2021-10-26T00:22:00Z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EA5ABC8CAF4045929E99057BD298D5F4</vt:lpwstr>
  </property>
</Properties>
</file>