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7B8" w:rsidRDefault="00A667B8">
      <w:pPr>
        <w:jc w:val="center"/>
        <w:rPr>
          <w:sz w:val="84"/>
          <w:szCs w:val="84"/>
        </w:rPr>
      </w:pPr>
    </w:p>
    <w:p w:rsidR="00A667B8" w:rsidRDefault="00A667B8">
      <w:pPr>
        <w:jc w:val="center"/>
        <w:rPr>
          <w:sz w:val="84"/>
          <w:szCs w:val="84"/>
        </w:rPr>
      </w:pPr>
    </w:p>
    <w:p w:rsidR="00A667B8" w:rsidRDefault="00A667B8">
      <w:pPr>
        <w:jc w:val="center"/>
        <w:rPr>
          <w:sz w:val="84"/>
          <w:szCs w:val="84"/>
        </w:rPr>
      </w:pPr>
    </w:p>
    <w:p w:rsidR="00A667B8" w:rsidRDefault="008B7AE6">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A667B8" w:rsidRDefault="008B7AE6">
      <w:pP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长春市双阳区财政局（汇总）部门决算</w:t>
      </w:r>
    </w:p>
    <w:p w:rsidR="00A667B8" w:rsidRDefault="00A667B8">
      <w:pPr>
        <w:jc w:val="center"/>
        <w:rPr>
          <w:rFonts w:ascii="Arial" w:eastAsia="方正小标宋简体" w:hAnsi="Arial" w:cs="Arial"/>
          <w:sz w:val="84"/>
          <w:szCs w:val="84"/>
        </w:rPr>
      </w:pPr>
    </w:p>
    <w:p w:rsidR="00A667B8" w:rsidRDefault="00A667B8">
      <w:pPr>
        <w:jc w:val="center"/>
        <w:rPr>
          <w:rFonts w:ascii="Arial" w:eastAsia="方正小标宋简体" w:hAnsi="Arial" w:cs="Arial"/>
          <w:sz w:val="84"/>
          <w:szCs w:val="84"/>
        </w:rPr>
      </w:pPr>
    </w:p>
    <w:p w:rsidR="00A667B8" w:rsidRDefault="00A667B8">
      <w:pPr>
        <w:jc w:val="center"/>
        <w:rPr>
          <w:rFonts w:ascii="Arial" w:eastAsia="方正小标宋简体" w:hAnsi="Arial" w:cs="Arial"/>
          <w:sz w:val="84"/>
          <w:szCs w:val="84"/>
        </w:rPr>
      </w:pPr>
    </w:p>
    <w:p w:rsidR="00A667B8" w:rsidRDefault="00A667B8">
      <w:pPr>
        <w:jc w:val="center"/>
        <w:rPr>
          <w:rFonts w:ascii="Arial" w:eastAsia="方正小标宋简体" w:hAnsi="Arial" w:cs="Arial"/>
          <w:sz w:val="84"/>
          <w:szCs w:val="84"/>
        </w:rPr>
      </w:pPr>
    </w:p>
    <w:p w:rsidR="00A667B8" w:rsidRDefault="008B7AE6">
      <w:pPr>
        <w:ind w:firstLineChars="400" w:firstLine="1760"/>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A667B8" w:rsidRDefault="00A667B8">
      <w:pPr>
        <w:jc w:val="center"/>
        <w:rPr>
          <w:rFonts w:ascii="Arial" w:eastAsia="方正小标宋简体" w:hAnsi="Arial" w:cs="Arial"/>
          <w:sz w:val="84"/>
          <w:szCs w:val="84"/>
        </w:rPr>
      </w:pPr>
    </w:p>
    <w:p w:rsidR="00A667B8" w:rsidRDefault="00A667B8">
      <w:pPr>
        <w:jc w:val="center"/>
        <w:rPr>
          <w:rFonts w:ascii="Arial" w:eastAsia="方正小标宋简体" w:hAnsi="Arial" w:cs="Arial"/>
          <w:sz w:val="84"/>
          <w:szCs w:val="84"/>
        </w:rPr>
      </w:pPr>
    </w:p>
    <w:p w:rsidR="00A667B8" w:rsidRDefault="008B7AE6">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A667B8" w:rsidRDefault="00A667B8">
      <w:pPr>
        <w:spacing w:line="520" w:lineRule="exact"/>
        <w:jc w:val="center"/>
        <w:rPr>
          <w:rFonts w:ascii="方正小标宋简体" w:eastAsia="方正小标宋简体" w:hAnsi="方正小标宋简体"/>
          <w:sz w:val="44"/>
        </w:rPr>
      </w:pPr>
    </w:p>
    <w:p w:rsidR="00A667B8" w:rsidRDefault="008B7AE6">
      <w:pPr>
        <w:spacing w:line="500" w:lineRule="exact"/>
        <w:rPr>
          <w:rFonts w:ascii="黑体" w:eastAsia="黑体" w:hAnsi="黑体"/>
          <w:sz w:val="32"/>
        </w:rPr>
      </w:pPr>
      <w:r>
        <w:rPr>
          <w:rFonts w:ascii="黑体" w:eastAsia="黑体" w:hAnsi="黑体" w:hint="eastAsia"/>
          <w:sz w:val="32"/>
        </w:rPr>
        <w:t>第一部分  部门概况</w:t>
      </w:r>
    </w:p>
    <w:p w:rsidR="00A667B8" w:rsidRDefault="008B7AE6">
      <w:pPr>
        <w:spacing w:line="500" w:lineRule="exact"/>
        <w:rPr>
          <w:rFonts w:ascii="仿宋" w:eastAsia="仿宋" w:hAnsi="仿宋"/>
          <w:sz w:val="32"/>
        </w:rPr>
      </w:pPr>
      <w:r>
        <w:rPr>
          <w:rFonts w:ascii="仿宋" w:eastAsia="仿宋" w:hAnsi="仿宋" w:hint="eastAsia"/>
          <w:sz w:val="32"/>
        </w:rPr>
        <w:t>一、部门职责</w:t>
      </w:r>
    </w:p>
    <w:p w:rsidR="00A667B8" w:rsidRDefault="008B7AE6">
      <w:pPr>
        <w:spacing w:line="500" w:lineRule="exact"/>
        <w:rPr>
          <w:rFonts w:ascii="仿宋" w:eastAsia="仿宋" w:hAnsi="仿宋"/>
          <w:sz w:val="32"/>
        </w:rPr>
      </w:pPr>
      <w:r>
        <w:rPr>
          <w:rFonts w:ascii="仿宋" w:eastAsia="仿宋" w:hAnsi="仿宋" w:hint="eastAsia"/>
          <w:sz w:val="32"/>
        </w:rPr>
        <w:t>二、机构设置及部门决算单位构成</w:t>
      </w:r>
    </w:p>
    <w:p w:rsidR="00A667B8" w:rsidRDefault="008B7AE6">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A667B8" w:rsidRDefault="008B7AE6">
      <w:pPr>
        <w:spacing w:line="500" w:lineRule="exact"/>
        <w:rPr>
          <w:rFonts w:ascii="仿宋" w:eastAsia="仿宋" w:hAnsi="仿宋"/>
          <w:sz w:val="32"/>
        </w:rPr>
      </w:pPr>
      <w:r>
        <w:rPr>
          <w:rFonts w:ascii="仿宋" w:eastAsia="仿宋" w:hAnsi="仿宋" w:hint="eastAsia"/>
          <w:sz w:val="32"/>
        </w:rPr>
        <w:t>一、收入支出决算总表</w:t>
      </w:r>
    </w:p>
    <w:p w:rsidR="00A667B8" w:rsidRDefault="008B7AE6">
      <w:pPr>
        <w:spacing w:line="500" w:lineRule="exact"/>
        <w:rPr>
          <w:rFonts w:ascii="仿宋" w:eastAsia="仿宋" w:hAnsi="仿宋"/>
          <w:sz w:val="32"/>
        </w:rPr>
      </w:pPr>
      <w:r>
        <w:rPr>
          <w:rFonts w:ascii="仿宋" w:eastAsia="仿宋" w:hAnsi="仿宋" w:hint="eastAsia"/>
          <w:sz w:val="32"/>
        </w:rPr>
        <w:t>二、收入决算表</w:t>
      </w:r>
    </w:p>
    <w:p w:rsidR="00A667B8" w:rsidRDefault="008B7AE6">
      <w:pPr>
        <w:spacing w:line="500" w:lineRule="exact"/>
        <w:rPr>
          <w:rFonts w:ascii="仿宋" w:eastAsia="仿宋" w:hAnsi="仿宋"/>
          <w:sz w:val="32"/>
        </w:rPr>
      </w:pPr>
      <w:r>
        <w:rPr>
          <w:rFonts w:ascii="仿宋" w:eastAsia="仿宋" w:hAnsi="仿宋" w:hint="eastAsia"/>
          <w:sz w:val="32"/>
        </w:rPr>
        <w:t>三、支出决算表</w:t>
      </w:r>
    </w:p>
    <w:p w:rsidR="00A667B8" w:rsidRDefault="008B7AE6">
      <w:pPr>
        <w:spacing w:line="500" w:lineRule="exact"/>
        <w:rPr>
          <w:rFonts w:ascii="仿宋" w:eastAsia="仿宋" w:hAnsi="仿宋"/>
          <w:sz w:val="32"/>
        </w:rPr>
      </w:pPr>
      <w:r>
        <w:rPr>
          <w:rFonts w:ascii="仿宋" w:eastAsia="仿宋" w:hAnsi="仿宋" w:hint="eastAsia"/>
          <w:sz w:val="32"/>
        </w:rPr>
        <w:t>四、财政拨款收入支出决算总表</w:t>
      </w:r>
    </w:p>
    <w:p w:rsidR="00A667B8" w:rsidRDefault="008B7AE6">
      <w:pPr>
        <w:spacing w:line="500" w:lineRule="exact"/>
        <w:rPr>
          <w:rFonts w:ascii="仿宋" w:eastAsia="仿宋" w:hAnsi="仿宋"/>
          <w:sz w:val="32"/>
        </w:rPr>
      </w:pPr>
      <w:r>
        <w:rPr>
          <w:rFonts w:ascii="仿宋" w:eastAsia="仿宋" w:hAnsi="仿宋" w:hint="eastAsia"/>
          <w:sz w:val="32"/>
        </w:rPr>
        <w:t>五、一般公共预算财政拨款支出决算表</w:t>
      </w:r>
    </w:p>
    <w:p w:rsidR="00A667B8" w:rsidRDefault="008B7AE6">
      <w:pPr>
        <w:spacing w:line="500" w:lineRule="exact"/>
        <w:rPr>
          <w:rFonts w:ascii="仿宋" w:eastAsia="仿宋" w:hAnsi="仿宋"/>
          <w:sz w:val="32"/>
        </w:rPr>
      </w:pPr>
      <w:r>
        <w:rPr>
          <w:rFonts w:ascii="仿宋" w:eastAsia="仿宋" w:hAnsi="仿宋" w:hint="eastAsia"/>
          <w:sz w:val="32"/>
        </w:rPr>
        <w:t>六、一般公共预算财政拨款基本支出决算表</w:t>
      </w:r>
    </w:p>
    <w:p w:rsidR="00A667B8" w:rsidRDefault="008B7AE6">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A667B8" w:rsidRDefault="008B7AE6">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A667B8" w:rsidRDefault="008B7AE6">
      <w:pPr>
        <w:spacing w:line="500" w:lineRule="exact"/>
        <w:rPr>
          <w:rFonts w:ascii="仿宋" w:eastAsia="仿宋" w:hAnsi="仿宋"/>
          <w:sz w:val="32"/>
        </w:rPr>
      </w:pPr>
      <w:r>
        <w:rPr>
          <w:rFonts w:ascii="仿宋" w:eastAsia="仿宋" w:hAnsi="仿宋" w:hint="eastAsia"/>
          <w:sz w:val="32"/>
        </w:rPr>
        <w:t>九、部门预算项目支出绩效自评表</w:t>
      </w:r>
    </w:p>
    <w:p w:rsidR="00A667B8" w:rsidRDefault="008B7AE6">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A667B8" w:rsidRDefault="008B7AE6">
      <w:pPr>
        <w:spacing w:line="500" w:lineRule="exact"/>
        <w:rPr>
          <w:rFonts w:ascii="仿宋" w:eastAsia="仿宋" w:hAnsi="仿宋"/>
          <w:sz w:val="32"/>
        </w:rPr>
      </w:pPr>
      <w:r>
        <w:rPr>
          <w:rFonts w:ascii="仿宋" w:eastAsia="仿宋" w:hAnsi="仿宋" w:hint="eastAsia"/>
          <w:sz w:val="32"/>
        </w:rPr>
        <w:t>一、收入支出决算总体情况说明</w:t>
      </w:r>
    </w:p>
    <w:p w:rsidR="00A667B8" w:rsidRDefault="008B7AE6">
      <w:pPr>
        <w:spacing w:line="500" w:lineRule="exact"/>
        <w:rPr>
          <w:rFonts w:ascii="仿宋" w:eastAsia="仿宋" w:hAnsi="仿宋"/>
          <w:sz w:val="32"/>
        </w:rPr>
      </w:pPr>
      <w:r>
        <w:rPr>
          <w:rFonts w:ascii="仿宋" w:eastAsia="仿宋" w:hAnsi="仿宋" w:hint="eastAsia"/>
          <w:sz w:val="32"/>
        </w:rPr>
        <w:t>二、收入决算情况说明</w:t>
      </w:r>
    </w:p>
    <w:p w:rsidR="00A667B8" w:rsidRDefault="008B7AE6">
      <w:pPr>
        <w:spacing w:line="500" w:lineRule="exact"/>
        <w:rPr>
          <w:rFonts w:ascii="仿宋" w:eastAsia="仿宋" w:hAnsi="仿宋"/>
          <w:sz w:val="32"/>
        </w:rPr>
      </w:pPr>
      <w:r>
        <w:rPr>
          <w:rFonts w:ascii="仿宋" w:eastAsia="仿宋" w:hAnsi="仿宋" w:hint="eastAsia"/>
          <w:sz w:val="32"/>
        </w:rPr>
        <w:t>三、支出决算情况说明</w:t>
      </w:r>
    </w:p>
    <w:p w:rsidR="00A667B8" w:rsidRDefault="008B7AE6">
      <w:pPr>
        <w:spacing w:line="500" w:lineRule="exact"/>
        <w:rPr>
          <w:rFonts w:ascii="仿宋" w:eastAsia="仿宋" w:hAnsi="仿宋"/>
          <w:sz w:val="32"/>
        </w:rPr>
      </w:pPr>
      <w:r>
        <w:rPr>
          <w:rFonts w:ascii="仿宋" w:eastAsia="仿宋" w:hAnsi="仿宋" w:hint="eastAsia"/>
          <w:sz w:val="32"/>
        </w:rPr>
        <w:t>四、财政拨款收入支出决算总体情况说明</w:t>
      </w:r>
    </w:p>
    <w:p w:rsidR="00A667B8" w:rsidRDefault="008B7AE6">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A667B8" w:rsidRDefault="008B7AE6">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A667B8" w:rsidRDefault="008B7AE6">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A667B8" w:rsidRDefault="008B7AE6">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A667B8" w:rsidRDefault="008B7AE6">
      <w:pPr>
        <w:spacing w:line="500" w:lineRule="exact"/>
        <w:rPr>
          <w:rFonts w:ascii="仿宋" w:eastAsia="仿宋" w:hAnsi="仿宋"/>
          <w:sz w:val="32"/>
        </w:rPr>
      </w:pPr>
      <w:r>
        <w:rPr>
          <w:rFonts w:ascii="仿宋" w:eastAsia="仿宋" w:hAnsi="仿宋" w:hint="eastAsia"/>
          <w:sz w:val="32"/>
        </w:rPr>
        <w:t>九、预算绩效管理情况说明</w:t>
      </w:r>
    </w:p>
    <w:p w:rsidR="00A667B8" w:rsidRDefault="008B7AE6">
      <w:pPr>
        <w:spacing w:line="500" w:lineRule="exact"/>
        <w:rPr>
          <w:rFonts w:ascii="仿宋" w:eastAsia="仿宋" w:hAnsi="仿宋"/>
          <w:sz w:val="32"/>
        </w:rPr>
      </w:pPr>
      <w:r>
        <w:rPr>
          <w:rFonts w:ascii="仿宋" w:eastAsia="仿宋" w:hAnsi="仿宋" w:hint="eastAsia"/>
          <w:sz w:val="32"/>
        </w:rPr>
        <w:t>十、其他重要事项情况说明</w:t>
      </w:r>
    </w:p>
    <w:p w:rsidR="00A667B8" w:rsidRDefault="008B7AE6">
      <w:pPr>
        <w:spacing w:line="500" w:lineRule="exact"/>
        <w:rPr>
          <w:rFonts w:ascii="黑体" w:eastAsia="黑体" w:hAnsi="黑体"/>
          <w:sz w:val="32"/>
          <w:szCs w:val="32"/>
        </w:rPr>
      </w:pPr>
      <w:r>
        <w:rPr>
          <w:rFonts w:ascii="黑体" w:eastAsia="黑体" w:hAnsi="黑体" w:hint="eastAsia"/>
          <w:sz w:val="32"/>
        </w:rPr>
        <w:t>第四部分  名词解释</w:t>
      </w:r>
    </w:p>
    <w:p w:rsidR="00A667B8" w:rsidRDefault="008B7AE6">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A667B8" w:rsidRDefault="00A667B8">
      <w:pPr>
        <w:jc w:val="center"/>
        <w:rPr>
          <w:rFonts w:ascii="黑体" w:eastAsia="黑体" w:hAnsi="黑体"/>
          <w:sz w:val="32"/>
        </w:rPr>
      </w:pPr>
    </w:p>
    <w:p w:rsidR="00A667B8" w:rsidRDefault="008B7AE6">
      <w:pPr>
        <w:rPr>
          <w:rFonts w:ascii="黑体" w:eastAsia="黑体" w:hAnsi="黑体"/>
          <w:sz w:val="32"/>
        </w:rPr>
      </w:pPr>
      <w:r>
        <w:rPr>
          <w:rFonts w:ascii="黑体" w:eastAsia="黑体" w:hAnsi="黑体" w:hint="eastAsia"/>
          <w:sz w:val="32"/>
        </w:rPr>
        <w:t xml:space="preserve">    一、部门职能</w:t>
      </w:r>
    </w:p>
    <w:p w:rsidR="00A667B8" w:rsidRDefault="008B7AE6">
      <w:pPr>
        <w:pStyle w:val="a5"/>
        <w:shd w:val="clear" w:color="auto" w:fill="FFFFFF"/>
        <w:spacing w:before="0" w:beforeAutospacing="0" w:after="0" w:afterAutospacing="0" w:line="560" w:lineRule="exact"/>
        <w:ind w:firstLineChars="200" w:firstLine="640"/>
        <w:rPr>
          <w:rFonts w:ascii="仿宋" w:eastAsia="仿宋" w:hAnsi="仿宋"/>
          <w:sz w:val="32"/>
        </w:rPr>
      </w:pPr>
      <w:r>
        <w:rPr>
          <w:rFonts w:ascii="仿宋" w:eastAsia="仿宋" w:hAnsi="仿宋" w:hint="eastAsia"/>
          <w:color w:val="000000"/>
          <w:kern w:val="2"/>
          <w:sz w:val="32"/>
          <w:szCs w:val="32"/>
        </w:rPr>
        <w:t>双阳区财政局负责政府非税收入管理，负责区级财政的经济发展支出拨款，负责全区的会计工作，管理区财政社会保障支出等。</w:t>
      </w:r>
    </w:p>
    <w:p w:rsidR="00A667B8" w:rsidRDefault="00E65B03">
      <w:pPr>
        <w:ind w:firstLineChars="100" w:firstLine="320"/>
        <w:rPr>
          <w:rFonts w:ascii="黑体" w:eastAsia="黑体" w:hAnsi="黑体"/>
          <w:sz w:val="32"/>
        </w:rPr>
      </w:pPr>
      <w:r>
        <w:rPr>
          <w:rFonts w:ascii="黑体" w:eastAsia="黑体" w:hAnsi="黑体" w:hint="eastAsia"/>
          <w:sz w:val="32"/>
        </w:rPr>
        <w:t xml:space="preserve">  二、</w:t>
      </w:r>
      <w:r w:rsidR="008B7AE6">
        <w:rPr>
          <w:rFonts w:ascii="黑体" w:eastAsia="黑体" w:hAnsi="黑体" w:hint="eastAsia"/>
          <w:sz w:val="32"/>
        </w:rPr>
        <w:t>机构设置及部门决算单位构成</w:t>
      </w:r>
    </w:p>
    <w:p w:rsidR="00A667B8" w:rsidRDefault="008B7AE6">
      <w:pPr>
        <w:spacing w:line="560" w:lineRule="exact"/>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双阳区财政局</w:t>
      </w:r>
      <w:r>
        <w:rPr>
          <w:rFonts w:ascii="仿宋" w:eastAsia="仿宋" w:hAnsi="仿宋" w:hint="eastAsia"/>
          <w:sz w:val="32"/>
        </w:rPr>
        <w:t>内设</w:t>
      </w:r>
      <w:r>
        <w:rPr>
          <w:rFonts w:ascii="仿宋" w:eastAsia="仿宋" w:hAnsi="仿宋" w:hint="eastAsia"/>
          <w:sz w:val="32"/>
          <w:szCs w:val="30"/>
        </w:rPr>
        <w:t>7</w:t>
      </w:r>
      <w:r>
        <w:rPr>
          <w:rFonts w:ascii="仿宋" w:eastAsia="仿宋" w:hAnsi="仿宋" w:hint="eastAsia"/>
          <w:sz w:val="32"/>
        </w:rPr>
        <w:t>个机构，5个事业单位分别为：</w:t>
      </w:r>
      <w:r>
        <w:rPr>
          <w:rFonts w:ascii="仿宋" w:eastAsia="仿宋" w:hAnsi="仿宋" w:hint="eastAsia"/>
          <w:color w:val="000000"/>
          <w:sz w:val="32"/>
          <w:szCs w:val="32"/>
        </w:rPr>
        <w:t>办公室、预算科、</w:t>
      </w:r>
      <w:r>
        <w:rPr>
          <w:rFonts w:ascii="仿宋_GB2312" w:eastAsia="仿宋_GB2312" w:hAnsi="仿宋_GB2312" w:cs="仿宋_GB2312" w:hint="eastAsia"/>
          <w:sz w:val="32"/>
          <w:szCs w:val="32"/>
        </w:rPr>
        <w:t>农业农村科（乡镇财政科）</w:t>
      </w:r>
      <w:r>
        <w:rPr>
          <w:rFonts w:ascii="仿宋" w:eastAsia="仿宋" w:hAnsi="仿宋" w:hint="eastAsia"/>
          <w:color w:val="000000"/>
          <w:sz w:val="32"/>
          <w:szCs w:val="32"/>
        </w:rPr>
        <w:t>、</w:t>
      </w:r>
      <w:r>
        <w:rPr>
          <w:rFonts w:ascii="仿宋_GB2312" w:eastAsia="仿宋_GB2312" w:hAnsi="仿宋_GB2312" w:cs="仿宋_GB2312" w:hint="eastAsia"/>
          <w:sz w:val="32"/>
          <w:szCs w:val="32"/>
        </w:rPr>
        <w:t>产业发展科（粮食贸易科、债务金融科）</w:t>
      </w:r>
      <w:r>
        <w:rPr>
          <w:rFonts w:ascii="仿宋" w:eastAsia="仿宋" w:hAnsi="仿宋" w:hint="eastAsia"/>
          <w:color w:val="000000"/>
          <w:sz w:val="32"/>
          <w:szCs w:val="32"/>
        </w:rPr>
        <w:t>社会保障科、</w:t>
      </w:r>
      <w:r>
        <w:rPr>
          <w:rFonts w:ascii="仿宋_GB2312" w:eastAsia="仿宋_GB2312" w:hAnsi="仿宋_GB2312" w:cs="仿宋_GB2312" w:hint="eastAsia"/>
          <w:sz w:val="32"/>
          <w:szCs w:val="32"/>
        </w:rPr>
        <w:t>（综合科）</w:t>
      </w:r>
      <w:r>
        <w:rPr>
          <w:rFonts w:ascii="仿宋" w:eastAsia="仿宋" w:hAnsi="仿宋" w:hint="eastAsia"/>
          <w:color w:val="000000"/>
          <w:sz w:val="32"/>
          <w:szCs w:val="32"/>
        </w:rPr>
        <w:t>、</w:t>
      </w:r>
      <w:r>
        <w:rPr>
          <w:rFonts w:ascii="仿宋_GB2312" w:eastAsia="仿宋_GB2312" w:hAnsi="仿宋_GB2312" w:cs="仿宋_GB2312" w:hint="eastAsia"/>
          <w:sz w:val="32"/>
          <w:szCs w:val="32"/>
        </w:rPr>
        <w:t>资产管理科（国有资产管理委员会办公室）</w:t>
      </w:r>
      <w:r>
        <w:rPr>
          <w:rFonts w:ascii="仿宋" w:eastAsia="仿宋" w:hAnsi="仿宋" w:hint="eastAsia"/>
          <w:color w:val="000000"/>
          <w:sz w:val="32"/>
          <w:szCs w:val="32"/>
        </w:rPr>
        <w:t>、</w:t>
      </w:r>
      <w:r>
        <w:rPr>
          <w:rFonts w:ascii="仿宋_GB2312" w:eastAsia="仿宋_GB2312" w:hAnsi="仿宋_GB2312" w:cs="仿宋_GB2312" w:hint="eastAsia"/>
          <w:sz w:val="32"/>
          <w:szCs w:val="32"/>
        </w:rPr>
        <w:t>行政政法科，</w:t>
      </w:r>
      <w:r>
        <w:rPr>
          <w:rFonts w:ascii="仿宋" w:eastAsia="仿宋" w:hAnsi="仿宋" w:hint="eastAsia"/>
          <w:color w:val="000000"/>
          <w:sz w:val="32"/>
          <w:szCs w:val="32"/>
        </w:rPr>
        <w:t>政府采购中心、国库集中支付中心、财政局信息中心、政府采购办公室、</w:t>
      </w:r>
      <w:r>
        <w:rPr>
          <w:rFonts w:ascii="仿宋" w:eastAsia="仿宋" w:hAnsi="仿宋" w:hint="eastAsia"/>
          <w:sz w:val="32"/>
        </w:rPr>
        <w:t>国有资产管理中心</w:t>
      </w:r>
      <w:r>
        <w:rPr>
          <w:rFonts w:ascii="仿宋" w:eastAsia="仿宋" w:hAnsi="仿宋" w:hint="eastAsia"/>
          <w:color w:val="000000"/>
          <w:sz w:val="32"/>
          <w:szCs w:val="32"/>
        </w:rPr>
        <w:t>。</w:t>
      </w:r>
    </w:p>
    <w:p w:rsidR="00A667B8" w:rsidRDefault="008B7AE6">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长春市双阳区财政局</w:t>
      </w:r>
      <w:r>
        <w:rPr>
          <w:rFonts w:ascii="仿宋" w:eastAsia="仿宋" w:hAnsi="仿宋" w:hint="eastAsia"/>
          <w:sz w:val="32"/>
        </w:rPr>
        <w:t>2020年度部门决算编制范围的单位包括：</w:t>
      </w:r>
    </w:p>
    <w:p w:rsidR="00A667B8" w:rsidRDefault="008B7AE6">
      <w:pPr>
        <w:pStyle w:val="a7"/>
        <w:numPr>
          <w:ilvl w:val="0"/>
          <w:numId w:val="1"/>
        </w:numPr>
        <w:spacing w:line="560" w:lineRule="exact"/>
        <w:ind w:firstLineChars="0"/>
        <w:rPr>
          <w:rFonts w:ascii="仿宋" w:eastAsia="仿宋" w:hAnsi="仿宋"/>
          <w:sz w:val="32"/>
        </w:rPr>
      </w:pPr>
      <w:r>
        <w:rPr>
          <w:rFonts w:ascii="仿宋" w:eastAsia="仿宋" w:hAnsi="仿宋" w:hint="eastAsia"/>
          <w:sz w:val="32"/>
          <w:szCs w:val="30"/>
        </w:rPr>
        <w:t>长春市双阳区财政局</w:t>
      </w:r>
      <w:r>
        <w:rPr>
          <w:rFonts w:ascii="仿宋" w:eastAsia="仿宋" w:hAnsi="仿宋" w:hint="eastAsia"/>
          <w:sz w:val="32"/>
        </w:rPr>
        <w:t>本级</w:t>
      </w:r>
    </w:p>
    <w:p w:rsidR="00A667B8" w:rsidRDefault="008B7AE6">
      <w:pPr>
        <w:pStyle w:val="a5"/>
        <w:numPr>
          <w:ilvl w:val="0"/>
          <w:numId w:val="1"/>
        </w:numPr>
        <w:shd w:val="clear" w:color="auto" w:fill="FFFFFF"/>
        <w:spacing w:before="0" w:beforeAutospacing="0" w:after="0" w:afterAutospacing="0" w:line="560" w:lineRule="exact"/>
        <w:rPr>
          <w:rFonts w:ascii="仿宋" w:eastAsia="仿宋" w:hAnsi="仿宋" w:cs="Times New Roman"/>
          <w:kern w:val="2"/>
          <w:sz w:val="32"/>
          <w:szCs w:val="20"/>
        </w:rPr>
      </w:pPr>
      <w:r>
        <w:rPr>
          <w:rFonts w:ascii="仿宋" w:eastAsia="仿宋" w:hAnsi="仿宋" w:hint="eastAsia"/>
          <w:sz w:val="32"/>
        </w:rPr>
        <w:t>长春市双阳区国有资产管理中心</w:t>
      </w:r>
    </w:p>
    <w:p w:rsidR="00A667B8" w:rsidRDefault="008B7AE6">
      <w:pPr>
        <w:spacing w:line="560" w:lineRule="exact"/>
        <w:ind w:firstLineChars="300" w:firstLine="960"/>
        <w:rPr>
          <w:rFonts w:ascii="仿宋" w:eastAsia="仿宋" w:hAnsi="仿宋"/>
          <w:color w:val="000000"/>
          <w:sz w:val="32"/>
          <w:szCs w:val="32"/>
        </w:rPr>
      </w:pPr>
      <w:r>
        <w:rPr>
          <w:rFonts w:ascii="仿宋" w:eastAsia="仿宋" w:hAnsi="仿宋" w:hint="eastAsia"/>
          <w:sz w:val="32"/>
        </w:rPr>
        <w:t>3. 长春市双阳区</w:t>
      </w:r>
      <w:r>
        <w:rPr>
          <w:rFonts w:ascii="仿宋" w:eastAsia="仿宋" w:hAnsi="仿宋" w:hint="eastAsia"/>
          <w:color w:val="000000"/>
          <w:sz w:val="32"/>
          <w:szCs w:val="32"/>
        </w:rPr>
        <w:t>政府采购中心</w:t>
      </w:r>
    </w:p>
    <w:p w:rsidR="00A667B8" w:rsidRDefault="008B7AE6">
      <w:pPr>
        <w:pStyle w:val="a5"/>
        <w:shd w:val="clear" w:color="auto" w:fill="FFFFFF"/>
        <w:spacing w:before="0" w:beforeAutospacing="0" w:after="0" w:afterAutospacing="0" w:line="560" w:lineRule="exact"/>
        <w:ind w:firstLineChars="300" w:firstLine="960"/>
        <w:rPr>
          <w:rFonts w:ascii="仿宋" w:eastAsia="仿宋" w:hAnsi="仿宋" w:cs="Times New Roman"/>
          <w:color w:val="000000"/>
          <w:kern w:val="2"/>
          <w:sz w:val="32"/>
          <w:szCs w:val="32"/>
        </w:rPr>
      </w:pPr>
      <w:r>
        <w:rPr>
          <w:rFonts w:ascii="仿宋" w:eastAsia="仿宋" w:hAnsi="仿宋" w:cs="Times New Roman" w:hint="eastAsia"/>
          <w:color w:val="000000"/>
          <w:kern w:val="2"/>
          <w:sz w:val="32"/>
          <w:szCs w:val="32"/>
        </w:rPr>
        <w:t>4</w:t>
      </w:r>
      <w:r>
        <w:rPr>
          <w:rFonts w:ascii="仿宋" w:eastAsia="仿宋" w:hAnsi="仿宋" w:hint="eastAsia"/>
          <w:sz w:val="32"/>
        </w:rPr>
        <w:t>. 长春市双阳区</w:t>
      </w:r>
      <w:r>
        <w:rPr>
          <w:rFonts w:ascii="仿宋" w:eastAsia="仿宋" w:hAnsi="仿宋" w:cs="Times New Roman" w:hint="eastAsia"/>
          <w:color w:val="000000"/>
          <w:kern w:val="2"/>
          <w:sz w:val="32"/>
          <w:szCs w:val="32"/>
        </w:rPr>
        <w:t>国库集中支付中心</w:t>
      </w:r>
    </w:p>
    <w:p w:rsidR="00A667B8" w:rsidRDefault="008B7AE6">
      <w:pPr>
        <w:pStyle w:val="a5"/>
        <w:shd w:val="clear" w:color="auto" w:fill="FFFFFF"/>
        <w:spacing w:before="0" w:beforeAutospacing="0" w:after="0" w:afterAutospacing="0" w:line="560" w:lineRule="exact"/>
        <w:ind w:firstLineChars="300" w:firstLine="960"/>
        <w:rPr>
          <w:rFonts w:ascii="仿宋" w:eastAsia="仿宋" w:hAnsi="仿宋" w:cs="Times New Roman"/>
          <w:color w:val="000000"/>
          <w:kern w:val="2"/>
          <w:sz w:val="32"/>
          <w:szCs w:val="32"/>
        </w:rPr>
      </w:pPr>
      <w:r>
        <w:rPr>
          <w:rFonts w:ascii="仿宋" w:eastAsia="仿宋" w:hAnsi="仿宋" w:cs="Times New Roman" w:hint="eastAsia"/>
          <w:color w:val="000000"/>
          <w:kern w:val="2"/>
          <w:sz w:val="32"/>
          <w:szCs w:val="32"/>
        </w:rPr>
        <w:t>5</w:t>
      </w:r>
      <w:r>
        <w:rPr>
          <w:rFonts w:ascii="仿宋" w:eastAsia="仿宋" w:hAnsi="仿宋" w:hint="eastAsia"/>
          <w:sz w:val="32"/>
        </w:rPr>
        <w:t>. 长春市双阳区</w:t>
      </w:r>
      <w:r>
        <w:rPr>
          <w:rFonts w:ascii="仿宋" w:eastAsia="仿宋" w:hAnsi="仿宋" w:cs="Times New Roman" w:hint="eastAsia"/>
          <w:color w:val="000000"/>
          <w:kern w:val="2"/>
          <w:sz w:val="32"/>
          <w:szCs w:val="32"/>
        </w:rPr>
        <w:t>财政局信息中心</w:t>
      </w:r>
    </w:p>
    <w:p w:rsidR="00A667B8" w:rsidRDefault="008B7AE6">
      <w:pPr>
        <w:pStyle w:val="a5"/>
        <w:shd w:val="clear" w:color="auto" w:fill="FFFFFF"/>
        <w:spacing w:before="0" w:beforeAutospacing="0" w:after="0" w:afterAutospacing="0" w:line="560" w:lineRule="exact"/>
        <w:ind w:firstLineChars="300" w:firstLine="960"/>
        <w:rPr>
          <w:rFonts w:ascii="仿宋" w:eastAsia="仿宋" w:hAnsi="仿宋"/>
          <w:sz w:val="32"/>
        </w:rPr>
      </w:pPr>
      <w:r>
        <w:rPr>
          <w:rFonts w:ascii="仿宋" w:eastAsia="仿宋" w:hAnsi="仿宋" w:cs="Times New Roman" w:hint="eastAsia"/>
          <w:color w:val="000000"/>
          <w:kern w:val="2"/>
          <w:sz w:val="32"/>
          <w:szCs w:val="32"/>
        </w:rPr>
        <w:t>6</w:t>
      </w:r>
      <w:r>
        <w:rPr>
          <w:rFonts w:ascii="仿宋" w:eastAsia="仿宋" w:hAnsi="仿宋" w:hint="eastAsia"/>
          <w:sz w:val="32"/>
        </w:rPr>
        <w:t>. 长春市双阳区</w:t>
      </w:r>
      <w:r>
        <w:rPr>
          <w:rFonts w:ascii="仿宋" w:eastAsia="仿宋" w:hAnsi="仿宋" w:cs="Times New Roman" w:hint="eastAsia"/>
          <w:color w:val="000000"/>
          <w:kern w:val="2"/>
          <w:sz w:val="32"/>
          <w:szCs w:val="32"/>
        </w:rPr>
        <w:t>政府采购办公室</w:t>
      </w:r>
    </w:p>
    <w:p w:rsidR="00A667B8" w:rsidRDefault="008B7AE6">
      <w:pPr>
        <w:ind w:firstLineChars="200" w:firstLine="640"/>
        <w:rPr>
          <w:rFonts w:ascii="仿宋" w:eastAsia="仿宋" w:hAnsi="仿宋"/>
          <w:sz w:val="32"/>
        </w:rPr>
      </w:pPr>
      <w:r>
        <w:rPr>
          <w:rFonts w:ascii="仿宋" w:eastAsia="仿宋" w:hAnsi="仿宋" w:hint="eastAsia"/>
          <w:sz w:val="32"/>
        </w:rPr>
        <w:t>2020年末实有人员141人，其中：在职人员95人，离退休人员46人。</w:t>
      </w:r>
    </w:p>
    <w:p w:rsidR="00A667B8" w:rsidRDefault="00A667B8">
      <w:pPr>
        <w:widowControl/>
        <w:jc w:val="left"/>
        <w:rPr>
          <w:rFonts w:ascii="仿宋" w:eastAsia="仿宋" w:hAnsi="仿宋"/>
          <w:sz w:val="32"/>
        </w:rPr>
        <w:sectPr w:rsidR="00A667B8">
          <w:footerReference w:type="default" r:id="rId9"/>
          <w:pgSz w:w="11906" w:h="16838"/>
          <w:pgMar w:top="1440" w:right="1797" w:bottom="1440" w:left="1797" w:header="851" w:footer="992" w:gutter="0"/>
          <w:cols w:space="720"/>
          <w:docGrid w:type="lines" w:linePitch="312"/>
        </w:sectPr>
      </w:pPr>
    </w:p>
    <w:p w:rsidR="00A667B8" w:rsidRDefault="008B7AE6">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A667B8" w:rsidRDefault="008B7AE6">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A667B8">
        <w:trPr>
          <w:trHeight w:val="360"/>
        </w:trPr>
        <w:tc>
          <w:tcPr>
            <w:tcW w:w="9142" w:type="dxa"/>
            <w:gridSpan w:val="5"/>
            <w:tcBorders>
              <w:top w:val="nil"/>
              <w:left w:val="nil"/>
              <w:bottom w:val="nil"/>
              <w:right w:val="nil"/>
            </w:tcBorders>
            <w:shd w:val="clear" w:color="auto" w:fill="auto"/>
            <w:noWrap/>
            <w:vAlign w:val="center"/>
          </w:tcPr>
          <w:p w:rsidR="00A667B8" w:rsidRDefault="008B7AE6">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A667B8">
        <w:trPr>
          <w:trHeight w:val="317"/>
        </w:trPr>
        <w:tc>
          <w:tcPr>
            <w:tcW w:w="2662" w:type="dxa"/>
            <w:tcBorders>
              <w:top w:val="nil"/>
              <w:left w:val="nil"/>
              <w:bottom w:val="nil"/>
              <w:right w:val="nil"/>
            </w:tcBorders>
            <w:shd w:val="clear" w:color="auto" w:fill="FFFFFF"/>
            <w:noWrap/>
            <w:vAlign w:val="center"/>
          </w:tcPr>
          <w:p w:rsidR="00A667B8" w:rsidRDefault="008B7AE6">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A667B8" w:rsidRDefault="008B7AE6">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A667B8">
        <w:trPr>
          <w:trHeight w:val="293"/>
        </w:trPr>
        <w:tc>
          <w:tcPr>
            <w:tcW w:w="2662" w:type="dxa"/>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A667B8" w:rsidRDefault="008B7AE6">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667B8">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支出</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决算数</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6167.52　</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1667.68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4556.89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4.83</w:t>
            </w: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rsidTr="00E65B0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8B7AE6" w:rsidP="00E65B03">
            <w:pPr>
              <w:widowControl/>
              <w:ind w:right="800"/>
              <w:jc w:val="right"/>
              <w:rPr>
                <w:rFonts w:ascii="宋体" w:hAnsi="宋体" w:cs="宋体"/>
                <w:kern w:val="0"/>
                <w:sz w:val="20"/>
              </w:rPr>
            </w:pPr>
            <w:r>
              <w:rPr>
                <w:rFonts w:ascii="宋体" w:hAnsi="宋体" w:cs="宋体" w:hint="eastAsia"/>
                <w:kern w:val="0"/>
                <w:sz w:val="20"/>
              </w:rPr>
              <w:t>25</w:t>
            </w:r>
            <w:r w:rsidR="00E65B03">
              <w:rPr>
                <w:rFonts w:ascii="宋体" w:hAnsi="宋体" w:cs="宋体" w:hint="eastAsia"/>
                <w:kern w:val="0"/>
                <w:sz w:val="20"/>
              </w:rPr>
              <w:t>.00</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6172.35　</w:t>
            </w: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bCs/>
                <w:kern w:val="0"/>
                <w:sz w:val="20"/>
              </w:rPr>
            </w:pPr>
            <w:r>
              <w:rPr>
                <w:rFonts w:ascii="宋体" w:hAnsi="宋体" w:cs="宋体" w:hint="eastAsia"/>
                <w:kern w:val="0"/>
                <w:sz w:val="20"/>
              </w:rPr>
              <w:t>6249.57</w:t>
            </w:r>
            <w:r>
              <w:rPr>
                <w:rFonts w:ascii="宋体" w:hAnsi="宋体" w:cs="宋体" w:hint="eastAsia"/>
                <w:bCs/>
                <w:kern w:val="0"/>
                <w:sz w:val="20"/>
              </w:rPr>
              <w:t xml:space="preserve">　</w:t>
            </w:r>
          </w:p>
        </w:tc>
      </w:tr>
      <w:tr w:rsidR="00A667B8">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368.23　</w:t>
            </w:r>
          </w:p>
        </w:tc>
        <w:tc>
          <w:tcPr>
            <w:tcW w:w="28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291.01　</w:t>
            </w:r>
          </w:p>
        </w:tc>
      </w:tr>
      <w:tr w:rsidR="00A667B8">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A667B8" w:rsidRDefault="008B7AE6">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6540.58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A667B8" w:rsidRDefault="008B7AE6">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667B8" w:rsidRDefault="008B7AE6">
            <w:pPr>
              <w:widowControl/>
              <w:jc w:val="right"/>
              <w:rPr>
                <w:rFonts w:ascii="宋体" w:hAnsi="宋体" w:cs="宋体"/>
                <w:bCs/>
                <w:kern w:val="0"/>
                <w:sz w:val="20"/>
              </w:rPr>
            </w:pPr>
            <w:r>
              <w:rPr>
                <w:rFonts w:ascii="宋体" w:hAnsi="宋体" w:cs="宋体" w:hint="eastAsia"/>
                <w:kern w:val="0"/>
                <w:sz w:val="20"/>
              </w:rPr>
              <w:t>6540.58</w:t>
            </w:r>
            <w:r>
              <w:rPr>
                <w:rFonts w:ascii="宋体" w:hAnsi="宋体" w:cs="宋体" w:hint="eastAsia"/>
                <w:bCs/>
                <w:kern w:val="0"/>
                <w:sz w:val="20"/>
              </w:rPr>
              <w:t xml:space="preserve">　</w:t>
            </w:r>
          </w:p>
        </w:tc>
      </w:tr>
      <w:tr w:rsidR="00A667B8">
        <w:trPr>
          <w:trHeight w:val="585"/>
        </w:trPr>
        <w:tc>
          <w:tcPr>
            <w:tcW w:w="9142" w:type="dxa"/>
            <w:gridSpan w:val="5"/>
            <w:tcBorders>
              <w:top w:val="single" w:sz="8" w:space="0" w:color="auto"/>
              <w:left w:val="nil"/>
              <w:bottom w:val="nil"/>
              <w:right w:val="nil"/>
            </w:tcBorders>
            <w:shd w:val="clear" w:color="auto" w:fill="auto"/>
            <w:vAlign w:val="center"/>
          </w:tcPr>
          <w:p w:rsidR="00A667B8" w:rsidRDefault="008B7AE6">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A667B8" w:rsidRDefault="008B7AE6">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A667B8" w:rsidRDefault="00A667B8">
      <w:pPr>
        <w:rPr>
          <w:rFonts w:ascii="黑体" w:eastAsia="黑体" w:hAnsi="黑体"/>
          <w:sz w:val="32"/>
        </w:rPr>
        <w:sectPr w:rsidR="00A667B8">
          <w:pgSz w:w="11906" w:h="16838"/>
          <w:pgMar w:top="1440" w:right="1797" w:bottom="1440" w:left="1797" w:header="851" w:footer="992" w:gutter="0"/>
          <w:cols w:space="720"/>
          <w:docGrid w:type="linesAndChars" w:linePitch="312"/>
        </w:sectPr>
      </w:pPr>
    </w:p>
    <w:p w:rsidR="00A667B8" w:rsidRDefault="008B7AE6">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A667B8">
        <w:trPr>
          <w:trHeight w:val="405"/>
        </w:trPr>
        <w:tc>
          <w:tcPr>
            <w:tcW w:w="14055" w:type="dxa"/>
            <w:gridSpan w:val="11"/>
            <w:tcBorders>
              <w:top w:val="nil"/>
              <w:left w:val="nil"/>
              <w:bottom w:val="nil"/>
              <w:right w:val="nil"/>
            </w:tcBorders>
            <w:shd w:val="clear" w:color="auto" w:fill="auto"/>
            <w:noWrap/>
            <w:vAlign w:val="center"/>
          </w:tcPr>
          <w:p w:rsidR="00A667B8" w:rsidRDefault="008B7AE6">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A667B8">
        <w:trPr>
          <w:trHeight w:val="285"/>
        </w:trPr>
        <w:tc>
          <w:tcPr>
            <w:tcW w:w="315"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A667B8">
        <w:trPr>
          <w:trHeight w:val="285"/>
        </w:trPr>
        <w:tc>
          <w:tcPr>
            <w:tcW w:w="1095" w:type="dxa"/>
            <w:gridSpan w:val="2"/>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667B8" w:rsidRDefault="008B7AE6">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A667B8">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667B8" w:rsidRDefault="00A667B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7</w:t>
            </w:r>
          </w:p>
        </w:tc>
      </w:tr>
      <w:tr w:rsidR="00A667B8">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kern w:val="0"/>
                <w:sz w:val="20"/>
              </w:rPr>
              <w:t>6,172.35</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kern w:val="0"/>
                <w:sz w:val="20"/>
              </w:rPr>
              <w:t>6,167.52</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kern w:val="0"/>
                <w:sz w:val="20"/>
              </w:rPr>
              <w:t>4.83</w:t>
            </w:r>
            <w:r>
              <w:rPr>
                <w:rFonts w:asciiTheme="minorEastAsia" w:eastAsiaTheme="minorEastAsia" w:hAnsiTheme="minorEastAsia" w:cs="宋体" w:hint="eastAsia"/>
                <w:kern w:val="0"/>
                <w:sz w:val="20"/>
              </w:rPr>
              <w:t xml:space="preserve">　</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1,637.35</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1,632.52</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4.83</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0"/>
              </w:rPr>
            </w:pPr>
            <w:r>
              <w:rPr>
                <w:rFonts w:ascii="宋体" w:hAnsi="宋体" w:cs="宋体" w:hint="eastAsia"/>
                <w:kern w:val="0"/>
                <w:sz w:val="20"/>
              </w:rPr>
              <w:t xml:space="preserve">　财政事务</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1,637.35</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1,632.52</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4.83</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highlight w:val="yellow"/>
              </w:rPr>
            </w:pPr>
            <w:r>
              <w:rPr>
                <w:rFonts w:ascii="宋体" w:hAnsi="宋体" w:cs="宋体" w:hint="eastAsia"/>
                <w:kern w:val="0"/>
                <w:sz w:val="20"/>
              </w:rPr>
              <w:t>2010601</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868.77</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864.66</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4.11</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2010607</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信息化建设</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104.01</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104.01</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2010650</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事业运行</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78.63</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78.62</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0.01</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2010699</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其他财政事务支出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585.94</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585.23</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0.71</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4,510.00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4,510.00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615"/>
        </w:trPr>
        <w:tc>
          <w:tcPr>
            <w:tcW w:w="14055" w:type="dxa"/>
            <w:gridSpan w:val="11"/>
            <w:tcBorders>
              <w:top w:val="single" w:sz="8" w:space="0" w:color="auto"/>
              <w:left w:val="nil"/>
              <w:bottom w:val="nil"/>
              <w:right w:val="nil"/>
            </w:tcBorders>
            <w:shd w:val="clear" w:color="auto" w:fill="auto"/>
            <w:vAlign w:val="center"/>
          </w:tcPr>
          <w:p w:rsidR="00A667B8" w:rsidRDefault="008B7AE6">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A667B8" w:rsidRDefault="00A667B8">
      <w:pPr>
        <w:widowControl/>
        <w:jc w:val="left"/>
        <w:rPr>
          <w:rFonts w:ascii="黑体" w:eastAsia="黑体" w:hAnsi="黑体"/>
          <w:sz w:val="32"/>
        </w:rPr>
      </w:pP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A667B8">
        <w:trPr>
          <w:trHeight w:val="405"/>
        </w:trPr>
        <w:tc>
          <w:tcPr>
            <w:tcW w:w="14055" w:type="dxa"/>
            <w:gridSpan w:val="11"/>
            <w:tcBorders>
              <w:top w:val="nil"/>
              <w:left w:val="nil"/>
              <w:bottom w:val="nil"/>
              <w:right w:val="nil"/>
            </w:tcBorders>
            <w:shd w:val="clear" w:color="auto" w:fill="auto"/>
            <w:noWrap/>
            <w:vAlign w:val="center"/>
          </w:tcPr>
          <w:p w:rsidR="00A667B8" w:rsidRDefault="008B7AE6">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A667B8">
        <w:trPr>
          <w:trHeight w:val="285"/>
        </w:trPr>
        <w:tc>
          <w:tcPr>
            <w:tcW w:w="315"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A667B8">
        <w:trPr>
          <w:trHeight w:val="285"/>
        </w:trPr>
        <w:tc>
          <w:tcPr>
            <w:tcW w:w="1095" w:type="dxa"/>
            <w:gridSpan w:val="2"/>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667B8" w:rsidRDefault="008B7AE6">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A667B8">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667B8" w:rsidRDefault="00A667B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7</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就业补助</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4,510.00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4,510.00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2080705</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公益性岗位补贴</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1,647.00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1,647.00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2080799</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其他就业补助支出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2,863.00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2,863.00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25.00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25.00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农业农村</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13.00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13.00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13.00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13.00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21308</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普惠金融发展支出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12.00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12.00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2130899</w:t>
            </w:r>
          </w:p>
        </w:tc>
        <w:tc>
          <w:tcPr>
            <w:tcW w:w="2001" w:type="dxa"/>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其他普惠金融发展支出</w:t>
            </w:r>
          </w:p>
        </w:tc>
        <w:tc>
          <w:tcPr>
            <w:tcW w:w="1842"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12.00</w:t>
            </w:r>
          </w:p>
        </w:tc>
        <w:tc>
          <w:tcPr>
            <w:tcW w:w="1843"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12.00</w:t>
            </w:r>
          </w:p>
        </w:tc>
        <w:tc>
          <w:tcPr>
            <w:tcW w:w="170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trHeight w:val="615"/>
        </w:trPr>
        <w:tc>
          <w:tcPr>
            <w:tcW w:w="14055" w:type="dxa"/>
            <w:gridSpan w:val="11"/>
            <w:tcBorders>
              <w:top w:val="single" w:sz="8" w:space="0" w:color="auto"/>
              <w:left w:val="nil"/>
              <w:bottom w:val="nil"/>
              <w:right w:val="nil"/>
            </w:tcBorders>
            <w:shd w:val="clear" w:color="auto" w:fill="auto"/>
            <w:vAlign w:val="center"/>
          </w:tcPr>
          <w:p w:rsidR="00A667B8" w:rsidRDefault="008B7AE6">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A667B8" w:rsidRDefault="008B7AE6">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A667B8">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A667B8" w:rsidRDefault="008B7AE6">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A667B8">
        <w:trPr>
          <w:trHeight w:val="285"/>
        </w:trPr>
        <w:tc>
          <w:tcPr>
            <w:tcW w:w="735"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A667B8">
        <w:trPr>
          <w:trHeight w:val="285"/>
        </w:trPr>
        <w:tc>
          <w:tcPr>
            <w:tcW w:w="735" w:type="dxa"/>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667B8" w:rsidRDefault="008B7AE6">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667B8">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A667B8">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6</w:t>
            </w:r>
          </w:p>
        </w:tc>
      </w:tr>
      <w:tr w:rsidR="00A667B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kern w:val="0"/>
                <w:sz w:val="20"/>
              </w:rPr>
              <w:t>6,249.57</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kern w:val="0"/>
                <w:sz w:val="20"/>
              </w:rPr>
              <w:t>1,667.68</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kern w:val="0"/>
                <w:sz w:val="20"/>
              </w:rPr>
              <w:t>4,581.89</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1,667.68</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1,667.68</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0.00　</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0"/>
              </w:rPr>
            </w:pPr>
            <w:r>
              <w:rPr>
                <w:rFonts w:ascii="宋体" w:hAnsi="宋体" w:cs="宋体" w:hint="eastAsia"/>
                <w:kern w:val="0"/>
                <w:sz w:val="20"/>
              </w:rPr>
              <w:t xml:space="preserve">　财政事务</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1,667.68</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1,667.68</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0.00　</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highlight w:val="yellow"/>
              </w:rPr>
            </w:pPr>
            <w:r>
              <w:rPr>
                <w:rFonts w:ascii="宋体" w:hAnsi="宋体" w:cs="宋体" w:hint="eastAsia"/>
                <w:kern w:val="0"/>
                <w:sz w:val="20"/>
              </w:rPr>
              <w:t>2010601</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868.77</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868.77</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0.00　</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2010607</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信息化建设</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104.01</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104.01</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2010650</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事业运行</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75.20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75.20</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2010699</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其他财政事务支出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619.70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619.70</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4,556.89</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kern w:val="0"/>
                <w:sz w:val="20"/>
              </w:rPr>
              <w:t>4,556.89</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bl>
    <w:p w:rsidR="00A667B8" w:rsidRDefault="008B7AE6">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A667B8" w:rsidRDefault="008B7AE6">
      <w:pPr>
        <w:widowControl/>
        <w:jc w:val="left"/>
        <w:rPr>
          <w:rFonts w:ascii="黑体" w:eastAsia="黑体" w:hAnsi="黑体"/>
          <w:sz w:val="32"/>
        </w:rPr>
      </w:pP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A667B8">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A667B8" w:rsidRDefault="008B7AE6">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A667B8">
        <w:trPr>
          <w:trHeight w:val="285"/>
        </w:trPr>
        <w:tc>
          <w:tcPr>
            <w:tcW w:w="735"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A667B8">
        <w:trPr>
          <w:trHeight w:val="285"/>
        </w:trPr>
        <w:tc>
          <w:tcPr>
            <w:tcW w:w="735" w:type="dxa"/>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667B8" w:rsidRDefault="008B7AE6">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667B8">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A667B8">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6</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就业补助</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4,556.89</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4,556.89</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2080705</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公益性岗位补贴</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1,550.51</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1,550.51</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其他就业补助支出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3,006.39</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3,006.39</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25.00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25.00</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农业农村</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其他农业农村支出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21308</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普惠金融发展支出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r w:rsidR="00A667B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其他普惠金融发展支出</w:t>
            </w:r>
          </w:p>
        </w:tc>
        <w:tc>
          <w:tcPr>
            <w:tcW w:w="2268"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c>
          <w:tcPr>
            <w:tcW w:w="2127" w:type="dxa"/>
            <w:gridSpan w:val="3"/>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c>
          <w:tcPr>
            <w:tcW w:w="1701"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667B8" w:rsidRDefault="00A667B8">
            <w:pPr>
              <w:widowControl/>
              <w:jc w:val="right"/>
              <w:rPr>
                <w:rFonts w:ascii="宋体" w:hAnsi="宋体" w:cs="宋体"/>
                <w:kern w:val="0"/>
                <w:sz w:val="20"/>
              </w:rPr>
            </w:pPr>
          </w:p>
        </w:tc>
      </w:tr>
    </w:tbl>
    <w:p w:rsidR="00A667B8" w:rsidRDefault="008B7AE6">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A667B8" w:rsidRDefault="008B7AE6">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A667B8">
        <w:trPr>
          <w:trHeight w:val="360"/>
        </w:trPr>
        <w:tc>
          <w:tcPr>
            <w:tcW w:w="13875" w:type="dxa"/>
            <w:gridSpan w:val="10"/>
            <w:tcBorders>
              <w:top w:val="nil"/>
              <w:left w:val="nil"/>
              <w:bottom w:val="nil"/>
              <w:right w:val="nil"/>
            </w:tcBorders>
            <w:shd w:val="clear" w:color="auto" w:fill="auto"/>
            <w:noWrap/>
            <w:vAlign w:val="center"/>
          </w:tcPr>
          <w:p w:rsidR="00A667B8" w:rsidRDefault="008B7AE6">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A667B8">
        <w:trPr>
          <w:trHeight w:val="199"/>
        </w:trPr>
        <w:tc>
          <w:tcPr>
            <w:tcW w:w="3255"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A667B8">
        <w:trPr>
          <w:trHeight w:val="300"/>
        </w:trPr>
        <w:tc>
          <w:tcPr>
            <w:tcW w:w="3255" w:type="dxa"/>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667B8">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支出</w:t>
            </w:r>
          </w:p>
        </w:tc>
      </w:tr>
      <w:tr w:rsidR="00A667B8">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A667B8">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6167.52　</w:t>
            </w:r>
          </w:p>
        </w:tc>
        <w:tc>
          <w:tcPr>
            <w:tcW w:w="3060"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1662.85　</w:t>
            </w:r>
          </w:p>
        </w:tc>
        <w:tc>
          <w:tcPr>
            <w:tcW w:w="1800" w:type="dxa"/>
            <w:gridSpan w:val="2"/>
            <w:tcBorders>
              <w:top w:val="nil"/>
              <w:left w:val="single" w:sz="4" w:space="0" w:color="auto"/>
              <w:bottom w:val="single" w:sz="4" w:space="0" w:color="auto"/>
              <w:right w:val="nil"/>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1662.85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4556.89　</w:t>
            </w:r>
          </w:p>
        </w:tc>
        <w:tc>
          <w:tcPr>
            <w:tcW w:w="1800" w:type="dxa"/>
            <w:gridSpan w:val="2"/>
            <w:tcBorders>
              <w:top w:val="nil"/>
              <w:left w:val="single" w:sz="4" w:space="0" w:color="auto"/>
              <w:bottom w:val="single" w:sz="4" w:space="0" w:color="auto"/>
              <w:right w:val="nil"/>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4556.89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A667B8" w:rsidRDefault="00E65B03">
            <w:pPr>
              <w:widowControl/>
              <w:jc w:val="right"/>
              <w:rPr>
                <w:rFonts w:ascii="宋体" w:hAnsi="宋体" w:cs="宋体"/>
                <w:kern w:val="0"/>
                <w:sz w:val="22"/>
                <w:szCs w:val="22"/>
              </w:rPr>
            </w:pPr>
            <w:r>
              <w:rPr>
                <w:rFonts w:ascii="宋体" w:hAnsi="宋体" w:cs="宋体" w:hint="eastAsia"/>
                <w:kern w:val="0"/>
                <w:sz w:val="22"/>
                <w:szCs w:val="22"/>
              </w:rPr>
              <w:t>25.00</w:t>
            </w:r>
            <w:r w:rsidR="008B7AE6">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667B8" w:rsidRDefault="00E65B03">
            <w:pPr>
              <w:widowControl/>
              <w:jc w:val="right"/>
              <w:rPr>
                <w:rFonts w:ascii="宋体" w:hAnsi="宋体" w:cs="宋体"/>
                <w:kern w:val="0"/>
                <w:sz w:val="22"/>
                <w:szCs w:val="22"/>
              </w:rPr>
            </w:pPr>
            <w:r>
              <w:rPr>
                <w:rFonts w:ascii="宋体" w:hAnsi="宋体" w:cs="宋体" w:hint="eastAsia"/>
                <w:kern w:val="0"/>
                <w:sz w:val="22"/>
                <w:szCs w:val="22"/>
              </w:rPr>
              <w:t>25.00</w:t>
            </w:r>
            <w:r w:rsidR="008B7AE6">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0"/>
              </w:rPr>
              <w:t>6167.52</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0"/>
              </w:rPr>
              <w:t>6244.75</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0"/>
              </w:rPr>
              <w:t>6244.75</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368.23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Pr="00E65B03" w:rsidRDefault="008B7AE6">
            <w:pPr>
              <w:widowControl/>
              <w:jc w:val="right"/>
              <w:rPr>
                <w:rFonts w:ascii="宋体" w:hAnsi="宋体" w:cs="宋体"/>
                <w:kern w:val="0"/>
                <w:sz w:val="22"/>
                <w:szCs w:val="22"/>
              </w:rPr>
            </w:pPr>
            <w:r w:rsidRPr="00E65B03">
              <w:rPr>
                <w:rFonts w:ascii="宋体" w:hAnsi="宋体" w:cs="宋体" w:hint="eastAsia"/>
                <w:kern w:val="0"/>
                <w:sz w:val="22"/>
                <w:szCs w:val="22"/>
              </w:rPr>
              <w:t xml:space="preserve">291.01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Pr="00E65B03" w:rsidRDefault="008B7AE6">
            <w:pPr>
              <w:widowControl/>
              <w:jc w:val="right"/>
              <w:rPr>
                <w:rFonts w:ascii="宋体" w:hAnsi="宋体" w:cs="宋体"/>
                <w:kern w:val="0"/>
                <w:sz w:val="22"/>
                <w:szCs w:val="22"/>
              </w:rPr>
            </w:pPr>
            <w:r w:rsidRPr="00E65B03">
              <w:rPr>
                <w:rFonts w:ascii="宋体" w:hAnsi="宋体" w:cs="宋体" w:hint="eastAsia"/>
                <w:kern w:val="0"/>
                <w:sz w:val="22"/>
                <w:szCs w:val="22"/>
              </w:rPr>
              <w:t xml:space="preserve">291.01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Pr="00E65B03" w:rsidRDefault="008B7AE6">
            <w:pPr>
              <w:widowControl/>
              <w:jc w:val="right"/>
              <w:rPr>
                <w:rFonts w:ascii="宋体" w:hAnsi="宋体" w:cs="宋体"/>
                <w:kern w:val="0"/>
                <w:sz w:val="22"/>
                <w:szCs w:val="22"/>
              </w:rPr>
            </w:pPr>
            <w:r w:rsidRPr="00E65B03">
              <w:rPr>
                <w:rFonts w:ascii="宋体" w:hAnsi="宋体" w:cs="宋体" w:hint="eastAsia"/>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368.23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667B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0"/>
              </w:rPr>
              <w:t>6535.75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0"/>
              </w:rPr>
              <w:t>6535.75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B8" w:rsidRDefault="008B7AE6">
            <w:pPr>
              <w:widowControl/>
              <w:jc w:val="right"/>
              <w:rPr>
                <w:rFonts w:ascii="宋体" w:hAnsi="宋体" w:cs="宋体"/>
                <w:kern w:val="0"/>
                <w:sz w:val="22"/>
                <w:szCs w:val="22"/>
              </w:rPr>
            </w:pPr>
            <w:r>
              <w:rPr>
                <w:rFonts w:ascii="宋体" w:hAnsi="宋体" w:cs="宋体" w:hint="eastAsia"/>
                <w:kern w:val="0"/>
                <w:sz w:val="20"/>
              </w:rPr>
              <w:t>6535.75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7B8" w:rsidRDefault="00A667B8">
            <w:pPr>
              <w:widowControl/>
              <w:jc w:val="right"/>
              <w:rPr>
                <w:rFonts w:ascii="宋体" w:hAnsi="宋体" w:cs="宋体"/>
                <w:kern w:val="0"/>
                <w:sz w:val="22"/>
                <w:szCs w:val="22"/>
              </w:rPr>
            </w:pPr>
          </w:p>
        </w:tc>
      </w:tr>
      <w:tr w:rsidR="00A667B8">
        <w:trPr>
          <w:trHeight w:val="585"/>
        </w:trPr>
        <w:tc>
          <w:tcPr>
            <w:tcW w:w="13875" w:type="dxa"/>
            <w:gridSpan w:val="10"/>
            <w:tcBorders>
              <w:top w:val="single" w:sz="8" w:space="0" w:color="auto"/>
              <w:left w:val="nil"/>
              <w:bottom w:val="nil"/>
              <w:right w:val="nil"/>
            </w:tcBorders>
            <w:shd w:val="clear" w:color="auto" w:fill="auto"/>
            <w:vAlign w:val="center"/>
          </w:tcPr>
          <w:p w:rsidR="00A667B8" w:rsidRDefault="008B7AE6">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A667B8" w:rsidRDefault="008B7AE6">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A667B8">
        <w:trPr>
          <w:trHeight w:val="600"/>
        </w:trPr>
        <w:tc>
          <w:tcPr>
            <w:tcW w:w="14055" w:type="dxa"/>
            <w:gridSpan w:val="5"/>
            <w:tcBorders>
              <w:top w:val="nil"/>
              <w:left w:val="nil"/>
              <w:bottom w:val="nil"/>
              <w:right w:val="nil"/>
            </w:tcBorders>
            <w:shd w:val="clear" w:color="auto" w:fill="FFFFFF"/>
            <w:vAlign w:val="center"/>
          </w:tcPr>
          <w:p w:rsidR="00A667B8" w:rsidRDefault="008B7AE6">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A667B8">
        <w:trPr>
          <w:trHeight w:val="222"/>
        </w:trPr>
        <w:tc>
          <w:tcPr>
            <w:tcW w:w="11214" w:type="dxa"/>
            <w:gridSpan w:val="4"/>
            <w:vMerge w:val="restart"/>
            <w:tcBorders>
              <w:top w:val="nil"/>
              <w:left w:val="nil"/>
              <w:right w:val="nil"/>
            </w:tcBorders>
            <w:shd w:val="clear" w:color="auto" w:fill="FFFFFF"/>
            <w:vAlign w:val="center"/>
          </w:tcPr>
          <w:p w:rsidR="00A667B8" w:rsidRDefault="00A667B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A667B8">
        <w:trPr>
          <w:trHeight w:val="300"/>
        </w:trPr>
        <w:tc>
          <w:tcPr>
            <w:tcW w:w="11214" w:type="dxa"/>
            <w:gridSpan w:val="4"/>
            <w:vMerge/>
            <w:tcBorders>
              <w:left w:val="nil"/>
              <w:bottom w:val="nil"/>
              <w:right w:val="nil"/>
            </w:tcBorders>
            <w:shd w:val="clear" w:color="auto" w:fill="FFFFFF"/>
            <w:noWrap/>
            <w:vAlign w:val="center"/>
          </w:tcPr>
          <w:p w:rsidR="00A667B8" w:rsidRDefault="00A667B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A667B8">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A667B8" w:rsidRDefault="00A667B8">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A667B8" w:rsidRDefault="00A667B8">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r>
      <w:tr w:rsidR="00A667B8">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6244.75　</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1662.85</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4581.89　</w:t>
            </w:r>
          </w:p>
        </w:tc>
      </w:tr>
      <w:tr w:rsidR="00A667B8">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1,662.85</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1,662.85</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widowControl/>
              <w:jc w:val="left"/>
              <w:rPr>
                <w:rFonts w:ascii="宋体" w:hAnsi="宋体" w:cs="宋体"/>
                <w:kern w:val="0"/>
                <w:sz w:val="20"/>
              </w:rPr>
            </w:pPr>
            <w:r>
              <w:rPr>
                <w:rFonts w:ascii="宋体" w:hAnsi="宋体" w:cs="宋体" w:hint="eastAsia"/>
                <w:kern w:val="0"/>
                <w:sz w:val="20"/>
              </w:rPr>
              <w:t xml:space="preserve">　财政事务</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1,662.85</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1,662.85</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highlight w:val="yellow"/>
              </w:rPr>
            </w:pPr>
            <w:r>
              <w:rPr>
                <w:rFonts w:ascii="宋体" w:hAnsi="宋体" w:cs="宋体" w:hint="eastAsia"/>
                <w:kern w:val="0"/>
                <w:sz w:val="20"/>
              </w:rPr>
              <w:t>2010601</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864.66</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864.66</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2010607</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信息化建设</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104.01</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104.01</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2010650</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事业运行</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75.19</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75.19</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2010699</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其他财政事务支出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618.99</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618.99</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4,556.89</w:t>
            </w:r>
          </w:p>
        </w:tc>
      </w:tr>
      <w:tr w:rsidR="00A667B8">
        <w:trPr>
          <w:trHeight w:val="645"/>
        </w:trPr>
        <w:tc>
          <w:tcPr>
            <w:tcW w:w="14055" w:type="dxa"/>
            <w:gridSpan w:val="5"/>
            <w:tcBorders>
              <w:top w:val="single" w:sz="8" w:space="0" w:color="auto"/>
              <w:left w:val="nil"/>
              <w:bottom w:val="nil"/>
              <w:right w:val="nil"/>
            </w:tcBorders>
            <w:shd w:val="clear" w:color="auto" w:fill="auto"/>
            <w:vAlign w:val="center"/>
          </w:tcPr>
          <w:p w:rsidR="00A667B8" w:rsidRDefault="008B7AE6">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A667B8" w:rsidRDefault="00A667B8">
      <w:pPr>
        <w:widowControl/>
        <w:jc w:val="left"/>
        <w:rPr>
          <w:rFonts w:ascii="黑体" w:eastAsia="黑体" w:hAnsi="黑体"/>
          <w:sz w:val="32"/>
        </w:rPr>
      </w:pPr>
    </w:p>
    <w:tbl>
      <w:tblPr>
        <w:tblW w:w="16764" w:type="dxa"/>
        <w:tblInd w:w="93" w:type="dxa"/>
        <w:tblLook w:val="04A0"/>
      </w:tblPr>
      <w:tblGrid>
        <w:gridCol w:w="1440"/>
        <w:gridCol w:w="3678"/>
        <w:gridCol w:w="3119"/>
        <w:gridCol w:w="2977"/>
        <w:gridCol w:w="2841"/>
        <w:gridCol w:w="2709"/>
      </w:tblGrid>
      <w:tr w:rsidR="00A667B8">
        <w:trPr>
          <w:gridAfter w:val="1"/>
          <w:wAfter w:w="2709" w:type="dxa"/>
          <w:trHeight w:val="600"/>
        </w:trPr>
        <w:tc>
          <w:tcPr>
            <w:tcW w:w="14055" w:type="dxa"/>
            <w:gridSpan w:val="5"/>
            <w:tcBorders>
              <w:top w:val="nil"/>
              <w:left w:val="nil"/>
              <w:bottom w:val="nil"/>
              <w:right w:val="nil"/>
            </w:tcBorders>
            <w:shd w:val="clear" w:color="auto" w:fill="FFFFFF"/>
            <w:vAlign w:val="center"/>
          </w:tcPr>
          <w:p w:rsidR="00A667B8" w:rsidRDefault="008B7AE6">
            <w:pPr>
              <w:widowControl/>
              <w:spacing w:line="560" w:lineRule="exact"/>
              <w:jc w:val="center"/>
              <w:rPr>
                <w:rFonts w:ascii="宋体" w:hAnsi="宋体" w:cs="宋体"/>
                <w:b/>
                <w:kern w:val="0"/>
                <w:sz w:val="32"/>
                <w:szCs w:val="32"/>
              </w:rPr>
            </w:pPr>
            <w:r>
              <w:rPr>
                <w:rFonts w:ascii="宋体" w:hAnsi="宋体" w:cs="宋体" w:hint="eastAsia"/>
                <w:b/>
                <w:kern w:val="0"/>
                <w:sz w:val="32"/>
                <w:szCs w:val="32"/>
              </w:rPr>
              <w:lastRenderedPageBreak/>
              <w:t>一般公共预算财政拨款支出决算表</w:t>
            </w:r>
          </w:p>
        </w:tc>
      </w:tr>
      <w:tr w:rsidR="00A667B8">
        <w:trPr>
          <w:gridAfter w:val="1"/>
          <w:wAfter w:w="2709" w:type="dxa"/>
          <w:trHeight w:val="222"/>
        </w:trPr>
        <w:tc>
          <w:tcPr>
            <w:tcW w:w="11214" w:type="dxa"/>
            <w:gridSpan w:val="4"/>
            <w:vMerge w:val="restart"/>
            <w:tcBorders>
              <w:top w:val="nil"/>
              <w:left w:val="nil"/>
              <w:right w:val="nil"/>
            </w:tcBorders>
            <w:shd w:val="clear" w:color="auto" w:fill="FFFFFF"/>
            <w:vAlign w:val="center"/>
          </w:tcPr>
          <w:p w:rsidR="00A667B8" w:rsidRDefault="00A667B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A667B8">
        <w:trPr>
          <w:gridAfter w:val="1"/>
          <w:wAfter w:w="2709" w:type="dxa"/>
          <w:trHeight w:val="300"/>
        </w:trPr>
        <w:tc>
          <w:tcPr>
            <w:tcW w:w="11214" w:type="dxa"/>
            <w:gridSpan w:val="4"/>
            <w:vMerge/>
            <w:tcBorders>
              <w:left w:val="nil"/>
              <w:bottom w:val="nil"/>
              <w:right w:val="nil"/>
            </w:tcBorders>
            <w:shd w:val="clear" w:color="auto" w:fill="FFFFFF"/>
            <w:noWrap/>
            <w:vAlign w:val="center"/>
          </w:tcPr>
          <w:p w:rsidR="00A667B8" w:rsidRDefault="00A667B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gridAfter w:val="1"/>
          <w:wAfter w:w="2709" w:type="dxa"/>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A667B8">
        <w:trPr>
          <w:gridAfter w:val="1"/>
          <w:wAfter w:w="2709" w:type="dxa"/>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A667B8" w:rsidRDefault="00A667B8">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A667B8" w:rsidRDefault="00A667B8">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gridAfter w:val="1"/>
          <w:wAfter w:w="2709" w:type="dxa"/>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r>
      <w:tr w:rsidR="00A667B8">
        <w:trPr>
          <w:gridAfter w:val="1"/>
          <w:wAfter w:w="2709" w:type="dxa"/>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就业补助</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4,556.89</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0.00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4,556.89</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2080705</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公益性岗位补贴</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1,550.51</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0.00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1,550.51</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2080799</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其他就业补助支出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3,006.39</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0.00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3,006.39</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农林水支出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25.00</w:t>
            </w:r>
          </w:p>
        </w:tc>
        <w:tc>
          <w:tcPr>
            <w:tcW w:w="2977"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p w:rsidR="00A667B8" w:rsidRDefault="008B7AE6">
            <w:pPr>
              <w:widowControl/>
              <w:jc w:val="righ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25.00</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21301</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农业农村</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c>
          <w:tcPr>
            <w:tcW w:w="2977"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2130199</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其他农业农村支出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c>
          <w:tcPr>
            <w:tcW w:w="2977"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13.00</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21308</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普惠金融发展支出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c>
          <w:tcPr>
            <w:tcW w:w="2977"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r>
      <w:tr w:rsidR="00A667B8">
        <w:trPr>
          <w:gridAfter w:val="1"/>
          <w:wAfter w:w="2709"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0"/>
              </w:rPr>
            </w:pPr>
            <w:r>
              <w:rPr>
                <w:rFonts w:ascii="宋体" w:hAnsi="宋体" w:cs="宋体" w:hint="eastAsia"/>
                <w:kern w:val="0"/>
                <w:sz w:val="20"/>
              </w:rPr>
              <w:t>2130899</w:t>
            </w:r>
          </w:p>
        </w:tc>
        <w:tc>
          <w:tcPr>
            <w:tcW w:w="3678" w:type="dxa"/>
            <w:tcBorders>
              <w:top w:val="nil"/>
              <w:left w:val="nil"/>
              <w:bottom w:val="single" w:sz="4" w:space="0" w:color="auto"/>
              <w:right w:val="single" w:sz="4" w:space="0" w:color="auto"/>
            </w:tcBorders>
            <w:shd w:val="clear" w:color="auto" w:fill="auto"/>
            <w:vAlign w:val="center"/>
          </w:tcPr>
          <w:p w:rsidR="00A667B8" w:rsidRDefault="008B7AE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其他普惠金融发展支出</w:t>
            </w:r>
          </w:p>
        </w:tc>
        <w:tc>
          <w:tcPr>
            <w:tcW w:w="3119" w:type="dxa"/>
            <w:tcBorders>
              <w:top w:val="nil"/>
              <w:left w:val="nil"/>
              <w:bottom w:val="single" w:sz="4" w:space="0" w:color="auto"/>
              <w:right w:val="single" w:sz="4"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c>
          <w:tcPr>
            <w:tcW w:w="2977"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12.00</w:t>
            </w:r>
          </w:p>
        </w:tc>
      </w:tr>
      <w:tr w:rsidR="00A667B8">
        <w:trPr>
          <w:trHeight w:val="645"/>
        </w:trPr>
        <w:tc>
          <w:tcPr>
            <w:tcW w:w="14055" w:type="dxa"/>
            <w:gridSpan w:val="5"/>
            <w:tcBorders>
              <w:top w:val="single" w:sz="8" w:space="0" w:color="auto"/>
              <w:left w:val="nil"/>
              <w:bottom w:val="nil"/>
              <w:right w:val="nil"/>
            </w:tcBorders>
            <w:shd w:val="clear" w:color="auto" w:fill="auto"/>
            <w:vAlign w:val="center"/>
          </w:tcPr>
          <w:p w:rsidR="00A667B8" w:rsidRDefault="00A667B8">
            <w:pPr>
              <w:widowControl/>
              <w:jc w:val="center"/>
              <w:rPr>
                <w:rFonts w:ascii="宋体" w:hAnsi="宋体" w:cs="宋体"/>
                <w:kern w:val="0"/>
                <w:sz w:val="20"/>
              </w:rPr>
            </w:pPr>
          </w:p>
        </w:tc>
        <w:tc>
          <w:tcPr>
            <w:tcW w:w="2709" w:type="dxa"/>
            <w:vAlign w:val="center"/>
          </w:tcPr>
          <w:p w:rsidR="00A667B8" w:rsidRDefault="00A667B8">
            <w:pPr>
              <w:rPr>
                <w:rFonts w:ascii="宋体" w:hAnsi="宋体" w:cs="Arial"/>
                <w:color w:val="000000"/>
                <w:sz w:val="22"/>
                <w:szCs w:val="22"/>
              </w:rPr>
            </w:pPr>
          </w:p>
        </w:tc>
      </w:tr>
    </w:tbl>
    <w:p w:rsidR="00A667B8" w:rsidRDefault="00A667B8">
      <w:pPr>
        <w:widowControl/>
        <w:jc w:val="left"/>
        <w:rPr>
          <w:rFonts w:ascii="黑体" w:eastAsia="黑体" w:hAnsi="黑体"/>
          <w:sz w:val="32"/>
        </w:rPr>
      </w:pPr>
    </w:p>
    <w:p w:rsidR="00A667B8" w:rsidRDefault="008B7AE6">
      <w:pPr>
        <w:widowControl/>
        <w:jc w:val="left"/>
        <w:rPr>
          <w:rFonts w:ascii="黑体" w:eastAsia="黑体" w:hAnsi="黑体"/>
          <w:sz w:val="32"/>
        </w:rPr>
      </w:pP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A667B8">
        <w:trPr>
          <w:trHeight w:val="480"/>
        </w:trPr>
        <w:tc>
          <w:tcPr>
            <w:tcW w:w="14081" w:type="dxa"/>
            <w:gridSpan w:val="12"/>
            <w:tcBorders>
              <w:top w:val="nil"/>
              <w:left w:val="nil"/>
              <w:bottom w:val="nil"/>
              <w:right w:val="nil"/>
            </w:tcBorders>
            <w:shd w:val="clear" w:color="auto" w:fill="FFFFFF"/>
            <w:vAlign w:val="center"/>
          </w:tcPr>
          <w:p w:rsidR="00A667B8" w:rsidRDefault="008B7AE6">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A667B8">
        <w:trPr>
          <w:trHeight w:val="222"/>
        </w:trPr>
        <w:tc>
          <w:tcPr>
            <w:tcW w:w="12652" w:type="dxa"/>
            <w:gridSpan w:val="10"/>
            <w:vMerge w:val="restart"/>
            <w:tcBorders>
              <w:top w:val="nil"/>
              <w:left w:val="nil"/>
              <w:right w:val="nil"/>
            </w:tcBorders>
            <w:shd w:val="clear" w:color="auto" w:fill="FFFFFF"/>
            <w:vAlign w:val="center"/>
          </w:tcPr>
          <w:p w:rsidR="00A667B8" w:rsidRDefault="008B7AE6">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A667B8">
        <w:trPr>
          <w:trHeight w:val="300"/>
        </w:trPr>
        <w:tc>
          <w:tcPr>
            <w:tcW w:w="12652" w:type="dxa"/>
            <w:gridSpan w:val="10"/>
            <w:vMerge/>
            <w:tcBorders>
              <w:left w:val="nil"/>
              <w:bottom w:val="nil"/>
              <w:right w:val="nil"/>
            </w:tcBorders>
            <w:shd w:val="clear" w:color="auto" w:fill="FFFFFF"/>
            <w:noWrap/>
            <w:vAlign w:val="center"/>
          </w:tcPr>
          <w:p w:rsidR="00A667B8" w:rsidRDefault="00A667B8">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公用经费</w:t>
            </w:r>
          </w:p>
        </w:tc>
      </w:tr>
      <w:tr w:rsidR="00A667B8">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A667B8" w:rsidRDefault="008B7AE6">
            <w:pPr>
              <w:jc w:val="cente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决算数</w:t>
            </w:r>
          </w:p>
        </w:tc>
      </w:tr>
      <w:tr w:rsidR="00A667B8">
        <w:trPr>
          <w:trHeight w:val="259"/>
        </w:trPr>
        <w:tc>
          <w:tcPr>
            <w:tcW w:w="723" w:type="dxa"/>
            <w:tcBorders>
              <w:top w:val="nil"/>
              <w:left w:val="single" w:sz="8"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729.55</w:t>
            </w:r>
          </w:p>
        </w:tc>
        <w:tc>
          <w:tcPr>
            <w:tcW w:w="851" w:type="dxa"/>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596.97</w:t>
            </w:r>
          </w:p>
        </w:tc>
        <w:tc>
          <w:tcPr>
            <w:tcW w:w="850" w:type="dxa"/>
            <w:gridSpan w:val="2"/>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12"/>
        </w:trPr>
        <w:tc>
          <w:tcPr>
            <w:tcW w:w="723" w:type="dxa"/>
            <w:tcBorders>
              <w:top w:val="nil"/>
              <w:left w:val="single" w:sz="8"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201.51</w:t>
            </w:r>
          </w:p>
        </w:tc>
        <w:tc>
          <w:tcPr>
            <w:tcW w:w="851" w:type="dxa"/>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23.48</w:t>
            </w:r>
          </w:p>
        </w:tc>
        <w:tc>
          <w:tcPr>
            <w:tcW w:w="850" w:type="dxa"/>
            <w:gridSpan w:val="2"/>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87.41</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17.00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12.50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48.39</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43.02</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12.72</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68.84</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2.37</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48.39</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94.80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9.24</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2.32</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42.14</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13.77</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60.00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4.06</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29.04</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75.11</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65.91</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100.16</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1.19</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287.95</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11.31</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27.35</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39.77</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42.09</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257.03</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219.12</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15.57</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Theme="minorEastAsia" w:eastAsiaTheme="minorEastAsia" w:hAnsiTheme="minorEastAsia"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Theme="minorEastAsia" w:eastAsiaTheme="minorEastAsia" w:hAnsiTheme="minorEastAsia"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Pr="00AF477D" w:rsidRDefault="008B7AE6">
            <w:pPr>
              <w:widowControl/>
              <w:jc w:val="left"/>
              <w:rPr>
                <w:rFonts w:asciiTheme="minorEastAsia" w:eastAsiaTheme="minorEastAsia" w:hAnsiTheme="minorEastAsia" w:cs="宋体"/>
                <w:bCs/>
                <w:kern w:val="0"/>
                <w:sz w:val="20"/>
              </w:rPr>
            </w:pPr>
            <w:r w:rsidRPr="00AF477D">
              <w:rPr>
                <w:rFonts w:asciiTheme="minorEastAsia" w:eastAsiaTheme="minorEastAsia" w:hAnsiTheme="minorEastAsia" w:cs="宋体" w:hint="eastAsia"/>
                <w:bCs/>
                <w:kern w:val="0"/>
                <w:sz w:val="20"/>
              </w:rPr>
              <w:t xml:space="preserve">　30399</w:t>
            </w:r>
          </w:p>
        </w:tc>
        <w:tc>
          <w:tcPr>
            <w:tcW w:w="3120" w:type="dxa"/>
            <w:tcBorders>
              <w:top w:val="nil"/>
              <w:left w:val="nil"/>
              <w:bottom w:val="single" w:sz="4" w:space="0" w:color="auto"/>
              <w:right w:val="single" w:sz="4" w:space="0" w:color="auto"/>
            </w:tcBorders>
            <w:shd w:val="clear" w:color="auto" w:fill="auto"/>
            <w:noWrap/>
            <w:vAlign w:val="center"/>
          </w:tcPr>
          <w:p w:rsidR="00A667B8" w:rsidRPr="00AF477D" w:rsidRDefault="008B7AE6">
            <w:pPr>
              <w:widowControl/>
              <w:jc w:val="left"/>
              <w:rPr>
                <w:rFonts w:asciiTheme="minorEastAsia" w:eastAsiaTheme="minorEastAsia" w:hAnsiTheme="minorEastAsia" w:cs="宋体"/>
                <w:bCs/>
                <w:kern w:val="0"/>
                <w:sz w:val="20"/>
              </w:rPr>
            </w:pPr>
            <w:r w:rsidRPr="00AF477D">
              <w:rPr>
                <w:rFonts w:asciiTheme="minorEastAsia" w:eastAsiaTheme="minorEastAsia" w:hAnsiTheme="minorEastAsia" w:cs="宋体" w:hint="eastAsia"/>
                <w:bCs/>
                <w:kern w:val="0"/>
                <w:sz w:val="20"/>
              </w:rPr>
              <w:t xml:space="preserve">　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1.72</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Theme="minorEastAsia" w:eastAsiaTheme="minorEastAsia" w:hAnsiTheme="minorEastAsia"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Theme="minorEastAsia" w:eastAsiaTheme="minorEastAsia" w:hAnsiTheme="minorEastAsia"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667B8" w:rsidRDefault="008B7AE6">
            <w:pPr>
              <w:widowControl/>
              <w:jc w:val="left"/>
              <w:rPr>
                <w:rFonts w:asciiTheme="minorEastAsia" w:eastAsiaTheme="minorEastAsia" w:hAnsiTheme="minorEastAsia" w:cs="宋体"/>
                <w:b/>
                <w:color w:val="000000"/>
                <w:kern w:val="0"/>
                <w:sz w:val="20"/>
              </w:rPr>
            </w:pPr>
            <w:r>
              <w:rPr>
                <w:rFonts w:asciiTheme="minorEastAsia" w:eastAsiaTheme="minorEastAsia" w:hAnsiTheme="minorEastAsia"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Theme="minorEastAsia" w:eastAsiaTheme="minorEastAsia" w:hAnsiTheme="minorEastAsia" w:cs="宋体"/>
                <w:b/>
                <w:color w:val="000000"/>
                <w:kern w:val="0"/>
                <w:sz w:val="20"/>
              </w:rPr>
            </w:pPr>
            <w:r>
              <w:rPr>
                <w:rFonts w:asciiTheme="minorEastAsia" w:eastAsiaTheme="minorEastAsia" w:hAnsiTheme="minorEastAsia"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A667B8" w:rsidRDefault="008B7AE6">
            <w:pPr>
              <w:rPr>
                <w:rFonts w:asciiTheme="minorEastAsia" w:eastAsiaTheme="minorEastAsia" w:hAnsiTheme="minorEastAsia" w:cs="宋体"/>
                <w:color w:val="000000"/>
                <w:sz w:val="20"/>
              </w:rPr>
            </w:pPr>
            <w:r>
              <w:rPr>
                <w:rFonts w:asciiTheme="minorEastAsia" w:eastAsiaTheme="minorEastAsia" w:hAnsiTheme="minorEastAsia"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A667B8" w:rsidRDefault="008B7AE6">
            <w:pPr>
              <w:jc w:val="righ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33.94</w:t>
            </w:r>
          </w:p>
        </w:tc>
        <w:tc>
          <w:tcPr>
            <w:tcW w:w="850" w:type="dxa"/>
            <w:gridSpan w:val="2"/>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Theme="minorEastAsia" w:eastAsiaTheme="minorEastAsia" w:hAnsiTheme="minorEastAsia"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667B8" w:rsidRDefault="00A667B8">
            <w:pPr>
              <w:widowControl/>
              <w:jc w:val="left"/>
              <w:rPr>
                <w:rFonts w:asciiTheme="minorEastAsia" w:eastAsiaTheme="minorEastAsia" w:hAnsiTheme="minorEastAsia"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w:t>
            </w:r>
          </w:p>
        </w:tc>
      </w:tr>
      <w:tr w:rsidR="00A667B8">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667B8" w:rsidRDefault="008B7AE6">
            <w:pPr>
              <w:widowControl/>
              <w:jc w:val="lef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A667B8" w:rsidRDefault="008B7AE6">
            <w:pPr>
              <w:widowControl/>
              <w:jc w:val="right"/>
              <w:rPr>
                <w:rFonts w:asciiTheme="minorEastAsia" w:eastAsiaTheme="minorEastAsia" w:hAnsiTheme="minorEastAsia" w:cs="宋体"/>
                <w:color w:val="000000"/>
                <w:kern w:val="0"/>
                <w:sz w:val="20"/>
              </w:rPr>
            </w:pPr>
            <w:r>
              <w:rPr>
                <w:rFonts w:asciiTheme="minorEastAsia" w:eastAsiaTheme="minorEastAsia" w:hAnsiTheme="minorEastAsia" w:cs="宋体"/>
                <w:color w:val="000000"/>
                <w:kern w:val="0"/>
                <w:sz w:val="20"/>
              </w:rPr>
              <w:t>1,017.50</w:t>
            </w:r>
            <w:r>
              <w:rPr>
                <w:rFonts w:asciiTheme="minorEastAsia" w:eastAsiaTheme="minorEastAsia" w:hAnsiTheme="minorEastAsia"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A667B8" w:rsidRDefault="008B7AE6">
            <w:pPr>
              <w:widowControl/>
              <w:jc w:val="left"/>
              <w:rPr>
                <w:rFonts w:asciiTheme="minorEastAsia" w:eastAsiaTheme="minorEastAsia" w:hAnsiTheme="minorEastAsia" w:cs="宋体"/>
                <w:color w:val="000000"/>
                <w:kern w:val="0"/>
                <w:sz w:val="20"/>
              </w:rPr>
            </w:pPr>
            <w:r>
              <w:rPr>
                <w:rFonts w:asciiTheme="minorEastAsia" w:eastAsiaTheme="minorEastAsia" w:hAnsiTheme="minorEastAsia"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A667B8" w:rsidRDefault="008B7AE6">
            <w:pPr>
              <w:widowControl/>
              <w:jc w:val="right"/>
              <w:rPr>
                <w:rFonts w:asciiTheme="minorEastAsia" w:eastAsiaTheme="minorEastAsia" w:hAnsiTheme="minorEastAsia" w:cs="宋体"/>
                <w:b/>
                <w:color w:val="000000"/>
                <w:kern w:val="0"/>
                <w:sz w:val="20"/>
              </w:rPr>
            </w:pPr>
            <w:r>
              <w:rPr>
                <w:rFonts w:asciiTheme="minorEastAsia" w:eastAsiaTheme="minorEastAsia" w:hAnsiTheme="minorEastAsia" w:cs="宋体"/>
                <w:kern w:val="0"/>
                <w:sz w:val="20"/>
              </w:rPr>
              <w:t>645.35</w:t>
            </w:r>
          </w:p>
        </w:tc>
      </w:tr>
      <w:tr w:rsidR="00A667B8">
        <w:trPr>
          <w:trHeight w:val="379"/>
        </w:trPr>
        <w:tc>
          <w:tcPr>
            <w:tcW w:w="9388" w:type="dxa"/>
            <w:gridSpan w:val="8"/>
            <w:tcBorders>
              <w:top w:val="single" w:sz="8" w:space="0" w:color="auto"/>
              <w:left w:val="nil"/>
              <w:bottom w:val="nil"/>
              <w:right w:val="nil"/>
            </w:tcBorders>
            <w:shd w:val="clear" w:color="auto" w:fill="auto"/>
            <w:vAlign w:val="center"/>
          </w:tcPr>
          <w:p w:rsidR="00A667B8" w:rsidRDefault="008B7AE6">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A667B8" w:rsidRDefault="008B7AE6">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A667B8" w:rsidRDefault="00A667B8">
      <w:pPr>
        <w:widowControl/>
        <w:jc w:val="center"/>
        <w:rPr>
          <w:rFonts w:ascii="仿宋" w:eastAsia="仿宋" w:hAnsi="仿宋" w:cs="宋体"/>
          <w:b/>
          <w:kern w:val="0"/>
          <w:sz w:val="24"/>
          <w:szCs w:val="24"/>
        </w:rPr>
      </w:pPr>
    </w:p>
    <w:p w:rsidR="00A667B8" w:rsidRDefault="008B7AE6">
      <w:pPr>
        <w:jc w:val="left"/>
      </w:pPr>
      <w:r>
        <w:br w:type="page"/>
      </w:r>
    </w:p>
    <w:p w:rsidR="00A667B8" w:rsidRDefault="008B7AE6">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A667B8">
        <w:trPr>
          <w:trHeight w:val="600"/>
        </w:trPr>
        <w:tc>
          <w:tcPr>
            <w:tcW w:w="14081" w:type="dxa"/>
            <w:gridSpan w:val="13"/>
            <w:tcBorders>
              <w:top w:val="nil"/>
              <w:left w:val="nil"/>
              <w:bottom w:val="nil"/>
              <w:right w:val="nil"/>
            </w:tcBorders>
            <w:shd w:val="clear" w:color="auto" w:fill="FFFFFF"/>
            <w:vAlign w:val="center"/>
          </w:tcPr>
          <w:p w:rsidR="00A667B8" w:rsidRDefault="008B7AE6">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A667B8">
        <w:trPr>
          <w:trHeight w:val="222"/>
        </w:trPr>
        <w:tc>
          <w:tcPr>
            <w:tcW w:w="525" w:type="dxa"/>
            <w:vMerge w:val="restart"/>
            <w:tcBorders>
              <w:top w:val="nil"/>
              <w:left w:val="nil"/>
              <w:right w:val="nil"/>
            </w:tcBorders>
            <w:shd w:val="clear" w:color="auto" w:fill="FFFFFF"/>
            <w:vAlign w:val="center"/>
          </w:tcPr>
          <w:p w:rsidR="00A667B8" w:rsidRDefault="008B7AE6">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A667B8">
        <w:trPr>
          <w:trHeight w:val="300"/>
        </w:trPr>
        <w:tc>
          <w:tcPr>
            <w:tcW w:w="525" w:type="dxa"/>
            <w:vMerge/>
            <w:tcBorders>
              <w:left w:val="nil"/>
              <w:bottom w:val="nil"/>
              <w:right w:val="nil"/>
            </w:tcBorders>
            <w:shd w:val="clear" w:color="auto" w:fill="FFFFFF"/>
            <w:noWrap/>
            <w:vAlign w:val="center"/>
          </w:tcPr>
          <w:p w:rsidR="00A667B8" w:rsidRDefault="00A667B8">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决算数</w:t>
            </w:r>
          </w:p>
        </w:tc>
      </w:tr>
      <w:tr w:rsidR="00A667B8">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A667B8">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公务用车</w:t>
            </w:r>
          </w:p>
          <w:p w:rsidR="00A667B8" w:rsidRDefault="008B7AE6">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公务用车</w:t>
            </w:r>
          </w:p>
          <w:p w:rsidR="00A667B8" w:rsidRDefault="008B7AE6">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A667B8" w:rsidRDefault="00A667B8">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A667B8" w:rsidRDefault="00A667B8">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公务用车</w:t>
            </w:r>
          </w:p>
          <w:p w:rsidR="00A667B8" w:rsidRDefault="008B7AE6">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公务用车</w:t>
            </w:r>
          </w:p>
          <w:p w:rsidR="00A667B8" w:rsidRDefault="008B7AE6">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2"/>
                <w:szCs w:val="22"/>
              </w:rPr>
            </w:pPr>
          </w:p>
        </w:tc>
      </w:tr>
      <w:tr w:rsidR="00A667B8">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12</w:t>
            </w:r>
          </w:p>
        </w:tc>
      </w:tr>
      <w:tr w:rsidR="00A667B8">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900"/>
        </w:trPr>
        <w:tc>
          <w:tcPr>
            <w:tcW w:w="14081" w:type="dxa"/>
            <w:gridSpan w:val="13"/>
            <w:tcBorders>
              <w:top w:val="single" w:sz="8" w:space="0" w:color="auto"/>
              <w:left w:val="nil"/>
              <w:bottom w:val="nil"/>
              <w:right w:val="nil"/>
            </w:tcBorders>
            <w:shd w:val="clear" w:color="auto" w:fill="auto"/>
            <w:vAlign w:val="center"/>
          </w:tcPr>
          <w:p w:rsidR="00A667B8" w:rsidRDefault="008B7AE6">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667B8" w:rsidRDefault="00A667B8">
            <w:pPr>
              <w:widowControl/>
              <w:jc w:val="left"/>
              <w:rPr>
                <w:rFonts w:ascii="宋体" w:hAnsi="宋体" w:cs="宋体"/>
                <w:kern w:val="0"/>
                <w:sz w:val="20"/>
              </w:rPr>
            </w:pPr>
          </w:p>
          <w:p w:rsidR="00A667B8" w:rsidRDefault="008B7AE6">
            <w:pPr>
              <w:rPr>
                <w:rFonts w:ascii="宋体" w:hAnsi="宋体"/>
              </w:rPr>
            </w:pPr>
            <w:r>
              <w:rPr>
                <w:rFonts w:ascii="宋体" w:hAnsi="宋体"/>
              </w:rPr>
              <w:br w:type="page"/>
            </w:r>
          </w:p>
          <w:tbl>
            <w:tblPr>
              <w:tblW w:w="14867" w:type="dxa"/>
              <w:tblInd w:w="93" w:type="dxa"/>
              <w:tblLook w:val="04A0"/>
            </w:tblPr>
            <w:tblGrid>
              <w:gridCol w:w="14867"/>
            </w:tblGrid>
            <w:tr w:rsidR="00A667B8">
              <w:trPr>
                <w:trHeight w:val="630"/>
              </w:trPr>
              <w:tc>
                <w:tcPr>
                  <w:tcW w:w="14867" w:type="dxa"/>
                  <w:tcBorders>
                    <w:top w:val="nil"/>
                    <w:left w:val="nil"/>
                    <w:bottom w:val="nil"/>
                    <w:right w:val="nil"/>
                  </w:tcBorders>
                  <w:shd w:val="clear" w:color="auto" w:fill="auto"/>
                  <w:vAlign w:val="center"/>
                </w:tcPr>
                <w:p w:rsidR="00A667B8" w:rsidRDefault="00A667B8">
                  <w:pPr>
                    <w:widowControl/>
                    <w:jc w:val="left"/>
                    <w:rPr>
                      <w:rFonts w:ascii="宋体" w:hAnsi="宋体" w:cs="宋体"/>
                      <w:kern w:val="0"/>
                      <w:sz w:val="24"/>
                      <w:szCs w:val="24"/>
                    </w:rPr>
                  </w:pPr>
                </w:p>
              </w:tc>
            </w:tr>
          </w:tbl>
          <w:p w:rsidR="00A667B8" w:rsidRDefault="00A667B8">
            <w:pPr>
              <w:widowControl/>
              <w:jc w:val="left"/>
              <w:rPr>
                <w:rFonts w:ascii="宋体" w:hAnsi="宋体" w:cs="宋体"/>
                <w:kern w:val="0"/>
                <w:sz w:val="24"/>
                <w:szCs w:val="24"/>
              </w:rPr>
            </w:pPr>
          </w:p>
        </w:tc>
      </w:tr>
    </w:tbl>
    <w:p w:rsidR="00A667B8" w:rsidRDefault="008B7AE6">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A667B8">
        <w:trPr>
          <w:trHeight w:val="600"/>
        </w:trPr>
        <w:tc>
          <w:tcPr>
            <w:tcW w:w="14055" w:type="dxa"/>
            <w:gridSpan w:val="8"/>
            <w:tcBorders>
              <w:top w:val="nil"/>
              <w:left w:val="nil"/>
              <w:bottom w:val="nil"/>
              <w:right w:val="nil"/>
            </w:tcBorders>
            <w:shd w:val="clear" w:color="auto" w:fill="FFFFFF"/>
            <w:vAlign w:val="center"/>
          </w:tcPr>
          <w:p w:rsidR="00A667B8" w:rsidRDefault="008B7AE6">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A667B8">
        <w:trPr>
          <w:trHeight w:val="222"/>
        </w:trPr>
        <w:tc>
          <w:tcPr>
            <w:tcW w:w="12489" w:type="dxa"/>
            <w:gridSpan w:val="7"/>
            <w:tcBorders>
              <w:top w:val="nil"/>
              <w:left w:val="nil"/>
              <w:bottom w:val="nil"/>
              <w:right w:val="nil"/>
            </w:tcBorders>
            <w:shd w:val="clear" w:color="auto" w:fill="FFFFFF"/>
            <w:vAlign w:val="center"/>
          </w:tcPr>
          <w:p w:rsidR="00A667B8" w:rsidRDefault="00A667B8">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A667B8">
        <w:trPr>
          <w:trHeight w:val="300"/>
        </w:trPr>
        <w:tc>
          <w:tcPr>
            <w:tcW w:w="3417" w:type="dxa"/>
            <w:gridSpan w:val="2"/>
            <w:tcBorders>
              <w:top w:val="nil"/>
              <w:left w:val="nil"/>
              <w:bottom w:val="nil"/>
              <w:right w:val="nil"/>
            </w:tcBorders>
            <w:shd w:val="clear" w:color="auto" w:fill="FFFFFF"/>
            <w:noWrap/>
            <w:vAlign w:val="center"/>
          </w:tcPr>
          <w:p w:rsidR="00A667B8" w:rsidRDefault="00A667B8">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A667B8" w:rsidRDefault="008B7AE6">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A667B8" w:rsidRDefault="008B7AE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667B8">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A667B8">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A667B8" w:rsidRDefault="00A667B8">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A667B8" w:rsidRDefault="00A667B8">
            <w:pPr>
              <w:widowControl/>
              <w:jc w:val="left"/>
              <w:rPr>
                <w:rFonts w:ascii="宋体" w:hAnsi="宋体" w:cs="宋体"/>
                <w:kern w:val="0"/>
                <w:sz w:val="24"/>
                <w:szCs w:val="24"/>
              </w:rPr>
            </w:pPr>
          </w:p>
        </w:tc>
      </w:tr>
      <w:tr w:rsidR="00A667B8">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6</w:t>
            </w:r>
          </w:p>
        </w:tc>
      </w:tr>
      <w:tr w:rsidR="00A667B8">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A667B8" w:rsidRDefault="008B7AE6">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A667B8">
            <w:pPr>
              <w:widowControl/>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667B8" w:rsidRDefault="00A667B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A667B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667B8" w:rsidRDefault="00A667B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A667B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667B8" w:rsidRDefault="00A667B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A667B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667B8" w:rsidRDefault="00A667B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A667B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667B8" w:rsidRDefault="00A667B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667B8" w:rsidRDefault="00A667B8">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A667B8" w:rsidRDefault="00A667B8">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A667B8">
            <w:pPr>
              <w:widowControl/>
              <w:jc w:val="right"/>
              <w:rPr>
                <w:rFonts w:ascii="宋体" w:hAnsi="宋体" w:cs="宋体"/>
                <w:kern w:val="0"/>
                <w:sz w:val="20"/>
              </w:rPr>
            </w:pPr>
          </w:p>
        </w:tc>
      </w:tr>
      <w:tr w:rsidR="00A667B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667B8" w:rsidRDefault="00A667B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667B8" w:rsidRDefault="00A667B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667B8" w:rsidRDefault="008B7AE6">
            <w:pPr>
              <w:widowControl/>
              <w:jc w:val="right"/>
              <w:rPr>
                <w:rFonts w:ascii="宋体" w:hAnsi="宋体" w:cs="宋体"/>
                <w:kern w:val="0"/>
                <w:sz w:val="20"/>
              </w:rPr>
            </w:pPr>
            <w:r>
              <w:rPr>
                <w:rFonts w:ascii="宋体" w:hAnsi="宋体" w:cs="宋体" w:hint="eastAsia"/>
                <w:kern w:val="0"/>
                <w:sz w:val="20"/>
              </w:rPr>
              <w:t xml:space="preserve">　</w:t>
            </w:r>
          </w:p>
        </w:tc>
      </w:tr>
      <w:tr w:rsidR="00A667B8">
        <w:trPr>
          <w:trHeight w:val="645"/>
        </w:trPr>
        <w:tc>
          <w:tcPr>
            <w:tcW w:w="14055" w:type="dxa"/>
            <w:gridSpan w:val="8"/>
            <w:tcBorders>
              <w:top w:val="single" w:sz="8" w:space="0" w:color="auto"/>
              <w:left w:val="nil"/>
              <w:bottom w:val="nil"/>
              <w:right w:val="nil"/>
            </w:tcBorders>
            <w:shd w:val="clear" w:color="auto" w:fill="auto"/>
            <w:vAlign w:val="center"/>
          </w:tcPr>
          <w:p w:rsidR="00A667B8" w:rsidRDefault="008B7AE6">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A667B8" w:rsidRDefault="00A667B8">
      <w:pPr>
        <w:jc w:val="center"/>
        <w:rPr>
          <w:rFonts w:ascii="方正小标宋简体" w:eastAsia="方正小标宋简体" w:hAnsi="方正小标宋简体"/>
          <w:sz w:val="44"/>
        </w:rPr>
        <w:sectPr w:rsidR="00A667B8">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A667B8">
        <w:trPr>
          <w:trHeight w:val="345"/>
        </w:trPr>
        <w:tc>
          <w:tcPr>
            <w:tcW w:w="9281" w:type="dxa"/>
            <w:gridSpan w:val="9"/>
            <w:tcBorders>
              <w:top w:val="nil"/>
              <w:left w:val="nil"/>
              <w:bottom w:val="nil"/>
              <w:right w:val="nil"/>
            </w:tcBorders>
            <w:shd w:val="clear" w:color="auto" w:fill="auto"/>
            <w:noWrap/>
            <w:vAlign w:val="center"/>
          </w:tcPr>
          <w:p w:rsidR="00A667B8" w:rsidRDefault="008B7AE6">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A667B8" w:rsidRDefault="008B7AE6">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A667B8">
        <w:trPr>
          <w:trHeight w:val="285"/>
        </w:trPr>
        <w:tc>
          <w:tcPr>
            <w:tcW w:w="9281" w:type="dxa"/>
            <w:gridSpan w:val="9"/>
            <w:tcBorders>
              <w:top w:val="nil"/>
              <w:left w:val="nil"/>
              <w:bottom w:val="nil"/>
              <w:right w:val="nil"/>
            </w:tcBorders>
            <w:shd w:val="clear" w:color="auto" w:fill="auto"/>
            <w:noWrap/>
            <w:vAlign w:val="center"/>
          </w:tcPr>
          <w:p w:rsidR="00A667B8" w:rsidRDefault="008B7AE6">
            <w:pPr>
              <w:widowControl/>
              <w:jc w:val="center"/>
              <w:rPr>
                <w:rFonts w:ascii="宋体" w:hAnsi="宋体" w:cs="宋体"/>
                <w:kern w:val="0"/>
                <w:sz w:val="22"/>
                <w:szCs w:val="22"/>
              </w:rPr>
            </w:pPr>
            <w:r>
              <w:rPr>
                <w:rFonts w:ascii="宋体" w:hAnsi="宋体" w:cs="宋体" w:hint="eastAsia"/>
                <w:kern w:val="0"/>
                <w:sz w:val="22"/>
                <w:szCs w:val="22"/>
              </w:rPr>
              <w:t>2020年度</w:t>
            </w:r>
          </w:p>
        </w:tc>
      </w:tr>
      <w:tr w:rsidR="00A667B8">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667B8">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667B8">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得分</w:t>
            </w:r>
          </w:p>
        </w:tc>
      </w:tr>
      <w:tr w:rsidR="00A667B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667B8" w:rsidRDefault="00A667B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667B8" w:rsidRDefault="00A667B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w:t>
            </w:r>
          </w:p>
        </w:tc>
      </w:tr>
      <w:tr w:rsidR="00A667B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667B8" w:rsidRDefault="00A667B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w:t>
            </w:r>
          </w:p>
        </w:tc>
      </w:tr>
      <w:tr w:rsidR="00A667B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667B8" w:rsidRDefault="00A667B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w:t>
            </w:r>
          </w:p>
        </w:tc>
      </w:tr>
      <w:tr w:rsidR="00A667B8">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年度</w:t>
            </w:r>
          </w:p>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总体</w:t>
            </w:r>
          </w:p>
          <w:p w:rsidR="00A667B8" w:rsidRDefault="008B7AE6">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667B8">
        <w:trPr>
          <w:trHeight w:val="555"/>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667B8">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绩</w:t>
            </w:r>
          </w:p>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效</w:t>
            </w:r>
          </w:p>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指</w:t>
            </w:r>
          </w:p>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满意度</w:t>
            </w:r>
          </w:p>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A667B8" w:rsidRDefault="008B7AE6">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270"/>
        </w:trPr>
        <w:tc>
          <w:tcPr>
            <w:tcW w:w="612" w:type="dxa"/>
            <w:vMerge/>
            <w:tcBorders>
              <w:top w:val="nil"/>
              <w:left w:val="single" w:sz="8"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667B8" w:rsidRDefault="00A667B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667B8">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A667B8" w:rsidRDefault="008B7AE6">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A667B8" w:rsidRDefault="008B7AE6">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A667B8" w:rsidRDefault="008B7AE6">
            <w:pPr>
              <w:widowControl/>
              <w:jc w:val="left"/>
              <w:rPr>
                <w:rFonts w:ascii="宋体" w:hAnsi="宋体" w:cs="宋体"/>
                <w:kern w:val="0"/>
                <w:sz w:val="20"/>
              </w:rPr>
            </w:pPr>
            <w:r>
              <w:rPr>
                <w:rFonts w:ascii="宋体" w:hAnsi="宋体" w:cs="宋体" w:hint="eastAsia"/>
                <w:kern w:val="0"/>
                <w:sz w:val="20"/>
              </w:rPr>
              <w:t xml:space="preserve">　</w:t>
            </w:r>
          </w:p>
        </w:tc>
      </w:tr>
    </w:tbl>
    <w:p w:rsidR="00A667B8" w:rsidRDefault="008B7AE6">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A667B8" w:rsidRDefault="00A667B8">
      <w:pPr>
        <w:rPr>
          <w:rFonts w:ascii="仿宋" w:eastAsia="仿宋" w:hAnsi="仿宋"/>
          <w:sz w:val="32"/>
        </w:rPr>
      </w:pPr>
    </w:p>
    <w:p w:rsidR="00A667B8" w:rsidRDefault="008B7AE6">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A667B8" w:rsidRDefault="008B7AE6">
      <w:pPr>
        <w:spacing w:line="360" w:lineRule="auto"/>
        <w:rPr>
          <w:rFonts w:ascii="仿宋" w:eastAsia="仿宋" w:hAnsi="仿宋"/>
          <w:sz w:val="32"/>
          <w:szCs w:val="30"/>
        </w:rPr>
      </w:pPr>
      <w:r>
        <w:rPr>
          <w:rFonts w:ascii="仿宋" w:eastAsia="仿宋" w:hAnsi="仿宋" w:hint="eastAsia"/>
          <w:sz w:val="32"/>
        </w:rPr>
        <w:t xml:space="preserve">    2020年总收支各6540.58万元，</w:t>
      </w:r>
      <w:r>
        <w:rPr>
          <w:rFonts w:ascii="仿宋" w:eastAsia="仿宋" w:hAnsi="仿宋" w:hint="eastAsia"/>
          <w:sz w:val="32"/>
          <w:szCs w:val="30"/>
        </w:rPr>
        <w:t>与2019年相比，收、支总计各减少1022.01万元，同比减少13%。主要原因是项目支出减少。</w:t>
      </w:r>
    </w:p>
    <w:p w:rsidR="00A667B8" w:rsidRDefault="008B7AE6">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A667B8" w:rsidRDefault="008B7AE6">
      <w:pPr>
        <w:spacing w:line="360" w:lineRule="auto"/>
        <w:rPr>
          <w:rFonts w:ascii="仿宋" w:eastAsia="仿宋" w:hAnsi="仿宋"/>
          <w:sz w:val="32"/>
        </w:rPr>
      </w:pPr>
      <w:r>
        <w:rPr>
          <w:rFonts w:ascii="仿宋" w:eastAsia="仿宋" w:hAnsi="仿宋" w:hint="eastAsia"/>
          <w:sz w:val="32"/>
        </w:rPr>
        <w:t xml:space="preserve">    本年收入合计 6172.35 万元，其中：财政拨款收入  6167.52万元，占99 %；其他收入 4.83万元，占1%。</w:t>
      </w:r>
    </w:p>
    <w:p w:rsidR="00A667B8" w:rsidRDefault="008B7AE6">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A667B8" w:rsidRDefault="008B7AE6">
      <w:pPr>
        <w:spacing w:line="360" w:lineRule="auto"/>
        <w:rPr>
          <w:rFonts w:ascii="仿宋" w:eastAsia="仿宋" w:hAnsi="仿宋"/>
          <w:sz w:val="32"/>
        </w:rPr>
      </w:pPr>
      <w:r>
        <w:rPr>
          <w:rFonts w:ascii="仿宋" w:eastAsia="仿宋" w:hAnsi="仿宋" w:hint="eastAsia"/>
          <w:sz w:val="32"/>
        </w:rPr>
        <w:t xml:space="preserve">    本年支出合计 6249.57 万元，其中：基本支出 1667.68 万元，占26 %；项目支出 4581.89万元，占 74%，基本支出中，人员经费 </w:t>
      </w:r>
      <w:r>
        <w:rPr>
          <w:rFonts w:ascii="仿宋" w:eastAsia="仿宋" w:hAnsi="仿宋"/>
          <w:sz w:val="32"/>
        </w:rPr>
        <w:t>1017.5</w:t>
      </w:r>
      <w:r>
        <w:rPr>
          <w:rFonts w:ascii="仿宋" w:eastAsia="仿宋" w:hAnsi="仿宋" w:hint="eastAsia"/>
          <w:sz w:val="32"/>
        </w:rPr>
        <w:t xml:space="preserve"> 万元，占61 %；公用经费 645.35万元，占39 %。</w:t>
      </w:r>
    </w:p>
    <w:p w:rsidR="00A667B8" w:rsidRDefault="008B7AE6">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A667B8" w:rsidRPr="00AF477D" w:rsidRDefault="008B7AE6">
      <w:pPr>
        <w:spacing w:line="360" w:lineRule="auto"/>
        <w:rPr>
          <w:rFonts w:ascii="仿宋" w:eastAsia="仿宋" w:hAnsi="仿宋"/>
          <w:sz w:val="32"/>
          <w:szCs w:val="30"/>
        </w:rPr>
      </w:pPr>
      <w:r>
        <w:rPr>
          <w:rFonts w:ascii="仿宋" w:eastAsia="仿宋" w:hAnsi="仿宋" w:hint="eastAsia"/>
          <w:sz w:val="32"/>
        </w:rPr>
        <w:t xml:space="preserve">  </w:t>
      </w:r>
      <w:r w:rsidRPr="00AF477D">
        <w:rPr>
          <w:rFonts w:ascii="仿宋" w:eastAsia="仿宋" w:hAnsi="仿宋" w:hint="eastAsia"/>
          <w:sz w:val="32"/>
        </w:rPr>
        <w:t xml:space="preserve"> 2020</w:t>
      </w:r>
      <w:r w:rsidRPr="00AF477D">
        <w:rPr>
          <w:rFonts w:ascii="仿宋" w:eastAsia="仿宋" w:hAnsi="仿宋" w:hint="eastAsia"/>
          <w:sz w:val="32"/>
          <w:szCs w:val="30"/>
        </w:rPr>
        <w:t>年度财政拨款收入</w:t>
      </w:r>
      <w:r w:rsidR="00053A09">
        <w:rPr>
          <w:rFonts w:ascii="仿宋" w:eastAsia="仿宋" w:hAnsi="仿宋" w:hint="eastAsia"/>
          <w:sz w:val="32"/>
          <w:szCs w:val="30"/>
        </w:rPr>
        <w:t>支出各6535.75万元</w:t>
      </w:r>
      <w:r w:rsidRPr="00AF477D">
        <w:rPr>
          <w:rFonts w:ascii="仿宋" w:eastAsia="仿宋" w:hAnsi="仿宋" w:hint="eastAsia"/>
          <w:sz w:val="32"/>
          <w:szCs w:val="30"/>
        </w:rPr>
        <w:t>，与2019年相比，财政拨款收入减少1169.26万元，支出减少945.75 万元，降低分别为15 %</w:t>
      </w:r>
      <w:r w:rsidR="00AF477D">
        <w:rPr>
          <w:rFonts w:ascii="仿宋" w:eastAsia="仿宋" w:hAnsi="仿宋" w:hint="eastAsia"/>
          <w:sz w:val="32"/>
          <w:szCs w:val="30"/>
        </w:rPr>
        <w:t>。主要原因是由于机构改革长春市双阳区农业综合开发办公室划拨农业农村局故经费收入与支出减少</w:t>
      </w:r>
      <w:r w:rsidRPr="00AF477D">
        <w:rPr>
          <w:rFonts w:ascii="仿宋" w:eastAsia="仿宋" w:hAnsi="仿宋" w:hint="eastAsia"/>
          <w:sz w:val="32"/>
          <w:szCs w:val="30"/>
        </w:rPr>
        <w:t>，</w:t>
      </w:r>
      <w:r w:rsidR="00AF477D">
        <w:rPr>
          <w:rFonts w:ascii="仿宋" w:eastAsia="仿宋" w:hAnsi="仿宋" w:hint="eastAsia"/>
          <w:sz w:val="32"/>
          <w:szCs w:val="30"/>
        </w:rPr>
        <w:t>严格控制公益性岗位人员</w:t>
      </w:r>
      <w:r w:rsidR="00175E44">
        <w:rPr>
          <w:rFonts w:ascii="仿宋" w:eastAsia="仿宋" w:hAnsi="仿宋" w:hint="eastAsia"/>
          <w:sz w:val="32"/>
          <w:szCs w:val="30"/>
        </w:rPr>
        <w:t>数量</w:t>
      </w:r>
      <w:r w:rsidRPr="00AF477D">
        <w:rPr>
          <w:rFonts w:ascii="仿宋" w:eastAsia="仿宋" w:hAnsi="仿宋" w:hint="eastAsia"/>
          <w:sz w:val="32"/>
          <w:szCs w:val="30"/>
        </w:rPr>
        <w:tab/>
      </w:r>
      <w:r w:rsidR="00AF477D">
        <w:rPr>
          <w:rFonts w:ascii="仿宋" w:eastAsia="仿宋" w:hAnsi="仿宋" w:hint="eastAsia"/>
          <w:sz w:val="32"/>
          <w:szCs w:val="30"/>
        </w:rPr>
        <w:t>，故社会保障和就业收入和支出减少，</w:t>
      </w:r>
      <w:r w:rsidR="00AF477D" w:rsidRPr="00AF477D">
        <w:rPr>
          <w:rFonts w:ascii="仿宋" w:eastAsia="仿宋" w:hAnsi="仿宋" w:hint="eastAsia"/>
          <w:sz w:val="32"/>
          <w:szCs w:val="30"/>
        </w:rPr>
        <w:t>落实过紧日子要求和受疫情影响，压减相关经费支出。</w:t>
      </w:r>
    </w:p>
    <w:p w:rsidR="00A667B8" w:rsidRDefault="008B7AE6">
      <w:pPr>
        <w:spacing w:line="360" w:lineRule="auto"/>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A667B8" w:rsidRDefault="008B7AE6">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年度财政拨款支出6244.75万元，占本年支出合计的99 %。与2019</w:t>
      </w:r>
      <w:r w:rsidR="00E65B03">
        <w:rPr>
          <w:rFonts w:ascii="仿宋" w:eastAsia="仿宋" w:hAnsi="仿宋" w:hint="eastAsia"/>
          <w:sz w:val="32"/>
          <w:szCs w:val="30"/>
        </w:rPr>
        <w:t>年相比，财政拨款支出减少</w:t>
      </w:r>
      <w:r>
        <w:rPr>
          <w:rFonts w:ascii="仿宋" w:eastAsia="仿宋" w:hAnsi="仿宋" w:hint="eastAsia"/>
          <w:sz w:val="32"/>
          <w:szCs w:val="30"/>
        </w:rPr>
        <w:t>945.25</w:t>
      </w:r>
      <w:r w:rsidR="00E65B03">
        <w:rPr>
          <w:rFonts w:ascii="仿宋" w:eastAsia="仿宋" w:hAnsi="仿宋" w:hint="eastAsia"/>
          <w:sz w:val="32"/>
          <w:szCs w:val="30"/>
        </w:rPr>
        <w:t>万元，降低</w:t>
      </w:r>
      <w:r>
        <w:rPr>
          <w:rFonts w:ascii="仿宋" w:eastAsia="仿宋" w:hAnsi="仿宋" w:hint="eastAsia"/>
          <w:sz w:val="32"/>
          <w:szCs w:val="30"/>
        </w:rPr>
        <w:t>15%。主要原因是由于机构改革长春市双阳区农业综合开发办公室划拨农业局故经费支出减少，严格控制公益性岗位人员，社会保障和就业收入和支出减少。</w:t>
      </w:r>
    </w:p>
    <w:p w:rsidR="00A667B8" w:rsidRDefault="008B7AE6">
      <w:pPr>
        <w:spacing w:line="360" w:lineRule="auto"/>
        <w:ind w:firstLineChars="200" w:firstLine="640"/>
        <w:rPr>
          <w:rFonts w:ascii="仿宋" w:eastAsia="仿宋" w:hAnsi="仿宋"/>
          <w:sz w:val="32"/>
          <w:szCs w:val="30"/>
        </w:rPr>
      </w:pPr>
      <w:r>
        <w:rPr>
          <w:rFonts w:ascii="仿宋" w:eastAsia="仿宋" w:hAnsi="仿宋" w:hint="eastAsia"/>
          <w:sz w:val="32"/>
          <w:szCs w:val="30"/>
        </w:rPr>
        <w:t>具体构成如下：</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1. 一般公共服务（类）财政事务（款）行政运行（项）支出864.66万元，主要用于本局的人员经费支出，完成预算数的138%，决算数大于预算数的原因是医疗保险缴费比例增加及人员增加。</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2.一般公共服务（类）财政事务（款）信息化建设（项）支出104.01万元，主要用于各科室软件服务费及网络运营费，完成预算数的110%，决算数大于预算数的原因是部分是根据业务需要新增安排系统升级改造项目。。</w:t>
      </w:r>
    </w:p>
    <w:p w:rsidR="00A667B8" w:rsidRDefault="00E65B03">
      <w:pPr>
        <w:spacing w:line="360" w:lineRule="auto"/>
        <w:ind w:firstLineChars="100" w:firstLine="320"/>
        <w:rPr>
          <w:rFonts w:ascii="仿宋" w:eastAsia="仿宋" w:hAnsi="仿宋"/>
          <w:color w:val="000000" w:themeColor="text1"/>
          <w:sz w:val="32"/>
          <w:szCs w:val="30"/>
        </w:rPr>
      </w:pPr>
      <w:r>
        <w:rPr>
          <w:rFonts w:ascii="仿宋" w:eastAsia="仿宋" w:hAnsi="仿宋" w:hint="eastAsia"/>
          <w:color w:val="000000" w:themeColor="text1"/>
          <w:sz w:val="32"/>
          <w:szCs w:val="30"/>
        </w:rPr>
        <w:t xml:space="preserve">   </w:t>
      </w:r>
      <w:r w:rsidR="008B7AE6">
        <w:rPr>
          <w:rFonts w:ascii="仿宋" w:eastAsia="仿宋" w:hAnsi="仿宋" w:hint="eastAsia"/>
          <w:color w:val="000000" w:themeColor="text1"/>
          <w:sz w:val="32"/>
          <w:szCs w:val="30"/>
        </w:rPr>
        <w:t>3. 一般公共服务（类）财政事务（款）事业运行（项）支出75.19万元，主要用于事业单位支出，完成预算数的22%，决算数小于预算数的原因是严格按照人员核定标准执行后，略有偏差。预算在事业运行核算决算在其他财政事务支出核算。</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4.一般公共服务（类）财政事务（款）其他财政事务支出（项）支出618.99万元，完成预算数的728%，决算数</w:t>
      </w:r>
      <w:r>
        <w:rPr>
          <w:rFonts w:ascii="仿宋" w:eastAsia="仿宋" w:hAnsi="仿宋" w:hint="eastAsia"/>
          <w:color w:val="000000" w:themeColor="text1"/>
          <w:sz w:val="32"/>
          <w:szCs w:val="30"/>
        </w:rPr>
        <w:lastRenderedPageBreak/>
        <w:t>大于预算数的原因是预算在事业运行核算决算在其他财政事务支出核算。</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5.</w:t>
      </w:r>
      <w:r>
        <w:rPr>
          <w:rFonts w:hint="eastAsia"/>
        </w:rPr>
        <w:t xml:space="preserve"> </w:t>
      </w:r>
      <w:r>
        <w:rPr>
          <w:rFonts w:ascii="仿宋" w:eastAsia="仿宋" w:hAnsi="仿宋" w:hint="eastAsia"/>
          <w:sz w:val="32"/>
          <w:szCs w:val="30"/>
        </w:rPr>
        <w:t>社会保障和就业支出（类）就业补助（款）公益性岗位</w:t>
      </w:r>
      <w:r>
        <w:rPr>
          <w:rFonts w:ascii="仿宋" w:eastAsia="仿宋" w:hAnsi="仿宋" w:hint="eastAsia"/>
          <w:color w:val="000000" w:themeColor="text1"/>
          <w:sz w:val="32"/>
          <w:szCs w:val="30"/>
        </w:rPr>
        <w:t>补贴（项）支出1550.51万元，该科目年初未做部门预算，主要用于全区就业困难、灵活就业、社会保险补贴，完成预算数的100%，决算数大预算数的原因是年初未做部门预算追加预算。</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6. 社会保障和就业支出（类）就业补助（款）其他就业补助支出（项）支出3006.39万元，主要用于公益岗位补贴，完成预算数的100%，决算数大预算数的原因是年初未做部门预算追加预算。。</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7. 农林水支出（类）农业农村（款）其他农业农村（项）支出13万元，该科目年初未做预算，主要用于涉农培训，完成预算数的100%，决算数大预算数的原因是年初未做预算，省里专项涉农培训追加预算。</w:t>
      </w:r>
    </w:p>
    <w:p w:rsidR="00A667B8" w:rsidRDefault="008B7AE6">
      <w:pPr>
        <w:spacing w:line="360" w:lineRule="auto"/>
        <w:ind w:firstLine="835"/>
        <w:rPr>
          <w:rFonts w:ascii="仿宋" w:eastAsia="仿宋" w:hAnsi="仿宋"/>
          <w:color w:val="000000" w:themeColor="text1"/>
          <w:sz w:val="32"/>
          <w:szCs w:val="30"/>
        </w:rPr>
      </w:pPr>
      <w:r>
        <w:rPr>
          <w:rFonts w:ascii="仿宋" w:eastAsia="仿宋" w:hAnsi="仿宋" w:hint="eastAsia"/>
          <w:color w:val="000000" w:themeColor="text1"/>
          <w:sz w:val="32"/>
          <w:szCs w:val="30"/>
        </w:rPr>
        <w:t>8.农林水支出（类）普惠金融发展支出（款）其他普惠金融发展支出（项）支出12万元，该科目年初未做预算，主要用于普惠金融工作经费，完成预算数的100%，决算数大于预算数的原因年初未做部门预算追加预算。。</w:t>
      </w:r>
    </w:p>
    <w:p w:rsidR="00A667B8" w:rsidRDefault="008B7AE6">
      <w:pPr>
        <w:spacing w:line="360" w:lineRule="auto"/>
        <w:rPr>
          <w:rFonts w:ascii="仿宋" w:eastAsia="仿宋" w:hAnsi="仿宋"/>
          <w:color w:val="000000" w:themeColor="text1"/>
          <w:sz w:val="32"/>
        </w:rPr>
      </w:pPr>
      <w:r>
        <w:rPr>
          <w:rFonts w:ascii="仿宋" w:eastAsia="仿宋" w:hAnsi="仿宋" w:hint="eastAsia"/>
          <w:color w:val="000000" w:themeColor="text1"/>
          <w:sz w:val="32"/>
        </w:rPr>
        <w:t xml:space="preserve">    </w:t>
      </w:r>
      <w:r>
        <w:rPr>
          <w:rFonts w:ascii="黑体" w:eastAsia="黑体" w:hAnsi="黑体" w:hint="eastAsia"/>
          <w:color w:val="000000" w:themeColor="text1"/>
          <w:sz w:val="32"/>
        </w:rPr>
        <w:t>六、</w:t>
      </w:r>
      <w:r>
        <w:rPr>
          <w:rFonts w:ascii="黑体" w:eastAsia="黑体" w:hAnsi="黑体" w:hint="eastAsia"/>
          <w:color w:val="000000" w:themeColor="text1"/>
          <w:sz w:val="32"/>
          <w:szCs w:val="30"/>
        </w:rPr>
        <w:t>一般公共预算财政拨款基本支出决算情况说明</w:t>
      </w:r>
    </w:p>
    <w:p w:rsidR="00A667B8" w:rsidRDefault="008B7AE6">
      <w:pPr>
        <w:spacing w:line="360" w:lineRule="auto"/>
        <w:ind w:firstLineChars="200" w:firstLine="640"/>
        <w:rPr>
          <w:rFonts w:ascii="仿宋" w:eastAsia="仿宋" w:hAnsi="仿宋"/>
          <w:color w:val="000000" w:themeColor="text1"/>
          <w:sz w:val="32"/>
          <w:szCs w:val="30"/>
        </w:rPr>
      </w:pPr>
      <w:r>
        <w:rPr>
          <w:rFonts w:ascii="仿宋" w:eastAsia="仿宋" w:hAnsi="仿宋" w:hint="eastAsia"/>
          <w:color w:val="000000" w:themeColor="text1"/>
          <w:sz w:val="32"/>
          <w:szCs w:val="30"/>
        </w:rPr>
        <w:t>2020年度财政拨款基本支出</w:t>
      </w:r>
      <w:r w:rsidR="00053A09">
        <w:rPr>
          <w:rFonts w:ascii="仿宋" w:eastAsia="仿宋" w:hAnsi="仿宋" w:hint="eastAsia"/>
          <w:sz w:val="32"/>
          <w:szCs w:val="30"/>
        </w:rPr>
        <w:t>1622.85</w:t>
      </w:r>
      <w:bookmarkStart w:id="6" w:name="_GoBack"/>
      <w:bookmarkEnd w:id="6"/>
      <w:r>
        <w:rPr>
          <w:rFonts w:ascii="仿宋" w:eastAsia="仿宋" w:hAnsi="仿宋" w:hint="eastAsia"/>
          <w:color w:val="000000" w:themeColor="text1"/>
          <w:sz w:val="32"/>
          <w:szCs w:val="30"/>
        </w:rPr>
        <w:t>万元，其中：人员经费  1017.5万元，主要包括：基本工资、津贴补贴、奖金、</w:t>
      </w:r>
      <w:r>
        <w:rPr>
          <w:rFonts w:ascii="仿宋" w:eastAsia="仿宋" w:hAnsi="仿宋" w:hint="eastAsia"/>
          <w:color w:val="000000" w:themeColor="text1"/>
          <w:sz w:val="32"/>
          <w:szCs w:val="30"/>
        </w:rPr>
        <w:lastRenderedPageBreak/>
        <w:t>绩效工资、机关事业单位基本养老保险缴费、职工</w:t>
      </w:r>
      <w:r>
        <w:rPr>
          <w:rFonts w:ascii="仿宋" w:eastAsia="仿宋" w:hAnsi="仿宋"/>
          <w:color w:val="000000" w:themeColor="text1"/>
          <w:sz w:val="32"/>
          <w:szCs w:val="30"/>
        </w:rPr>
        <w:t>基本医疗保险缴费、公务员医疗补助缴费、其他社会保障缴费、住房公积金、</w:t>
      </w:r>
      <w:r>
        <w:rPr>
          <w:rFonts w:ascii="仿宋" w:eastAsia="仿宋" w:hAnsi="仿宋" w:hint="eastAsia"/>
          <w:color w:val="000000" w:themeColor="text1"/>
          <w:sz w:val="32"/>
          <w:szCs w:val="30"/>
        </w:rPr>
        <w:t>其他工资福利支出、退休费、生活补助、奖励金、其他对个人和家庭的补助支出。</w:t>
      </w:r>
    </w:p>
    <w:p w:rsidR="00A667B8" w:rsidRDefault="008B7AE6">
      <w:pPr>
        <w:spacing w:line="360" w:lineRule="auto"/>
        <w:rPr>
          <w:rFonts w:ascii="仿宋" w:eastAsia="仿宋" w:hAnsi="仿宋"/>
          <w:color w:val="000000" w:themeColor="text1"/>
          <w:sz w:val="32"/>
        </w:rPr>
      </w:pPr>
      <w:r>
        <w:rPr>
          <w:rFonts w:ascii="仿宋" w:eastAsia="仿宋" w:hAnsi="仿宋" w:hint="eastAsia"/>
          <w:color w:val="000000" w:themeColor="text1"/>
          <w:sz w:val="32"/>
          <w:szCs w:val="30"/>
        </w:rPr>
        <w:t xml:space="preserve">    </w:t>
      </w:r>
      <w:r>
        <w:rPr>
          <w:rFonts w:ascii="仿宋" w:eastAsia="仿宋" w:hAnsi="仿宋" w:hint="eastAsia"/>
          <w:color w:val="000000" w:themeColor="text1"/>
          <w:sz w:val="32"/>
        </w:rPr>
        <w:t>公用经费 645.35 万元，主要包括：办公费、印刷费、咨询费、手续费、水费、电费、邮电费、取暖费、差旅费、维修（护）费、会议费、培训费、公务接待费、</w:t>
      </w:r>
      <w:r w:rsidR="00E65B03">
        <w:rPr>
          <w:rFonts w:ascii="仿宋" w:eastAsia="仿宋" w:hAnsi="仿宋" w:hint="eastAsia"/>
          <w:color w:val="000000" w:themeColor="text1"/>
          <w:sz w:val="32"/>
        </w:rPr>
        <w:t>劳务费、委托业务费、其他交通费用、其他商品和服务支出</w:t>
      </w:r>
      <w:r>
        <w:rPr>
          <w:rFonts w:ascii="仿宋" w:eastAsia="仿宋" w:hAnsi="仿宋" w:hint="eastAsia"/>
          <w:color w:val="000000" w:themeColor="text1"/>
          <w:sz w:val="32"/>
        </w:rPr>
        <w:t>。</w:t>
      </w:r>
    </w:p>
    <w:p w:rsidR="00A667B8" w:rsidRDefault="008B7AE6">
      <w:pPr>
        <w:spacing w:line="360" w:lineRule="auto"/>
        <w:rPr>
          <w:rFonts w:ascii="仿宋" w:eastAsia="仿宋" w:hAnsi="仿宋"/>
          <w:color w:val="000000" w:themeColor="text1"/>
          <w:sz w:val="32"/>
        </w:rPr>
      </w:pPr>
      <w:r>
        <w:rPr>
          <w:rFonts w:ascii="仿宋" w:eastAsia="仿宋" w:hAnsi="仿宋" w:hint="eastAsia"/>
          <w:color w:val="000000" w:themeColor="text1"/>
          <w:sz w:val="32"/>
        </w:rPr>
        <w:t xml:space="preserve">    </w:t>
      </w:r>
      <w:r>
        <w:rPr>
          <w:rFonts w:ascii="黑体" w:eastAsia="黑体" w:hAnsi="黑体" w:hint="eastAsia"/>
          <w:color w:val="000000" w:themeColor="text1"/>
          <w:sz w:val="32"/>
        </w:rPr>
        <w:t>七、</w:t>
      </w:r>
      <w:r>
        <w:rPr>
          <w:rFonts w:ascii="黑体" w:eastAsia="黑体" w:hAnsi="黑体" w:hint="eastAsia"/>
          <w:color w:val="000000" w:themeColor="text1"/>
          <w:sz w:val="32"/>
          <w:szCs w:val="30"/>
        </w:rPr>
        <w:t>一般公共预算财政拨款“三公”经费支出决算情况说明</w:t>
      </w:r>
    </w:p>
    <w:p w:rsidR="00A667B8" w:rsidRDefault="008B7AE6">
      <w:pPr>
        <w:spacing w:line="360" w:lineRule="auto"/>
        <w:ind w:firstLineChars="200" w:firstLine="640"/>
        <w:rPr>
          <w:rFonts w:ascii="仿宋" w:eastAsia="仿宋" w:hAnsi="仿宋"/>
          <w:color w:val="000000" w:themeColor="text1"/>
          <w:sz w:val="32"/>
        </w:rPr>
      </w:pPr>
      <w:r>
        <w:rPr>
          <w:rFonts w:ascii="仿宋" w:eastAsia="仿宋" w:hAnsi="仿宋" w:hint="eastAsia"/>
          <w:color w:val="000000" w:themeColor="text1"/>
          <w:sz w:val="32"/>
        </w:rPr>
        <w:t>我部门2020年度</w:t>
      </w:r>
      <w:r w:rsidR="00E65B03">
        <w:rPr>
          <w:rFonts w:ascii="仿宋" w:eastAsia="仿宋" w:hAnsi="仿宋" w:hint="eastAsia"/>
          <w:color w:val="000000" w:themeColor="text1"/>
          <w:sz w:val="32"/>
        </w:rPr>
        <w:t>无“三公”经费支出</w:t>
      </w:r>
      <w:r>
        <w:rPr>
          <w:rFonts w:ascii="仿宋" w:eastAsia="仿宋" w:hAnsi="仿宋" w:hint="eastAsia"/>
          <w:color w:val="000000" w:themeColor="text1"/>
          <w:sz w:val="32"/>
        </w:rPr>
        <w:t>。</w:t>
      </w:r>
    </w:p>
    <w:p w:rsidR="00A667B8" w:rsidRDefault="008B7AE6">
      <w:pPr>
        <w:spacing w:line="360" w:lineRule="auto"/>
        <w:ind w:firstLineChars="150" w:firstLine="480"/>
        <w:rPr>
          <w:rFonts w:ascii="黑体" w:eastAsia="黑体" w:hAnsi="黑体"/>
          <w:color w:val="000000" w:themeColor="text1"/>
          <w:sz w:val="32"/>
        </w:rPr>
      </w:pPr>
      <w:r>
        <w:rPr>
          <w:rFonts w:ascii="黑体" w:eastAsia="黑体" w:hAnsi="黑体" w:hint="eastAsia"/>
          <w:color w:val="000000" w:themeColor="text1"/>
          <w:sz w:val="32"/>
        </w:rPr>
        <w:t>八、政府性基金预算财政拨款收入支出决算情况说明</w:t>
      </w:r>
    </w:p>
    <w:p w:rsidR="00A667B8" w:rsidRDefault="008B7AE6">
      <w:pPr>
        <w:spacing w:line="360" w:lineRule="auto"/>
        <w:ind w:firstLineChars="150" w:firstLine="480"/>
        <w:rPr>
          <w:rFonts w:ascii="仿宋" w:eastAsia="仿宋" w:hAnsi="仿宋"/>
          <w:color w:val="000000" w:themeColor="text1"/>
          <w:sz w:val="32"/>
          <w:szCs w:val="30"/>
        </w:rPr>
      </w:pPr>
      <w:r>
        <w:rPr>
          <w:rFonts w:ascii="仿宋" w:eastAsia="仿宋" w:hAnsi="仿宋" w:hint="eastAsia"/>
          <w:color w:val="000000" w:themeColor="text1"/>
          <w:sz w:val="32"/>
          <w:szCs w:val="30"/>
        </w:rPr>
        <w:t>我部门2020年度无政府性基金支出。</w:t>
      </w:r>
    </w:p>
    <w:p w:rsidR="00A667B8" w:rsidRDefault="008B7AE6">
      <w:pPr>
        <w:spacing w:line="360" w:lineRule="auto"/>
        <w:ind w:firstLineChars="150" w:firstLine="480"/>
        <w:rPr>
          <w:rFonts w:ascii="黑体" w:eastAsia="黑体" w:hAnsi="黑体"/>
          <w:color w:val="000000" w:themeColor="text1"/>
          <w:sz w:val="32"/>
        </w:rPr>
      </w:pPr>
      <w:r>
        <w:rPr>
          <w:rFonts w:ascii="黑体" w:eastAsia="黑体" w:hAnsi="黑体" w:hint="eastAsia"/>
          <w:color w:val="000000" w:themeColor="text1"/>
          <w:sz w:val="32"/>
        </w:rPr>
        <w:t>九、关于2020年度预算绩效管理情况的说明</w:t>
      </w:r>
    </w:p>
    <w:p w:rsidR="00A667B8" w:rsidRDefault="008B7AE6">
      <w:pPr>
        <w:spacing w:line="360" w:lineRule="auto"/>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2020年度我单位无</w:t>
      </w:r>
      <w:r w:rsidR="00E65B03">
        <w:rPr>
          <w:rFonts w:ascii="仿宋" w:eastAsia="仿宋" w:hAnsi="仿宋" w:cs="楷体" w:hint="eastAsia"/>
          <w:color w:val="000000" w:themeColor="text1"/>
          <w:sz w:val="32"/>
          <w:szCs w:val="32"/>
        </w:rPr>
        <w:t>需开展绩效管理的</w:t>
      </w:r>
      <w:r>
        <w:rPr>
          <w:rFonts w:ascii="仿宋" w:eastAsia="仿宋" w:hAnsi="仿宋" w:cs="楷体" w:hint="eastAsia"/>
          <w:color w:val="000000" w:themeColor="text1"/>
          <w:sz w:val="32"/>
          <w:szCs w:val="32"/>
        </w:rPr>
        <w:t>项目。</w:t>
      </w:r>
    </w:p>
    <w:p w:rsidR="00A667B8" w:rsidRDefault="008B7AE6">
      <w:pPr>
        <w:spacing w:line="360" w:lineRule="auto"/>
        <w:rPr>
          <w:rFonts w:ascii="仿宋" w:eastAsia="仿宋" w:hAnsi="仿宋"/>
          <w:color w:val="000000" w:themeColor="text1"/>
          <w:sz w:val="32"/>
        </w:rPr>
      </w:pPr>
      <w:r>
        <w:rPr>
          <w:rFonts w:ascii="黑体" w:eastAsia="黑体" w:hAnsi="黑体" w:hint="eastAsia"/>
          <w:color w:val="000000" w:themeColor="text1"/>
          <w:sz w:val="32"/>
        </w:rPr>
        <w:t xml:space="preserve">   十、其他重要事项的情况说明</w:t>
      </w:r>
    </w:p>
    <w:p w:rsidR="00A667B8" w:rsidRDefault="008B7AE6">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A667B8" w:rsidRDefault="008B7AE6">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2020年度，机关运行经费支出645.35万元，</w:t>
      </w:r>
      <w:r>
        <w:rPr>
          <w:rFonts w:ascii="仿宋_GB2312" w:eastAsia="仿宋_GB2312" w:cs="仿宋_GB2312" w:hint="eastAsia"/>
          <w:kern w:val="0"/>
          <w:sz w:val="32"/>
          <w:szCs w:val="32"/>
        </w:rPr>
        <w:t>比上减少</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43.65</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万元，降低6.7</w:t>
      </w:r>
      <w:r>
        <w:rPr>
          <w:rFonts w:ascii="仿宋_GB2312" w:eastAsia="仿宋_GB2312" w:cs="仿宋_GB2312"/>
          <w:kern w:val="0"/>
          <w:sz w:val="32"/>
          <w:szCs w:val="32"/>
        </w:rPr>
        <w:t xml:space="preserve"> %</w:t>
      </w:r>
      <w:r>
        <w:rPr>
          <w:rFonts w:ascii="仿宋" w:eastAsia="仿宋" w:hAnsi="仿宋" w:hint="eastAsia"/>
          <w:sz w:val="32"/>
        </w:rPr>
        <w:t>。</w:t>
      </w:r>
    </w:p>
    <w:p w:rsidR="00A667B8" w:rsidRDefault="008B7AE6">
      <w:pPr>
        <w:spacing w:line="360" w:lineRule="auto"/>
        <w:rPr>
          <w:rFonts w:ascii="楷体" w:eastAsia="楷体" w:hAnsi="楷体"/>
          <w:sz w:val="32"/>
        </w:rPr>
      </w:pPr>
      <w:r>
        <w:rPr>
          <w:rFonts w:ascii="楷体" w:eastAsia="楷体" w:hAnsi="楷体" w:hint="eastAsia"/>
          <w:sz w:val="32"/>
        </w:rPr>
        <w:t xml:space="preserve">    （二）政府采购支出情况</w:t>
      </w:r>
    </w:p>
    <w:p w:rsidR="00A667B8" w:rsidRDefault="008B7AE6">
      <w:pPr>
        <w:spacing w:line="360" w:lineRule="auto"/>
        <w:ind w:firstLineChars="200" w:firstLine="640"/>
        <w:rPr>
          <w:rFonts w:ascii="仿宋" w:eastAsia="仿宋" w:hAnsi="仿宋"/>
          <w:sz w:val="32"/>
        </w:rPr>
      </w:pPr>
      <w:r>
        <w:rPr>
          <w:rFonts w:ascii="仿宋" w:eastAsia="仿宋" w:hAnsi="仿宋" w:hint="eastAsia"/>
          <w:sz w:val="32"/>
        </w:rPr>
        <w:t>2020年度，政府采购支出总额</w:t>
      </w:r>
      <w:r>
        <w:rPr>
          <w:rFonts w:ascii="仿宋" w:eastAsia="仿宋" w:hAnsi="仿宋" w:hint="eastAsia"/>
          <w:sz w:val="32"/>
          <w:szCs w:val="32"/>
        </w:rPr>
        <w:t>48</w:t>
      </w:r>
      <w:r>
        <w:rPr>
          <w:rFonts w:ascii="仿宋" w:eastAsia="仿宋" w:hAnsi="仿宋" w:hint="eastAsia"/>
          <w:sz w:val="32"/>
        </w:rPr>
        <w:t>万元，其中：政府采购货物支出</w:t>
      </w:r>
      <w:r>
        <w:rPr>
          <w:rFonts w:ascii="仿宋" w:eastAsia="仿宋" w:hAnsi="仿宋" w:hint="eastAsia"/>
          <w:sz w:val="32"/>
          <w:szCs w:val="32"/>
        </w:rPr>
        <w:t>48</w:t>
      </w:r>
      <w:r>
        <w:rPr>
          <w:rFonts w:ascii="仿宋" w:eastAsia="仿宋" w:hAnsi="仿宋" w:hint="eastAsia"/>
          <w:sz w:val="32"/>
        </w:rPr>
        <w:t>万元、政府采购工程支出</w:t>
      </w:r>
      <w:r>
        <w:rPr>
          <w:rFonts w:ascii="仿宋" w:eastAsia="仿宋" w:hAnsi="仿宋" w:hint="eastAsia"/>
          <w:sz w:val="32"/>
          <w:szCs w:val="32"/>
        </w:rPr>
        <w:t>0</w:t>
      </w:r>
      <w:r>
        <w:rPr>
          <w:rFonts w:ascii="仿宋" w:eastAsia="仿宋" w:hAnsi="仿宋" w:hint="eastAsia"/>
          <w:sz w:val="32"/>
        </w:rPr>
        <w:t>万元、政府采购</w:t>
      </w:r>
      <w:r>
        <w:rPr>
          <w:rFonts w:ascii="仿宋" w:eastAsia="仿宋" w:hAnsi="仿宋" w:hint="eastAsia"/>
          <w:sz w:val="32"/>
        </w:rPr>
        <w:lastRenderedPageBreak/>
        <w:t>服务支出</w:t>
      </w:r>
      <w:r>
        <w:rPr>
          <w:rFonts w:ascii="仿宋" w:eastAsia="仿宋" w:hAnsi="仿宋" w:hint="eastAsia"/>
          <w:sz w:val="32"/>
          <w:szCs w:val="32"/>
        </w:rPr>
        <w:t>0</w:t>
      </w:r>
      <w:r>
        <w:rPr>
          <w:rFonts w:ascii="仿宋" w:eastAsia="仿宋" w:hAnsi="仿宋" w:hint="eastAsia"/>
          <w:sz w:val="32"/>
        </w:rPr>
        <w:t>中小企业合同金额</w:t>
      </w:r>
      <w:r>
        <w:rPr>
          <w:rFonts w:ascii="仿宋" w:eastAsia="仿宋" w:hAnsi="仿宋" w:hint="eastAsia"/>
          <w:sz w:val="32"/>
          <w:szCs w:val="32"/>
        </w:rPr>
        <w:t>48</w:t>
      </w:r>
      <w:r>
        <w:rPr>
          <w:rFonts w:ascii="仿宋" w:eastAsia="仿宋" w:hAnsi="仿宋" w:hint="eastAsia"/>
          <w:sz w:val="32"/>
        </w:rPr>
        <w:t>万元，占政府采购支出总额的</w:t>
      </w:r>
      <w:r>
        <w:rPr>
          <w:rFonts w:ascii="仿宋" w:eastAsia="仿宋" w:hAnsi="仿宋" w:hint="eastAsia"/>
          <w:sz w:val="32"/>
          <w:szCs w:val="32"/>
        </w:rPr>
        <w:t>100</w:t>
      </w:r>
      <w:r>
        <w:rPr>
          <w:rFonts w:ascii="仿宋" w:eastAsia="仿宋" w:hAnsi="仿宋" w:hint="eastAsia"/>
          <w:sz w:val="32"/>
        </w:rPr>
        <w:t>%。</w:t>
      </w:r>
    </w:p>
    <w:p w:rsidR="00A667B8" w:rsidRDefault="008B7AE6">
      <w:pPr>
        <w:spacing w:line="360" w:lineRule="auto"/>
        <w:rPr>
          <w:rFonts w:ascii="楷体" w:eastAsia="楷体" w:hAnsi="楷体"/>
          <w:sz w:val="32"/>
        </w:rPr>
      </w:pPr>
      <w:r>
        <w:rPr>
          <w:rFonts w:ascii="楷体" w:eastAsia="楷体" w:hAnsi="楷体" w:hint="eastAsia"/>
          <w:sz w:val="32"/>
        </w:rPr>
        <w:t xml:space="preserve">    （三）国有资产占用情况</w:t>
      </w:r>
    </w:p>
    <w:p w:rsidR="00A667B8" w:rsidRDefault="008B7AE6">
      <w:pPr>
        <w:spacing w:line="360" w:lineRule="auto"/>
        <w:ind w:firstLine="602"/>
        <w:rPr>
          <w:rFonts w:ascii="仿宋_GB2312" w:eastAsia="仿宋_GB2312" w:cs="仿宋_GB2312"/>
          <w:kern w:val="0"/>
          <w:sz w:val="32"/>
          <w:szCs w:val="32"/>
        </w:rPr>
      </w:pPr>
      <w:r>
        <w:rPr>
          <w:rFonts w:ascii="仿宋" w:eastAsia="仿宋" w:hAnsi="仿宋" w:hint="eastAsia"/>
          <w:sz w:val="32"/>
        </w:rPr>
        <w:t>截至2020年12月31日，</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万元以上通用设备1（套）。</w:t>
      </w: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A667B8">
      <w:pPr>
        <w:spacing w:line="360" w:lineRule="auto"/>
        <w:jc w:val="center"/>
        <w:rPr>
          <w:rFonts w:ascii="方正小标宋简体" w:eastAsia="方正小标宋简体" w:hAnsi="方正小标宋简体"/>
          <w:sz w:val="44"/>
        </w:rPr>
      </w:pPr>
    </w:p>
    <w:p w:rsidR="00A667B8" w:rsidRDefault="008B7AE6">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A667B8" w:rsidRDefault="00A667B8">
      <w:pPr>
        <w:spacing w:line="360" w:lineRule="auto"/>
        <w:ind w:firstLineChars="200" w:firstLine="640"/>
        <w:rPr>
          <w:rFonts w:ascii="仿宋" w:eastAsia="仿宋" w:hAnsi="仿宋"/>
          <w:sz w:val="32"/>
        </w:rPr>
      </w:pPr>
    </w:p>
    <w:p w:rsidR="00A667B8" w:rsidRDefault="008B7AE6">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A667B8" w:rsidRDefault="008B7AE6">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w:t>
      </w:r>
      <w:r>
        <w:rPr>
          <w:rFonts w:ascii="仿宋" w:eastAsia="仿宋" w:hAnsi="仿宋" w:hint="eastAsia"/>
          <w:sz w:val="32"/>
        </w:rPr>
        <w:lastRenderedPageBreak/>
        <w:t>弥补本年度收支缺口的资金。</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w:t>
      </w:r>
      <w:r>
        <w:rPr>
          <w:rFonts w:ascii="仿宋" w:eastAsia="仿宋" w:hAnsi="仿宋" w:hint="eastAsia"/>
          <w:sz w:val="32"/>
        </w:rPr>
        <w:lastRenderedPageBreak/>
        <w:t>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667B8" w:rsidRDefault="008B7AE6">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A667B8" w:rsidSect="0019229F">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D2" w:rsidRDefault="000123D2">
      <w:r>
        <w:separator/>
      </w:r>
    </w:p>
  </w:endnote>
  <w:endnote w:type="continuationSeparator" w:id="0">
    <w:p w:rsidR="000123D2" w:rsidRDefault="0001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B8" w:rsidRDefault="0019229F">
    <w:pPr>
      <w:pStyle w:val="a3"/>
      <w:framePr w:wrap="around" w:vAnchor="text" w:hAnchor="margin" w:xAlign="center" w:yAlign="top"/>
    </w:pPr>
    <w:r>
      <w:fldChar w:fldCharType="begin"/>
    </w:r>
    <w:r w:rsidR="008B7AE6">
      <w:rPr>
        <w:rStyle w:val="a6"/>
      </w:rPr>
      <w:instrText xml:space="preserve"> PAGE  </w:instrText>
    </w:r>
    <w:r>
      <w:fldChar w:fldCharType="separate"/>
    </w:r>
    <w:r w:rsidR="00E65B03">
      <w:rPr>
        <w:rStyle w:val="a6"/>
        <w:noProof/>
      </w:rPr>
      <w:t>23</w:t>
    </w:r>
    <w:r>
      <w:fldChar w:fldCharType="end"/>
    </w:r>
  </w:p>
  <w:p w:rsidR="00A667B8" w:rsidRDefault="00A667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D2" w:rsidRDefault="000123D2">
      <w:r>
        <w:separator/>
      </w:r>
    </w:p>
  </w:footnote>
  <w:footnote w:type="continuationSeparator" w:id="0">
    <w:p w:rsidR="000123D2" w:rsidRDefault="00012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486B"/>
    <w:multiLevelType w:val="multilevel"/>
    <w:tmpl w:val="1D1E486B"/>
    <w:lvl w:ilvl="0">
      <w:start w:val="1"/>
      <w:numFmt w:val="decimal"/>
      <w:lvlText w:val="%1."/>
      <w:lvlJc w:val="left"/>
      <w:pPr>
        <w:ind w:left="1440" w:hanging="48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123D2"/>
    <w:rsid w:val="00020D30"/>
    <w:rsid w:val="000404D6"/>
    <w:rsid w:val="000530AB"/>
    <w:rsid w:val="00053A09"/>
    <w:rsid w:val="00065436"/>
    <w:rsid w:val="000B0828"/>
    <w:rsid w:val="000C6C9E"/>
    <w:rsid w:val="000C7C5E"/>
    <w:rsid w:val="000D126F"/>
    <w:rsid w:val="000D7A6A"/>
    <w:rsid w:val="000E200E"/>
    <w:rsid w:val="00115FBD"/>
    <w:rsid w:val="00156996"/>
    <w:rsid w:val="00172A27"/>
    <w:rsid w:val="00174CBC"/>
    <w:rsid w:val="00175E44"/>
    <w:rsid w:val="001847E4"/>
    <w:rsid w:val="00191A57"/>
    <w:rsid w:val="0019229F"/>
    <w:rsid w:val="0019433A"/>
    <w:rsid w:val="001943FE"/>
    <w:rsid w:val="001A4118"/>
    <w:rsid w:val="001B3BDF"/>
    <w:rsid w:val="001B5CCC"/>
    <w:rsid w:val="001C17E9"/>
    <w:rsid w:val="001D52B2"/>
    <w:rsid w:val="001E033D"/>
    <w:rsid w:val="001F7808"/>
    <w:rsid w:val="00223F43"/>
    <w:rsid w:val="0025506F"/>
    <w:rsid w:val="00264722"/>
    <w:rsid w:val="002962CB"/>
    <w:rsid w:val="002A24A1"/>
    <w:rsid w:val="002A5626"/>
    <w:rsid w:val="002B3137"/>
    <w:rsid w:val="002B79EA"/>
    <w:rsid w:val="002C184A"/>
    <w:rsid w:val="002C4B94"/>
    <w:rsid w:val="002D1046"/>
    <w:rsid w:val="002D5E10"/>
    <w:rsid w:val="002F253C"/>
    <w:rsid w:val="0030121F"/>
    <w:rsid w:val="00305FC6"/>
    <w:rsid w:val="0032713A"/>
    <w:rsid w:val="003354B1"/>
    <w:rsid w:val="0033551A"/>
    <w:rsid w:val="0033656F"/>
    <w:rsid w:val="00340FA2"/>
    <w:rsid w:val="00345147"/>
    <w:rsid w:val="00371224"/>
    <w:rsid w:val="0039392A"/>
    <w:rsid w:val="003B0B75"/>
    <w:rsid w:val="003B52A2"/>
    <w:rsid w:val="003C2521"/>
    <w:rsid w:val="003C59EA"/>
    <w:rsid w:val="003D2BAD"/>
    <w:rsid w:val="004116EF"/>
    <w:rsid w:val="00425602"/>
    <w:rsid w:val="004527E1"/>
    <w:rsid w:val="00475A42"/>
    <w:rsid w:val="004A4BB6"/>
    <w:rsid w:val="004C1D40"/>
    <w:rsid w:val="004E5832"/>
    <w:rsid w:val="00531086"/>
    <w:rsid w:val="00566E9E"/>
    <w:rsid w:val="005957B0"/>
    <w:rsid w:val="005E2B1A"/>
    <w:rsid w:val="006019F0"/>
    <w:rsid w:val="00605319"/>
    <w:rsid w:val="00621241"/>
    <w:rsid w:val="00627D58"/>
    <w:rsid w:val="00637CA0"/>
    <w:rsid w:val="006622AB"/>
    <w:rsid w:val="00671AFB"/>
    <w:rsid w:val="006C4338"/>
    <w:rsid w:val="006D582A"/>
    <w:rsid w:val="006F3438"/>
    <w:rsid w:val="0070545E"/>
    <w:rsid w:val="00716E7B"/>
    <w:rsid w:val="00751BB1"/>
    <w:rsid w:val="00752C0A"/>
    <w:rsid w:val="0075328E"/>
    <w:rsid w:val="007536F0"/>
    <w:rsid w:val="00766A49"/>
    <w:rsid w:val="00793F32"/>
    <w:rsid w:val="0079732C"/>
    <w:rsid w:val="007A76E9"/>
    <w:rsid w:val="007B0B5C"/>
    <w:rsid w:val="007C4C2F"/>
    <w:rsid w:val="007E5E8B"/>
    <w:rsid w:val="007F3FFC"/>
    <w:rsid w:val="00805A22"/>
    <w:rsid w:val="00816617"/>
    <w:rsid w:val="00845090"/>
    <w:rsid w:val="00846256"/>
    <w:rsid w:val="00856C45"/>
    <w:rsid w:val="00856CB4"/>
    <w:rsid w:val="00872FFB"/>
    <w:rsid w:val="008B3E08"/>
    <w:rsid w:val="008B4531"/>
    <w:rsid w:val="008B7AE6"/>
    <w:rsid w:val="008C0D96"/>
    <w:rsid w:val="008D6371"/>
    <w:rsid w:val="008D763A"/>
    <w:rsid w:val="008E4741"/>
    <w:rsid w:val="009258DB"/>
    <w:rsid w:val="00941474"/>
    <w:rsid w:val="00954EE9"/>
    <w:rsid w:val="00981DAD"/>
    <w:rsid w:val="009A52CF"/>
    <w:rsid w:val="009B110C"/>
    <w:rsid w:val="009B3942"/>
    <w:rsid w:val="009D0ADD"/>
    <w:rsid w:val="009D6D0B"/>
    <w:rsid w:val="009E2F39"/>
    <w:rsid w:val="009E4A52"/>
    <w:rsid w:val="009F6DF4"/>
    <w:rsid w:val="00A01381"/>
    <w:rsid w:val="00A02BCA"/>
    <w:rsid w:val="00A2023C"/>
    <w:rsid w:val="00A24819"/>
    <w:rsid w:val="00A36A36"/>
    <w:rsid w:val="00A63976"/>
    <w:rsid w:val="00A667B8"/>
    <w:rsid w:val="00AB5BCA"/>
    <w:rsid w:val="00AD436D"/>
    <w:rsid w:val="00AF477D"/>
    <w:rsid w:val="00AF4EDA"/>
    <w:rsid w:val="00B002CB"/>
    <w:rsid w:val="00B1006A"/>
    <w:rsid w:val="00B15BD6"/>
    <w:rsid w:val="00B32AFA"/>
    <w:rsid w:val="00B4011C"/>
    <w:rsid w:val="00B475BE"/>
    <w:rsid w:val="00B65922"/>
    <w:rsid w:val="00B66197"/>
    <w:rsid w:val="00B93A97"/>
    <w:rsid w:val="00B961A1"/>
    <w:rsid w:val="00BA29E3"/>
    <w:rsid w:val="00BB3F26"/>
    <w:rsid w:val="00BE504A"/>
    <w:rsid w:val="00BE5A51"/>
    <w:rsid w:val="00BF05EF"/>
    <w:rsid w:val="00BF3A4F"/>
    <w:rsid w:val="00BF7590"/>
    <w:rsid w:val="00C1037F"/>
    <w:rsid w:val="00C24155"/>
    <w:rsid w:val="00C37E60"/>
    <w:rsid w:val="00C427D4"/>
    <w:rsid w:val="00C82009"/>
    <w:rsid w:val="00C9184F"/>
    <w:rsid w:val="00CB4BDA"/>
    <w:rsid w:val="00CC21C2"/>
    <w:rsid w:val="00CC52B0"/>
    <w:rsid w:val="00CF6185"/>
    <w:rsid w:val="00D107CD"/>
    <w:rsid w:val="00D25237"/>
    <w:rsid w:val="00D277FB"/>
    <w:rsid w:val="00D340C7"/>
    <w:rsid w:val="00D65DC6"/>
    <w:rsid w:val="00D738BC"/>
    <w:rsid w:val="00D73D35"/>
    <w:rsid w:val="00DD0F49"/>
    <w:rsid w:val="00DD523F"/>
    <w:rsid w:val="00DD6EB8"/>
    <w:rsid w:val="00DF358A"/>
    <w:rsid w:val="00E013C3"/>
    <w:rsid w:val="00E0196D"/>
    <w:rsid w:val="00E06A80"/>
    <w:rsid w:val="00E22E9B"/>
    <w:rsid w:val="00E236D8"/>
    <w:rsid w:val="00E57F91"/>
    <w:rsid w:val="00E62862"/>
    <w:rsid w:val="00E648A3"/>
    <w:rsid w:val="00E65B03"/>
    <w:rsid w:val="00E72512"/>
    <w:rsid w:val="00E92159"/>
    <w:rsid w:val="00E92B96"/>
    <w:rsid w:val="00E96AD7"/>
    <w:rsid w:val="00E96CFD"/>
    <w:rsid w:val="00EB75E0"/>
    <w:rsid w:val="00EC7177"/>
    <w:rsid w:val="00ED0F0D"/>
    <w:rsid w:val="00EE1E44"/>
    <w:rsid w:val="00EE2509"/>
    <w:rsid w:val="00EE3894"/>
    <w:rsid w:val="00EF10E0"/>
    <w:rsid w:val="00F008E4"/>
    <w:rsid w:val="00F16C3F"/>
    <w:rsid w:val="00F20C4A"/>
    <w:rsid w:val="00F236CB"/>
    <w:rsid w:val="00F651C9"/>
    <w:rsid w:val="00F91D1D"/>
    <w:rsid w:val="00FB6467"/>
    <w:rsid w:val="00FB6AAD"/>
    <w:rsid w:val="00FD26FF"/>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910949"/>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8C61E26"/>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5E56C59"/>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9229F"/>
    <w:pPr>
      <w:tabs>
        <w:tab w:val="center" w:pos="4153"/>
        <w:tab w:val="right" w:pos="8306"/>
      </w:tabs>
      <w:snapToGrid w:val="0"/>
      <w:jc w:val="left"/>
    </w:pPr>
    <w:rPr>
      <w:sz w:val="18"/>
    </w:rPr>
  </w:style>
  <w:style w:type="paragraph" w:styleId="a4">
    <w:name w:val="header"/>
    <w:basedOn w:val="a"/>
    <w:qFormat/>
    <w:rsid w:val="001922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19229F"/>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19229F"/>
  </w:style>
  <w:style w:type="character" w:customStyle="1" w:styleId="NewNew">
    <w:name w:val="页码 New New"/>
    <w:basedOn w:val="a0"/>
    <w:rsid w:val="0019229F"/>
  </w:style>
  <w:style w:type="character" w:customStyle="1" w:styleId="NewNewNewNewNew">
    <w:name w:val="页码 New New New New New"/>
    <w:basedOn w:val="a0"/>
    <w:rsid w:val="0019229F"/>
  </w:style>
  <w:style w:type="character" w:customStyle="1" w:styleId="NewNewNewNew">
    <w:name w:val="页码 New New New New"/>
    <w:basedOn w:val="a0"/>
    <w:rsid w:val="0019229F"/>
  </w:style>
  <w:style w:type="character" w:customStyle="1" w:styleId="NewNewNew">
    <w:name w:val="页码 New New New"/>
    <w:basedOn w:val="a0"/>
    <w:rsid w:val="0019229F"/>
  </w:style>
  <w:style w:type="character" w:customStyle="1" w:styleId="New">
    <w:name w:val="页码 New"/>
    <w:basedOn w:val="a0"/>
    <w:rsid w:val="0019229F"/>
  </w:style>
  <w:style w:type="character" w:customStyle="1" w:styleId="NewNewNewNewNewNew">
    <w:name w:val="页码 New New New New New New"/>
    <w:basedOn w:val="a0"/>
    <w:rsid w:val="0019229F"/>
  </w:style>
  <w:style w:type="paragraph" w:customStyle="1" w:styleId="NewNewNewNewNewNewNewNewNewNewNewNewNewNewNewNewNew">
    <w:name w:val="页脚 New New New New New New New New New New New New New New New New New"/>
    <w:basedOn w:val="NewNewNewNewNewNewNewNewNewNewNewNewNewNewNewNewNew0"/>
    <w:qFormat/>
    <w:rsid w:val="0019229F"/>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19229F"/>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19229F"/>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19229F"/>
    <w:pPr>
      <w:tabs>
        <w:tab w:val="center" w:pos="4153"/>
        <w:tab w:val="right" w:pos="8306"/>
      </w:tabs>
      <w:snapToGrid w:val="0"/>
      <w:jc w:val="left"/>
    </w:pPr>
    <w:rPr>
      <w:sz w:val="18"/>
      <w:szCs w:val="18"/>
    </w:rPr>
  </w:style>
  <w:style w:type="paragraph" w:customStyle="1" w:styleId="NewNewNewNewNewNewNewNew0">
    <w:name w:val="正文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19229F"/>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19229F"/>
    <w:pPr>
      <w:widowControl w:val="0"/>
      <w:jc w:val="both"/>
    </w:pPr>
    <w:rPr>
      <w:rFonts w:eastAsia="仿宋_GB2312"/>
      <w:kern w:val="2"/>
      <w:sz w:val="32"/>
    </w:rPr>
  </w:style>
  <w:style w:type="paragraph" w:customStyle="1" w:styleId="NewNewNew1">
    <w:name w:val="页眉 New New New"/>
    <w:basedOn w:val="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19229F"/>
    <w:pPr>
      <w:widowControl/>
    </w:pPr>
    <w:rPr>
      <w:rFonts w:eastAsia="宋体"/>
      <w:kern w:val="0"/>
      <w:szCs w:val="32"/>
    </w:rPr>
  </w:style>
  <w:style w:type="paragraph" w:customStyle="1" w:styleId="NewNewNewNew0">
    <w:name w:val="正文 New New New New"/>
    <w:rsid w:val="0019229F"/>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19229F"/>
    <w:pPr>
      <w:tabs>
        <w:tab w:val="center" w:pos="4153"/>
        <w:tab w:val="right" w:pos="8306"/>
      </w:tabs>
      <w:snapToGrid w:val="0"/>
      <w:jc w:val="left"/>
    </w:pPr>
    <w:rPr>
      <w:sz w:val="18"/>
    </w:rPr>
  </w:style>
  <w:style w:type="paragraph" w:customStyle="1" w:styleId="NewNewNew2">
    <w:name w:val="页脚 New New New"/>
    <w:basedOn w:val="NewNewNew0"/>
    <w:rsid w:val="0019229F"/>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19229F"/>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19229F"/>
    <w:pPr>
      <w:tabs>
        <w:tab w:val="center" w:pos="4153"/>
        <w:tab w:val="right" w:pos="8306"/>
      </w:tabs>
      <w:snapToGrid w:val="0"/>
      <w:jc w:val="left"/>
    </w:pPr>
    <w:rPr>
      <w:sz w:val="18"/>
      <w:szCs w:val="18"/>
    </w:rPr>
  </w:style>
  <w:style w:type="paragraph" w:customStyle="1" w:styleId="New0">
    <w:name w:val="页眉 New"/>
    <w:basedOn w:val="New1"/>
    <w:rsid w:val="0019229F"/>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19229F"/>
    <w:pPr>
      <w:widowControl w:val="0"/>
      <w:jc w:val="both"/>
    </w:pPr>
    <w:rPr>
      <w:rFonts w:eastAsia="仿宋_GB2312"/>
      <w:kern w:val="2"/>
      <w:sz w:val="32"/>
    </w:rPr>
  </w:style>
  <w:style w:type="paragraph" w:customStyle="1" w:styleId="NewNewNewNew2">
    <w:name w:val="页眉 New New New New"/>
    <w:basedOn w:val="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19229F"/>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19229F"/>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19229F"/>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19229F"/>
    <w:pPr>
      <w:tabs>
        <w:tab w:val="center" w:pos="4153"/>
        <w:tab w:val="right" w:pos="8306"/>
      </w:tabs>
      <w:snapToGrid w:val="0"/>
      <w:jc w:val="left"/>
    </w:pPr>
    <w:rPr>
      <w:sz w:val="18"/>
      <w:szCs w:val="18"/>
    </w:rPr>
  </w:style>
  <w:style w:type="paragraph" w:customStyle="1" w:styleId="NewNew0">
    <w:name w:val="正文 New New"/>
    <w:rsid w:val="0019229F"/>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19229F"/>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19229F"/>
    <w:pPr>
      <w:tabs>
        <w:tab w:val="center" w:pos="4153"/>
        <w:tab w:val="right" w:pos="8306"/>
      </w:tabs>
      <w:snapToGrid w:val="0"/>
      <w:jc w:val="left"/>
    </w:pPr>
    <w:rPr>
      <w:sz w:val="18"/>
      <w:szCs w:val="18"/>
    </w:rPr>
  </w:style>
  <w:style w:type="paragraph" w:customStyle="1" w:styleId="New2">
    <w:name w:val="页脚 New"/>
    <w:basedOn w:val="New1"/>
    <w:rsid w:val="0019229F"/>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19229F"/>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19229F"/>
    <w:pPr>
      <w:tabs>
        <w:tab w:val="center" w:pos="4153"/>
        <w:tab w:val="right" w:pos="8306"/>
      </w:tabs>
      <w:snapToGrid w:val="0"/>
      <w:jc w:val="left"/>
    </w:pPr>
    <w:rPr>
      <w:sz w:val="18"/>
      <w:szCs w:val="18"/>
    </w:rPr>
  </w:style>
  <w:style w:type="paragraph" w:customStyle="1" w:styleId="NewNew1">
    <w:name w:val="页眉 New New"/>
    <w:basedOn w:val="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19229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19229F"/>
    <w:pPr>
      <w:tabs>
        <w:tab w:val="center" w:pos="4153"/>
        <w:tab w:val="right" w:pos="8306"/>
      </w:tabs>
      <w:snapToGrid w:val="0"/>
      <w:jc w:val="left"/>
    </w:pPr>
    <w:rPr>
      <w:sz w:val="18"/>
      <w:szCs w:val="18"/>
    </w:rPr>
  </w:style>
  <w:style w:type="paragraph" w:customStyle="1" w:styleId="NewNew2">
    <w:name w:val="页脚 New New"/>
    <w:basedOn w:val="NewNew0"/>
    <w:rsid w:val="0019229F"/>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19229F"/>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19229F"/>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19229F"/>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19229F"/>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19229F"/>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19229F"/>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19229F"/>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19229F"/>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19229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19229F"/>
    <w:pPr>
      <w:tabs>
        <w:tab w:val="center" w:pos="4153"/>
        <w:tab w:val="right" w:pos="8306"/>
      </w:tabs>
      <w:snapToGrid w:val="0"/>
      <w:jc w:val="left"/>
    </w:pPr>
    <w:rPr>
      <w:sz w:val="18"/>
      <w:szCs w:val="18"/>
    </w:rPr>
  </w:style>
  <w:style w:type="paragraph" w:customStyle="1" w:styleId="Char">
    <w:name w:val="Char"/>
    <w:basedOn w:val="a"/>
    <w:rsid w:val="0019229F"/>
    <w:pPr>
      <w:widowControl/>
      <w:spacing w:after="160" w:line="240" w:lineRule="exact"/>
      <w:jc w:val="left"/>
    </w:pPr>
  </w:style>
  <w:style w:type="paragraph" w:customStyle="1" w:styleId="Char1">
    <w:name w:val="Char1"/>
    <w:basedOn w:val="a"/>
    <w:rsid w:val="0019229F"/>
    <w:pPr>
      <w:widowControl/>
      <w:spacing w:after="160" w:line="240" w:lineRule="exact"/>
      <w:jc w:val="left"/>
    </w:pPr>
  </w:style>
  <w:style w:type="paragraph" w:styleId="a7">
    <w:name w:val="List Paragraph"/>
    <w:basedOn w:val="a"/>
    <w:uiPriority w:val="34"/>
    <w:qFormat/>
    <w:rsid w:val="001922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7452E-8A9A-499A-B1E5-FE5E1C59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1</Pages>
  <Words>1698</Words>
  <Characters>9679</Characters>
  <Application>Microsoft Office Word</Application>
  <DocSecurity>0</DocSecurity>
  <Lines>80</Lines>
  <Paragraphs>22</Paragraphs>
  <ScaleCrop>false</ScaleCrop>
  <Company>P R C</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70</cp:revision>
  <cp:lastPrinted>2017-08-01T03:11:00Z</cp:lastPrinted>
  <dcterms:created xsi:type="dcterms:W3CDTF">2019-09-17T03:08:00Z</dcterms:created>
  <dcterms:modified xsi:type="dcterms:W3CDTF">2021-10-26T00:30:00Z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0F706E079CF7472A81A75BE4E9BE35B8</vt:lpwstr>
  </property>
</Properties>
</file>