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99F" w:rsidRDefault="00B8399F"/>
    <w:p w:rsidR="00B8399F" w:rsidRDefault="00B8399F"/>
    <w:p w:rsidR="00B8399F" w:rsidRDefault="00B8399F"/>
    <w:p w:rsidR="00B8399F" w:rsidRDefault="00B8399F"/>
    <w:p w:rsidR="00B8399F" w:rsidRDefault="00B8399F"/>
    <w:p w:rsidR="00B8399F" w:rsidRDefault="00B8399F"/>
    <w:p w:rsidR="00B8399F" w:rsidRDefault="00B8399F"/>
    <w:p w:rsidR="00B8399F" w:rsidRDefault="00B8399F"/>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B8399F" w:rsidRDefault="00B8399F">
      <w:pPr>
        <w:jc w:val="center"/>
        <w:rPr>
          <w:rFonts w:ascii="方正小标宋_GBK" w:eastAsia="方正小标宋_GBK" w:hAnsi="Arial" w:cs="Arial"/>
          <w:sz w:val="44"/>
          <w:szCs w:val="44"/>
        </w:rPr>
      </w:pPr>
    </w:p>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color w:val="000000" w:themeColor="text1"/>
          <w:sz w:val="44"/>
          <w:szCs w:val="44"/>
        </w:rPr>
        <w:t>中共长春市双阳区委党校</w:t>
      </w:r>
      <w:r>
        <w:rPr>
          <w:rFonts w:ascii="方正小标宋_GBK" w:eastAsia="方正小标宋_GBK" w:hAnsi="Arial" w:cs="Arial" w:hint="eastAsia"/>
          <w:sz w:val="44"/>
          <w:szCs w:val="44"/>
        </w:rPr>
        <w:t>部门决算</w:t>
      </w: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spacing w:line="520" w:lineRule="exact"/>
        <w:jc w:val="center"/>
        <w:rPr>
          <w:rFonts w:ascii="方正小标宋简体" w:eastAsia="方正小标宋简体" w:hAnsi="方正小标宋简体"/>
          <w:sz w:val="44"/>
        </w:rPr>
      </w:pPr>
    </w:p>
    <w:p w:rsidR="00B8399F" w:rsidRDefault="00EC609D">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B8399F" w:rsidRDefault="00B8399F">
      <w:pPr>
        <w:spacing w:line="520" w:lineRule="exact"/>
        <w:jc w:val="center"/>
        <w:rPr>
          <w:rFonts w:ascii="方正小标宋简体" w:eastAsia="方正小标宋简体" w:hAnsi="方正小标宋简体"/>
          <w:sz w:val="44"/>
        </w:rPr>
      </w:pPr>
    </w:p>
    <w:p w:rsidR="00B8399F" w:rsidRDefault="00EC609D">
      <w:pPr>
        <w:spacing w:line="560" w:lineRule="exact"/>
        <w:rPr>
          <w:rFonts w:ascii="黑体" w:eastAsia="黑体" w:hAnsi="黑体"/>
          <w:sz w:val="32"/>
          <w:szCs w:val="32"/>
        </w:rPr>
      </w:pPr>
      <w:r>
        <w:rPr>
          <w:rFonts w:ascii="黑体" w:eastAsia="黑体" w:hAnsi="黑体" w:hint="eastAsia"/>
          <w:sz w:val="32"/>
          <w:szCs w:val="32"/>
        </w:rPr>
        <w:t>第一部分  部门概况</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一、部门职能</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一、收入支出决算总表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二、收入决算表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三、支出决算表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二、收入决算情况说明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三、支出决算情况说明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第四部分  名词解释</w:t>
      </w:r>
    </w:p>
    <w:p w:rsidR="00B8399F" w:rsidRDefault="00EC609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B8399F" w:rsidRDefault="00EC609D" w:rsidP="000F0A40">
      <w:pPr>
        <w:spacing w:line="560" w:lineRule="exact"/>
        <w:ind w:firstLineChars="200" w:firstLine="640"/>
        <w:rPr>
          <w:rFonts w:ascii="黑体" w:eastAsia="黑体" w:hAnsi="黑体"/>
          <w:sz w:val="32"/>
        </w:rPr>
      </w:pPr>
      <w:r>
        <w:rPr>
          <w:rFonts w:ascii="黑体" w:eastAsia="黑体" w:hAnsi="黑体" w:hint="eastAsia"/>
          <w:sz w:val="32"/>
        </w:rPr>
        <w:t>一、部门职能</w:t>
      </w:r>
    </w:p>
    <w:p w:rsidR="00B8399F" w:rsidRPr="000F0A40" w:rsidRDefault="00EC609D" w:rsidP="000F0A40">
      <w:pPr>
        <w:spacing w:line="560" w:lineRule="exact"/>
        <w:ind w:left="640"/>
        <w:rPr>
          <w:rFonts w:ascii="仿宋" w:eastAsia="仿宋" w:hAnsi="仿宋"/>
          <w:sz w:val="32"/>
          <w:szCs w:val="32"/>
        </w:rPr>
      </w:pPr>
      <w:r w:rsidRPr="000F0A40">
        <w:rPr>
          <w:rFonts w:ascii="仿宋" w:eastAsia="仿宋" w:hAnsi="仿宋" w:hint="eastAsia"/>
          <w:sz w:val="32"/>
          <w:szCs w:val="32"/>
        </w:rPr>
        <w:t>1、轮训党员领导干部</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2、有计划地对年轻优秀的党员领导干部进行比较系统的马列主义、毛泽东思想、邓小平理论的教育和培训。</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3、培养意识形态各部门的党员领导干部、理论骨干。</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4、紧紧围绕国际国内出现的新情况和新问题，开展理论研究，及时将研究成果运用于教学和社会实践，并为各级党委决策提供参考。</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5、通过各种渠道和形式，宣传马列主义、毛泽东思想、邓小平理论和</w:t>
      </w:r>
      <w:r w:rsidR="0019423F">
        <w:rPr>
          <w:rFonts w:ascii="仿宋" w:eastAsia="仿宋" w:hAnsi="仿宋" w:hint="eastAsia"/>
          <w:sz w:val="32"/>
          <w:szCs w:val="32"/>
        </w:rPr>
        <w:t>党</w:t>
      </w:r>
      <w:r w:rsidRPr="000F0A40">
        <w:rPr>
          <w:rFonts w:ascii="仿宋" w:eastAsia="仿宋" w:hAnsi="仿宋" w:hint="eastAsia"/>
          <w:sz w:val="32"/>
          <w:szCs w:val="32"/>
        </w:rPr>
        <w:t>的路线、方针、政策。</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6、通过各种培训方式，提高各级干部的科学文化素质和领导管理水平。</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szCs w:val="32"/>
        </w:rPr>
        <w:t>7、完成区委交办的工作。</w:t>
      </w:r>
    </w:p>
    <w:p w:rsidR="00B8399F" w:rsidRDefault="00EC609D" w:rsidP="000F0A40">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根据上述职责，</w:t>
      </w:r>
      <w:r w:rsidRPr="000F0A40">
        <w:rPr>
          <w:rFonts w:ascii="仿宋" w:eastAsia="仿宋" w:hAnsi="仿宋" w:hint="eastAsia"/>
          <w:sz w:val="32"/>
          <w:szCs w:val="30"/>
        </w:rPr>
        <w:t>中共长春市双阳区委党校</w:t>
      </w:r>
      <w:r w:rsidRPr="000F0A40">
        <w:rPr>
          <w:rFonts w:ascii="仿宋" w:eastAsia="仿宋" w:hAnsi="仿宋" w:hint="eastAsia"/>
          <w:sz w:val="32"/>
        </w:rPr>
        <w:t>内设</w:t>
      </w:r>
      <w:r w:rsidRPr="000F0A40">
        <w:rPr>
          <w:rFonts w:ascii="仿宋" w:eastAsia="仿宋" w:hAnsi="仿宋" w:hint="eastAsia"/>
          <w:sz w:val="32"/>
          <w:szCs w:val="30"/>
        </w:rPr>
        <w:t>5</w:t>
      </w:r>
      <w:r w:rsidRPr="000F0A40">
        <w:rPr>
          <w:rFonts w:ascii="仿宋" w:eastAsia="仿宋" w:hAnsi="仿宋" w:hint="eastAsia"/>
          <w:sz w:val="32"/>
        </w:rPr>
        <w:t>个机构，分别为教研室、教务科、图书资料室、办公室、公务员培训科。</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纳入</w:t>
      </w:r>
      <w:r w:rsidRPr="000F0A40">
        <w:rPr>
          <w:rFonts w:ascii="仿宋" w:eastAsia="仿宋" w:hAnsi="仿宋" w:hint="eastAsia"/>
          <w:sz w:val="32"/>
          <w:szCs w:val="30"/>
        </w:rPr>
        <w:t>中共长春市双阳区委党校</w:t>
      </w:r>
      <w:r w:rsidRPr="000F0A40">
        <w:rPr>
          <w:rFonts w:ascii="仿宋" w:eastAsia="仿宋" w:hAnsi="仿宋" w:hint="eastAsia"/>
          <w:sz w:val="32"/>
        </w:rPr>
        <w:t>2016年度部门决算编制范围的单位包括：</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1.</w:t>
      </w:r>
      <w:r w:rsidRPr="000F0A40">
        <w:rPr>
          <w:rFonts w:ascii="仿宋" w:eastAsia="仿宋" w:hAnsi="仿宋" w:hint="eastAsia"/>
          <w:sz w:val="32"/>
          <w:szCs w:val="30"/>
        </w:rPr>
        <w:t>中共长春市双阳区委党校</w:t>
      </w:r>
      <w:r w:rsidRPr="000F0A40">
        <w:rPr>
          <w:rFonts w:ascii="仿宋" w:eastAsia="仿宋" w:hAnsi="仿宋" w:hint="eastAsia"/>
          <w:sz w:val="32"/>
        </w:rPr>
        <w:t>本级</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2018年实有人员 44人，其中：在职人员 21 人，离退休人员 23 人。</w:t>
      </w:r>
    </w:p>
    <w:p w:rsidR="00B8399F" w:rsidRDefault="00B8399F">
      <w:pPr>
        <w:widowControl/>
        <w:jc w:val="left"/>
        <w:rPr>
          <w:rFonts w:ascii="仿宋" w:eastAsia="仿宋" w:hAnsi="仿宋"/>
          <w:sz w:val="32"/>
        </w:rPr>
        <w:sectPr w:rsidR="00B8399F">
          <w:footerReference w:type="default" r:id="rId10"/>
          <w:pgSz w:w="11906" w:h="16838"/>
          <w:pgMar w:top="1440" w:right="1797" w:bottom="1440" w:left="1797" w:header="851" w:footer="992" w:gutter="0"/>
          <w:cols w:space="720"/>
          <w:docGrid w:type="lines" w:linePitch="312"/>
        </w:sectPr>
      </w:pPr>
    </w:p>
    <w:p w:rsidR="00B8399F" w:rsidRDefault="00EC609D">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B8399F" w:rsidRDefault="00EC609D">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B8399F">
        <w:trPr>
          <w:trHeight w:val="360"/>
        </w:trPr>
        <w:tc>
          <w:tcPr>
            <w:tcW w:w="9142" w:type="dxa"/>
            <w:gridSpan w:val="5"/>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B8399F">
        <w:trPr>
          <w:trHeight w:val="317"/>
        </w:trPr>
        <w:tc>
          <w:tcPr>
            <w:tcW w:w="2662"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B8399F">
        <w:trPr>
          <w:trHeight w:val="293"/>
        </w:trPr>
        <w:tc>
          <w:tcPr>
            <w:tcW w:w="2662"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5366.44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二、</w:t>
            </w:r>
            <w:r w:rsidRPr="000F0A40">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三、</w:t>
            </w:r>
            <w:r w:rsidRPr="000F0A40">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5436.90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四、</w:t>
            </w:r>
            <w:r w:rsidRPr="000F0A40">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五、</w:t>
            </w:r>
            <w:r w:rsidRPr="000F0A40">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6.62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六、</w:t>
            </w:r>
            <w:r w:rsidRPr="000F0A40">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七、</w:t>
            </w:r>
            <w:r w:rsidRPr="000F0A40">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八、</w:t>
            </w:r>
            <w:r w:rsidRPr="000F0A40">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九、</w:t>
            </w:r>
            <w:r w:rsidRPr="000F0A40">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w:t>
            </w:r>
            <w:r w:rsidRPr="000F0A40">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十一、</w:t>
            </w:r>
            <w:r w:rsidRPr="000F0A40">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十二、</w:t>
            </w:r>
            <w:r w:rsidRPr="000F0A40">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十三、</w:t>
            </w:r>
            <w:r w:rsidRPr="000F0A40">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十四、</w:t>
            </w:r>
            <w:r w:rsidRPr="000F0A40">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十五、</w:t>
            </w:r>
            <w:r w:rsidRPr="000F0A40">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十六、</w:t>
            </w:r>
            <w:r w:rsidRPr="000F0A40">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十七、</w:t>
            </w:r>
            <w:r w:rsidRPr="000F0A40">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5373.06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5436.90　</w:t>
            </w:r>
          </w:p>
        </w:tc>
      </w:tr>
      <w:tr w:rsidR="00B8399F">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kern w:val="0"/>
                <w:sz w:val="22"/>
                <w:szCs w:val="22"/>
              </w:rPr>
            </w:pPr>
            <w:r w:rsidRPr="000F0A40">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448.41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kern w:val="0"/>
                <w:sz w:val="22"/>
                <w:szCs w:val="22"/>
              </w:rPr>
            </w:pPr>
            <w:r w:rsidRPr="000F0A40">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384.57　</w:t>
            </w:r>
          </w:p>
        </w:tc>
      </w:tr>
      <w:tr w:rsidR="00B8399F">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5821.47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8399F" w:rsidRPr="000F0A40" w:rsidRDefault="00EC609D">
            <w:pPr>
              <w:widowControl/>
              <w:jc w:val="right"/>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5821.47　</w:t>
            </w:r>
          </w:p>
        </w:tc>
      </w:tr>
      <w:tr w:rsidR="00B8399F">
        <w:trPr>
          <w:trHeight w:val="585"/>
        </w:trPr>
        <w:tc>
          <w:tcPr>
            <w:tcW w:w="9142" w:type="dxa"/>
            <w:gridSpan w:val="5"/>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B8399F" w:rsidRDefault="00B8399F">
      <w:pPr>
        <w:rPr>
          <w:rFonts w:ascii="黑体" w:eastAsia="黑体" w:hAnsi="黑体"/>
          <w:sz w:val="32"/>
        </w:rPr>
        <w:sectPr w:rsidR="00B8399F">
          <w:pgSz w:w="11906" w:h="16838"/>
          <w:pgMar w:top="1440" w:right="1797" w:bottom="1440" w:left="1797" w:header="851" w:footer="992" w:gutter="0"/>
          <w:cols w:space="720"/>
          <w:docGrid w:type="linesAndChars" w:linePitch="312"/>
        </w:sectPr>
      </w:pPr>
    </w:p>
    <w:p w:rsidR="00B8399F" w:rsidRDefault="00EC609D">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B8399F">
        <w:trPr>
          <w:trHeight w:val="405"/>
        </w:trPr>
        <w:tc>
          <w:tcPr>
            <w:tcW w:w="14055" w:type="dxa"/>
            <w:gridSpan w:val="11"/>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B8399F">
        <w:trPr>
          <w:trHeight w:val="285"/>
        </w:trPr>
        <w:tc>
          <w:tcPr>
            <w:tcW w:w="31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B8399F">
        <w:trPr>
          <w:trHeight w:val="285"/>
        </w:trPr>
        <w:tc>
          <w:tcPr>
            <w:tcW w:w="1095" w:type="dxa"/>
            <w:gridSpan w:val="2"/>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B8399F">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B8399F">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b/>
                <w:kern w:val="0"/>
                <w:sz w:val="22"/>
                <w:szCs w:val="22"/>
              </w:rPr>
              <w:t>205</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进修及培训</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615"/>
        </w:trPr>
        <w:tc>
          <w:tcPr>
            <w:tcW w:w="14055" w:type="dxa"/>
            <w:gridSpan w:val="11"/>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B8399F">
        <w:trPr>
          <w:trHeight w:val="405"/>
        </w:trPr>
        <w:tc>
          <w:tcPr>
            <w:tcW w:w="14867" w:type="dxa"/>
            <w:gridSpan w:val="12"/>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B8399F">
        <w:trPr>
          <w:trHeight w:val="285"/>
        </w:trPr>
        <w:tc>
          <w:tcPr>
            <w:tcW w:w="73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B8399F">
        <w:trPr>
          <w:trHeight w:val="285"/>
        </w:trPr>
        <w:tc>
          <w:tcPr>
            <w:tcW w:w="73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B8399F">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8399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125.31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进修及培训</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bl>
    <w:p w:rsidR="00B8399F" w:rsidRDefault="00B8399F"/>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B8399F" w:rsidRDefault="00EC609D">
      <w:r>
        <w:br w:type="page"/>
      </w:r>
    </w:p>
    <w:tbl>
      <w:tblPr>
        <w:tblW w:w="14867" w:type="dxa"/>
        <w:tblInd w:w="93" w:type="dxa"/>
        <w:tblLook w:val="04A0" w:firstRow="1" w:lastRow="0" w:firstColumn="1" w:lastColumn="0" w:noHBand="0" w:noVBand="1"/>
      </w:tblPr>
      <w:tblGrid>
        <w:gridCol w:w="14867"/>
      </w:tblGrid>
      <w:tr w:rsidR="00B8399F">
        <w:trPr>
          <w:trHeight w:val="630"/>
        </w:trPr>
        <w:tc>
          <w:tcPr>
            <w:tcW w:w="14867" w:type="dxa"/>
            <w:tcBorders>
              <w:top w:val="nil"/>
              <w:left w:val="nil"/>
              <w:bottom w:val="nil"/>
              <w:right w:val="nil"/>
            </w:tcBorders>
            <w:shd w:val="clear" w:color="auto" w:fill="auto"/>
            <w:vAlign w:val="center"/>
          </w:tcPr>
          <w:p w:rsidR="00B8399F" w:rsidRDefault="00B8399F">
            <w:pPr>
              <w:widowControl/>
              <w:jc w:val="left"/>
              <w:rPr>
                <w:rFonts w:ascii="仿宋" w:eastAsia="仿宋" w:hAnsi="仿宋" w:cs="宋体"/>
                <w:b/>
                <w:kern w:val="0"/>
                <w:sz w:val="24"/>
                <w:szCs w:val="24"/>
              </w:rPr>
            </w:pPr>
          </w:p>
        </w:tc>
      </w:tr>
    </w:tbl>
    <w:p w:rsidR="00B8399F" w:rsidRDefault="00EC609D">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B8399F">
        <w:trPr>
          <w:trHeight w:val="360"/>
        </w:trPr>
        <w:tc>
          <w:tcPr>
            <w:tcW w:w="13875" w:type="dxa"/>
            <w:gridSpan w:val="10"/>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B8399F">
        <w:trPr>
          <w:trHeight w:val="199"/>
        </w:trPr>
        <w:tc>
          <w:tcPr>
            <w:tcW w:w="325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B8399F">
        <w:trPr>
          <w:trHeight w:val="300"/>
        </w:trPr>
        <w:tc>
          <w:tcPr>
            <w:tcW w:w="325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8399F">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5366.44</w:t>
            </w: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5366.44</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448.41</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384.13</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384.13</w:t>
            </w: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585"/>
        </w:trPr>
        <w:tc>
          <w:tcPr>
            <w:tcW w:w="13875" w:type="dxa"/>
            <w:gridSpan w:val="10"/>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B8399F">
        <w:trPr>
          <w:trHeight w:val="600"/>
        </w:trPr>
        <w:tc>
          <w:tcPr>
            <w:tcW w:w="14055" w:type="dxa"/>
            <w:gridSpan w:val="8"/>
            <w:tcBorders>
              <w:top w:val="nil"/>
              <w:left w:val="nil"/>
              <w:bottom w:val="nil"/>
              <w:right w:val="nil"/>
            </w:tcBorders>
            <w:shd w:val="clear" w:color="auto" w:fill="FFFFFF"/>
            <w:vAlign w:val="center"/>
          </w:tcPr>
          <w:p w:rsidR="00B8399F" w:rsidRDefault="00EC609D">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B8399F">
        <w:trPr>
          <w:trHeight w:val="222"/>
        </w:trPr>
        <w:tc>
          <w:tcPr>
            <w:tcW w:w="68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B8399F">
        <w:trPr>
          <w:trHeight w:val="300"/>
        </w:trPr>
        <w:tc>
          <w:tcPr>
            <w:tcW w:w="1440" w:type="dxa"/>
            <w:gridSpan w:val="2"/>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B8399F">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B8399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进修及培训</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645"/>
        </w:trPr>
        <w:tc>
          <w:tcPr>
            <w:tcW w:w="14055" w:type="dxa"/>
            <w:gridSpan w:val="8"/>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B8399F">
        <w:trPr>
          <w:trHeight w:val="480"/>
        </w:trPr>
        <w:tc>
          <w:tcPr>
            <w:tcW w:w="14067" w:type="dxa"/>
            <w:gridSpan w:val="9"/>
            <w:tcBorders>
              <w:top w:val="nil"/>
              <w:left w:val="nil"/>
              <w:bottom w:val="nil"/>
              <w:right w:val="nil"/>
            </w:tcBorders>
            <w:shd w:val="clear" w:color="auto" w:fill="FFFFFF"/>
            <w:vAlign w:val="center"/>
          </w:tcPr>
          <w:p w:rsidR="00B8399F" w:rsidRDefault="00EC609D">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B8399F">
        <w:trPr>
          <w:trHeight w:val="222"/>
        </w:trPr>
        <w:tc>
          <w:tcPr>
            <w:tcW w:w="72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B8399F">
        <w:trPr>
          <w:trHeight w:val="300"/>
        </w:trPr>
        <w:tc>
          <w:tcPr>
            <w:tcW w:w="720"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8399F" w:rsidRDefault="00B8399F">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B8399F">
        <w:trPr>
          <w:trHeight w:val="259"/>
        </w:trPr>
        <w:tc>
          <w:tcPr>
            <w:tcW w:w="720" w:type="dxa"/>
            <w:tcBorders>
              <w:top w:val="nil"/>
              <w:left w:val="single" w:sz="8"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299.57</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119.13</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12"/>
        </w:trPr>
        <w:tc>
          <w:tcPr>
            <w:tcW w:w="720" w:type="dxa"/>
            <w:tcBorders>
              <w:top w:val="nil"/>
              <w:left w:val="single" w:sz="8"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115.05</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1.42</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14.62</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54.90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0.02</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57.70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26.85</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4.34</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10.84</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101.03</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18.60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0.36</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55.47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41.10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355.04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119.13</w:t>
            </w:r>
          </w:p>
        </w:tc>
      </w:tr>
      <w:tr w:rsidR="00B8399F">
        <w:trPr>
          <w:trHeight w:val="379"/>
        </w:trPr>
        <w:tc>
          <w:tcPr>
            <w:tcW w:w="9340" w:type="dxa"/>
            <w:gridSpan w:val="6"/>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B8399F" w:rsidRDefault="00B8399F">
      <w:pPr>
        <w:widowControl/>
        <w:jc w:val="left"/>
        <w:rPr>
          <w:rFonts w:ascii="仿宋" w:eastAsia="仿宋" w:hAnsi="仿宋" w:cs="宋体"/>
          <w:b/>
          <w:kern w:val="0"/>
          <w:sz w:val="24"/>
          <w:szCs w:val="24"/>
        </w:rPr>
      </w:pPr>
    </w:p>
    <w:p w:rsidR="00B8399F" w:rsidRDefault="00EC609D">
      <w:r>
        <w:br w:type="page"/>
      </w:r>
    </w:p>
    <w:p w:rsidR="00B8399F" w:rsidRDefault="00EC609D" w:rsidP="000F0A4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54"/>
        <w:gridCol w:w="1232"/>
        <w:gridCol w:w="1026"/>
        <w:gridCol w:w="1026"/>
        <w:gridCol w:w="1026"/>
        <w:gridCol w:w="960"/>
        <w:gridCol w:w="1233"/>
        <w:gridCol w:w="1252"/>
        <w:gridCol w:w="1080"/>
        <w:gridCol w:w="1100"/>
        <w:gridCol w:w="819"/>
        <w:gridCol w:w="291"/>
        <w:gridCol w:w="1382"/>
      </w:tblGrid>
      <w:tr w:rsidR="00B8399F">
        <w:trPr>
          <w:trHeight w:val="600"/>
        </w:trPr>
        <w:tc>
          <w:tcPr>
            <w:tcW w:w="14055" w:type="dxa"/>
            <w:gridSpan w:val="13"/>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B8399F">
        <w:trPr>
          <w:trHeight w:val="222"/>
        </w:trPr>
        <w:tc>
          <w:tcPr>
            <w:tcW w:w="12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B8399F">
        <w:trPr>
          <w:trHeight w:val="300"/>
        </w:trPr>
        <w:tc>
          <w:tcPr>
            <w:tcW w:w="127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B8399F">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B8399F">
        <w:trPr>
          <w:trHeight w:val="810"/>
        </w:trPr>
        <w:tc>
          <w:tcPr>
            <w:tcW w:w="1275" w:type="dxa"/>
            <w:vMerge/>
            <w:tcBorders>
              <w:top w:val="nil"/>
              <w:left w:val="single" w:sz="8"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2"/>
                <w:szCs w:val="22"/>
              </w:rPr>
            </w:pPr>
          </w:p>
        </w:tc>
      </w:tr>
      <w:tr w:rsidR="00B8399F">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B8399F">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c>
          <w:tcPr>
            <w:tcW w:w="107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B8399F">
        <w:trPr>
          <w:trHeight w:val="900"/>
        </w:trPr>
        <w:tc>
          <w:tcPr>
            <w:tcW w:w="14055" w:type="dxa"/>
            <w:gridSpan w:val="13"/>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w:t>
            </w:r>
            <w:bookmarkStart w:id="5" w:name="_GoBack"/>
            <w:r>
              <w:rPr>
                <w:rFonts w:ascii="仿宋" w:eastAsia="仿宋" w:hAnsi="仿宋" w:cs="宋体" w:hint="eastAsia"/>
                <w:b/>
                <w:kern w:val="0"/>
                <w:sz w:val="24"/>
                <w:szCs w:val="24"/>
              </w:rPr>
              <w:t>当</w:t>
            </w:r>
            <w:bookmarkEnd w:id="5"/>
            <w:r>
              <w:rPr>
                <w:rFonts w:ascii="仿宋" w:eastAsia="仿宋" w:hAnsi="仿宋" w:cs="宋体" w:hint="eastAsia"/>
                <w:b/>
                <w:kern w:val="0"/>
                <w:sz w:val="24"/>
                <w:szCs w:val="24"/>
              </w:rPr>
              <w:t>年一般公共预算财政拨款和以前年度结转资金安排的实际支出。</w:t>
            </w:r>
          </w:p>
          <w:p w:rsidR="00B8399F" w:rsidRDefault="00EC609D">
            <w:r>
              <w:br w:type="page"/>
            </w:r>
          </w:p>
          <w:tbl>
            <w:tblPr>
              <w:tblW w:w="14867" w:type="dxa"/>
              <w:tblInd w:w="93" w:type="dxa"/>
              <w:tblLook w:val="04A0" w:firstRow="1" w:lastRow="0" w:firstColumn="1" w:lastColumn="0" w:noHBand="0" w:noVBand="1"/>
            </w:tblPr>
            <w:tblGrid>
              <w:gridCol w:w="14867"/>
            </w:tblGrid>
            <w:tr w:rsidR="00B8399F">
              <w:trPr>
                <w:trHeight w:val="630"/>
              </w:trPr>
              <w:tc>
                <w:tcPr>
                  <w:tcW w:w="14867" w:type="dxa"/>
                  <w:tcBorders>
                    <w:top w:val="nil"/>
                    <w:left w:val="nil"/>
                    <w:bottom w:val="nil"/>
                    <w:right w:val="nil"/>
                  </w:tcBorders>
                  <w:shd w:val="clear" w:color="auto" w:fill="auto"/>
                  <w:vAlign w:val="center"/>
                </w:tcPr>
                <w:p w:rsidR="00B8399F" w:rsidRDefault="00B8399F">
                  <w:pPr>
                    <w:widowControl/>
                    <w:jc w:val="left"/>
                    <w:rPr>
                      <w:rFonts w:ascii="仿宋" w:eastAsia="仿宋" w:hAnsi="仿宋" w:cs="宋体"/>
                      <w:b/>
                      <w:kern w:val="0"/>
                      <w:sz w:val="24"/>
                      <w:szCs w:val="24"/>
                    </w:rPr>
                  </w:pPr>
                </w:p>
              </w:tc>
            </w:tr>
          </w:tbl>
          <w:p w:rsidR="00B8399F" w:rsidRDefault="00B8399F">
            <w:pPr>
              <w:widowControl/>
              <w:jc w:val="left"/>
              <w:rPr>
                <w:rFonts w:ascii="仿宋" w:eastAsia="仿宋" w:hAnsi="仿宋" w:cs="宋体"/>
                <w:b/>
                <w:kern w:val="0"/>
                <w:sz w:val="24"/>
                <w:szCs w:val="24"/>
              </w:rPr>
            </w:pPr>
          </w:p>
        </w:tc>
      </w:tr>
    </w:tbl>
    <w:p w:rsidR="00B8399F" w:rsidRDefault="00EC609D">
      <w:pPr>
        <w:widowControl/>
        <w:jc w:val="left"/>
        <w:rPr>
          <w:rFonts w:ascii="黑体" w:eastAsia="黑体" w:hAnsi="黑体"/>
          <w:sz w:val="32"/>
        </w:rPr>
      </w:pPr>
      <w:r>
        <w:rPr>
          <w:rFonts w:ascii="黑体" w:eastAsia="黑体" w:hAnsi="黑体"/>
          <w:sz w:val="32"/>
        </w:rPr>
        <w:br w:type="page"/>
      </w:r>
    </w:p>
    <w:p w:rsidR="00B8399F" w:rsidRDefault="00EC609D" w:rsidP="000F0A40">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1420"/>
        <w:gridCol w:w="1655"/>
        <w:gridCol w:w="1905"/>
        <w:gridCol w:w="1160"/>
        <w:gridCol w:w="1180"/>
        <w:gridCol w:w="1180"/>
        <w:gridCol w:w="1180"/>
        <w:gridCol w:w="1180"/>
        <w:gridCol w:w="1180"/>
        <w:gridCol w:w="2015"/>
      </w:tblGrid>
      <w:tr w:rsidR="00B8399F">
        <w:trPr>
          <w:trHeight w:val="600"/>
        </w:trPr>
        <w:tc>
          <w:tcPr>
            <w:tcW w:w="14055" w:type="dxa"/>
            <w:gridSpan w:val="10"/>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32"/>
                <w:szCs w:val="32"/>
              </w:rPr>
            </w:pPr>
            <w:bookmarkStart w:id="6" w:name="RANGE!A1:K16"/>
            <w:r>
              <w:rPr>
                <w:rFonts w:ascii="仿宋" w:eastAsia="仿宋" w:hAnsi="仿宋" w:cs="宋体" w:hint="eastAsia"/>
                <w:b/>
                <w:kern w:val="0"/>
                <w:sz w:val="32"/>
                <w:szCs w:val="32"/>
              </w:rPr>
              <w:t>政府性基金预算财政拨款收入支出决算表</w:t>
            </w:r>
            <w:bookmarkEnd w:id="6"/>
          </w:p>
        </w:tc>
      </w:tr>
      <w:tr w:rsidR="00B8399F">
        <w:trPr>
          <w:trHeight w:val="300"/>
        </w:trPr>
        <w:tc>
          <w:tcPr>
            <w:tcW w:w="1420"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522"/>
        </w:trPr>
        <w:tc>
          <w:tcPr>
            <w:tcW w:w="307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B8399F">
        <w:trPr>
          <w:trHeight w:val="420"/>
        </w:trPr>
        <w:tc>
          <w:tcPr>
            <w:tcW w:w="142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312"/>
        </w:trPr>
        <w:tc>
          <w:tcPr>
            <w:tcW w:w="1420" w:type="dxa"/>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88"/>
        </w:trPr>
        <w:tc>
          <w:tcPr>
            <w:tcW w:w="1420" w:type="dxa"/>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075"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8399F">
        <w:trPr>
          <w:trHeight w:val="450"/>
        </w:trPr>
        <w:tc>
          <w:tcPr>
            <w:tcW w:w="3075" w:type="dxa"/>
            <w:gridSpan w:val="2"/>
            <w:tcBorders>
              <w:top w:val="nil"/>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645"/>
        </w:trPr>
        <w:tc>
          <w:tcPr>
            <w:tcW w:w="14055" w:type="dxa"/>
            <w:gridSpan w:val="10"/>
            <w:tcBorders>
              <w:top w:val="single" w:sz="8" w:space="0" w:color="auto"/>
              <w:left w:val="nil"/>
              <w:bottom w:val="nil"/>
              <w:right w:val="nil"/>
            </w:tcBorders>
            <w:shd w:val="clear" w:color="auto" w:fill="auto"/>
            <w:vAlign w:val="center"/>
          </w:tcPr>
          <w:p w:rsidR="00B8399F" w:rsidRDefault="00EC609D">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B8399F" w:rsidRDefault="00B8399F">
      <w:pPr>
        <w:jc w:val="center"/>
        <w:rPr>
          <w:rFonts w:ascii="方正小标宋简体" w:eastAsia="方正小标宋简体" w:hAnsi="方正小标宋简体"/>
          <w:sz w:val="44"/>
        </w:rPr>
        <w:sectPr w:rsidR="00B8399F">
          <w:pgSz w:w="16838" w:h="11906" w:orient="landscape"/>
          <w:pgMar w:top="1797" w:right="1440" w:bottom="1797" w:left="1440" w:header="851" w:footer="992" w:gutter="0"/>
          <w:cols w:space="720"/>
          <w:docGrid w:linePitch="312"/>
        </w:sectPr>
      </w:pPr>
    </w:p>
    <w:p w:rsidR="00B8399F" w:rsidRDefault="00B8399F">
      <w:pPr>
        <w:rPr>
          <w:rFonts w:ascii="方正小标宋_GBK" w:eastAsia="方正小标宋_GBK" w:hAnsi="方正小标宋简体"/>
          <w:sz w:val="44"/>
        </w:rPr>
      </w:pPr>
    </w:p>
    <w:p w:rsidR="00B8399F" w:rsidRDefault="00EC609D">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B8399F" w:rsidRDefault="00B8399F">
      <w:pPr>
        <w:rPr>
          <w:rFonts w:ascii="仿宋" w:eastAsia="仿宋" w:hAnsi="仿宋"/>
          <w:sz w:val="32"/>
        </w:rPr>
      </w:pP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按照部门决算与部门预算相衔接的原则，决算编制内容包括预算单位的全部收支情况。收入包括：财政拨款收入、其他收入、年初结转和结余；支出包括：教育支出。2019年</w:t>
      </w:r>
      <w:r>
        <w:rPr>
          <w:rFonts w:ascii="仿宋" w:eastAsia="仿宋" w:hAnsi="仿宋" w:hint="eastAsia"/>
          <w:sz w:val="32"/>
          <w:szCs w:val="30"/>
        </w:rPr>
        <w:t>收入总计5821.47 万元，支出总计5821.47万元。</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B8399F" w:rsidRDefault="00EC609D">
      <w:pPr>
        <w:spacing w:line="560" w:lineRule="exact"/>
        <w:rPr>
          <w:rFonts w:ascii="仿宋" w:eastAsia="仿宋" w:hAnsi="仿宋"/>
          <w:sz w:val="32"/>
        </w:rPr>
      </w:pPr>
      <w:r>
        <w:rPr>
          <w:rFonts w:ascii="仿宋" w:eastAsia="仿宋" w:hAnsi="仿宋" w:hint="eastAsia"/>
          <w:sz w:val="32"/>
        </w:rPr>
        <w:t xml:space="preserve">    本年收入合计5373.06万元，</w:t>
      </w:r>
      <w:r>
        <w:rPr>
          <w:rFonts w:ascii="仿宋" w:eastAsia="仿宋" w:hAnsi="仿宋" w:hint="eastAsia"/>
          <w:sz w:val="32"/>
          <w:szCs w:val="30"/>
        </w:rPr>
        <w:t>与2018年相比增加2699.43万元，增长100.96 %。主要原因：党校异地建设拨款增加。</w:t>
      </w:r>
      <w:r>
        <w:rPr>
          <w:rFonts w:ascii="仿宋" w:eastAsia="仿宋" w:hAnsi="仿宋" w:hint="eastAsia"/>
          <w:sz w:val="32"/>
        </w:rPr>
        <w:t>其中：财政拨款收入5366.44万元，占99.88</w:t>
      </w:r>
      <w:r>
        <w:rPr>
          <w:rFonts w:ascii="仿宋" w:eastAsia="仿宋" w:hAnsi="仿宋" w:hint="eastAsia"/>
          <w:sz w:val="32"/>
          <w:szCs w:val="30"/>
        </w:rPr>
        <w:t xml:space="preserve"> </w:t>
      </w:r>
      <w:r>
        <w:rPr>
          <w:rFonts w:ascii="仿宋" w:eastAsia="仿宋" w:hAnsi="仿宋" w:hint="eastAsia"/>
          <w:sz w:val="32"/>
        </w:rPr>
        <w:t>%；其他收入 6.62 万元，占 0.12 %。</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B8399F" w:rsidRDefault="00EC609D">
      <w:pPr>
        <w:spacing w:line="560" w:lineRule="exact"/>
        <w:rPr>
          <w:rFonts w:ascii="仿宋" w:eastAsia="仿宋" w:hAnsi="仿宋"/>
          <w:sz w:val="32"/>
        </w:rPr>
      </w:pPr>
      <w:r>
        <w:rPr>
          <w:rFonts w:ascii="仿宋" w:eastAsia="仿宋" w:hAnsi="仿宋" w:hint="eastAsia"/>
          <w:sz w:val="32"/>
        </w:rPr>
        <w:t xml:space="preserve">    本年支出合计5436.90万元，</w:t>
      </w:r>
      <w:r>
        <w:rPr>
          <w:rFonts w:ascii="仿宋" w:eastAsia="仿宋" w:hAnsi="仿宋" w:hint="eastAsia"/>
          <w:sz w:val="32"/>
          <w:szCs w:val="30"/>
        </w:rPr>
        <w:t>与2018年相比增加3110.76万元，增长133.73 %。主要原因：党校异地建设支出增加。</w:t>
      </w:r>
      <w:r>
        <w:rPr>
          <w:rFonts w:ascii="仿宋" w:eastAsia="仿宋" w:hAnsi="仿宋" w:hint="eastAsia"/>
          <w:sz w:val="32"/>
        </w:rPr>
        <w:t>其中：基本支出480.35万元，占8.83%；项目支出4956.55万元，占91.17</w:t>
      </w:r>
      <w:r>
        <w:rPr>
          <w:rFonts w:ascii="仿宋" w:eastAsia="仿宋" w:hAnsi="仿宋" w:hint="eastAsia"/>
          <w:sz w:val="32"/>
          <w:szCs w:val="30"/>
        </w:rPr>
        <w:t xml:space="preserve"> </w:t>
      </w:r>
      <w:r>
        <w:rPr>
          <w:rFonts w:ascii="仿宋" w:eastAsia="仿宋" w:hAnsi="仿宋" w:hint="eastAsia"/>
          <w:sz w:val="32"/>
        </w:rPr>
        <w:t>%。基本支出中，人员经费 355.04 万元，占 73.91%；公用经费 125.31万元，占26.09 %</w:t>
      </w:r>
      <w:r>
        <w:rPr>
          <w:rFonts w:ascii="仿宋" w:eastAsia="仿宋" w:hAnsi="仿宋" w:hint="eastAsia"/>
          <w:sz w:val="32"/>
          <w:szCs w:val="30"/>
        </w:rPr>
        <w:t>。</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2019年财政拨款收入5366.44万元,支出5430.72万元，比2018年分别增加</w:t>
      </w:r>
      <w:r>
        <w:rPr>
          <w:rFonts w:ascii="仿宋" w:eastAsia="仿宋" w:hAnsi="仿宋"/>
          <w:sz w:val="32"/>
          <w:szCs w:val="30"/>
        </w:rPr>
        <w:t>2696.72</w:t>
      </w:r>
      <w:r>
        <w:rPr>
          <w:rFonts w:ascii="仿宋" w:eastAsia="仿宋" w:hAnsi="仿宋" w:hint="eastAsia"/>
          <w:sz w:val="32"/>
          <w:szCs w:val="30"/>
        </w:rPr>
        <w:t>万元、</w:t>
      </w:r>
      <w:r>
        <w:rPr>
          <w:rFonts w:ascii="仿宋" w:eastAsia="仿宋" w:hAnsi="仿宋"/>
          <w:sz w:val="32"/>
          <w:szCs w:val="30"/>
        </w:rPr>
        <w:t>3108.49</w:t>
      </w:r>
      <w:r>
        <w:rPr>
          <w:rFonts w:ascii="仿宋" w:eastAsia="仿宋" w:hAnsi="仿宋" w:hint="eastAsia"/>
          <w:sz w:val="32"/>
          <w:szCs w:val="30"/>
        </w:rPr>
        <w:t>万元，增长</w:t>
      </w:r>
      <w:r>
        <w:rPr>
          <w:rFonts w:ascii="仿宋" w:eastAsia="仿宋" w:hAnsi="仿宋"/>
          <w:sz w:val="32"/>
          <w:szCs w:val="30"/>
        </w:rPr>
        <w:t>101.01</w:t>
      </w:r>
      <w:r>
        <w:rPr>
          <w:rFonts w:ascii="仿宋" w:eastAsia="仿宋" w:hAnsi="仿宋" w:hint="eastAsia"/>
          <w:sz w:val="32"/>
          <w:szCs w:val="30"/>
        </w:rPr>
        <w:t>%、增长</w:t>
      </w:r>
      <w:r>
        <w:rPr>
          <w:rFonts w:ascii="仿宋" w:eastAsia="仿宋" w:hAnsi="仿宋"/>
          <w:sz w:val="32"/>
          <w:szCs w:val="30"/>
        </w:rPr>
        <w:t>133.86</w:t>
      </w:r>
      <w:r>
        <w:rPr>
          <w:rFonts w:ascii="仿宋" w:eastAsia="仿宋" w:hAnsi="仿宋" w:hint="eastAsia"/>
          <w:sz w:val="32"/>
          <w:szCs w:val="30"/>
        </w:rPr>
        <w:t>%。主要原因</w:t>
      </w:r>
      <w:r>
        <w:rPr>
          <w:rFonts w:ascii="仿宋" w:eastAsia="仿宋" w:hAnsi="仿宋"/>
          <w:sz w:val="32"/>
          <w:szCs w:val="30"/>
        </w:rPr>
        <w:t>:</w:t>
      </w:r>
      <w:r>
        <w:rPr>
          <w:rFonts w:ascii="仿宋" w:eastAsia="仿宋" w:hAnsi="仿宋" w:hint="eastAsia"/>
          <w:sz w:val="32"/>
          <w:szCs w:val="30"/>
        </w:rPr>
        <w:t>党校异地建设拨款、支出增加。</w:t>
      </w:r>
    </w:p>
    <w:p w:rsidR="00B8399F" w:rsidRDefault="00EC609D">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2019年财政拨款支出5430.72万元，占本年支出合计的99.89%。与2018年相比，财政拨款支出增加3108.49万元，增长133.86%。主要原因：党校异地建设支出增加。</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2019年财政拨款支出主要用于以下方面教育支出5430.72万元，占100%。</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B8399F" w:rsidRDefault="00EC609D">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2019年财政拨款支出年初预算为284.17万元，支出决算为5430.72万元，完成年初预算的1911.08%。主要原因：党校异地建设支出增加。</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474.17万元，其中：人员经费355.04万元，主要包括：基本工资、津贴补贴、奖金、职工基本医疗保险缴费、其他社会保障缴费、绩效工资、机关事业单位基本养老保险缴费、退休费、抚恤金、住房公积金。</w:t>
      </w:r>
    </w:p>
    <w:p w:rsidR="00B8399F" w:rsidRDefault="00EC609D">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公用经费119.13万元，主要包括：办公费、手续费、水费、电费、邮电费、取暖费、差旅费、公务接待费、劳务费、维修（护）费、其他商品和服务支出。</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lastRenderedPageBreak/>
        <w:t>（一）“三公”经费财政拨款支出决算总体情况说明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2019年“三公”经费财政拨款支出预算为0.00万元，支出决算为0.05万元，完成预算的0.00%。2019年“三公”经费支出决算数大于预算数的主要原因公务接待费增加。</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2019年“三公”经费财政拨款支出决算数比2018年减少2.50万元，降低98.04%。其中：公务用车购置及运行费支出减少2.55万元，降低100%；公务接待费支出增加0.05万元，增长1.96%。主要原因取消公车，费用减少。</w:t>
      </w:r>
    </w:p>
    <w:p w:rsidR="00B8399F" w:rsidRDefault="00EC609D">
      <w:pPr>
        <w:spacing w:line="560" w:lineRule="exact"/>
        <w:ind w:firstLineChars="200" w:firstLine="643"/>
        <w:rPr>
          <w:rFonts w:ascii="仿宋" w:eastAsia="仿宋" w:hAnsi="仿宋"/>
          <w:sz w:val="32"/>
          <w:szCs w:val="30"/>
        </w:rPr>
      </w:pPr>
      <w:r>
        <w:rPr>
          <w:rFonts w:ascii="楷体" w:eastAsia="楷体" w:hAnsi="楷体" w:hint="eastAsia"/>
          <w:b/>
          <w:sz w:val="32"/>
        </w:rPr>
        <w:t>（二）“三公”经费财政拨款支出决算具体情况说明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3.公务接待费支出0.05万元，主要用于接待市委党校调研。全年国内公务接待1批次，3人次，比上年增加1批次，增加 3人次。</w:t>
      </w:r>
    </w:p>
    <w:p w:rsidR="00B8399F" w:rsidRDefault="00EC609D">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B8399F" w:rsidRDefault="00EC609D">
      <w:pPr>
        <w:spacing w:line="560" w:lineRule="exact"/>
        <w:ind w:firstLineChars="200" w:firstLine="640"/>
        <w:rPr>
          <w:rFonts w:ascii="黑体" w:eastAsia="黑体" w:hAnsi="黑体"/>
          <w:sz w:val="32"/>
          <w:szCs w:val="30"/>
        </w:rPr>
      </w:pPr>
      <w:r w:rsidRPr="0057659D">
        <w:rPr>
          <w:rFonts w:ascii="仿宋" w:eastAsia="仿宋" w:hAnsi="仿宋" w:cs="仿宋_GB2312" w:hint="eastAsia"/>
          <w:sz w:val="32"/>
          <w:szCs w:val="30"/>
        </w:rPr>
        <w:t>我单位不涉及此项</w:t>
      </w:r>
      <w:r>
        <w:rPr>
          <w:rFonts w:ascii="仿宋_GB2312" w:eastAsia="仿宋_GB2312" w:hAnsi="仿宋_GB2312" w:cs="仿宋_GB2312" w:hint="eastAsia"/>
          <w:sz w:val="32"/>
          <w:szCs w:val="30"/>
        </w:rPr>
        <w:t>。</w:t>
      </w:r>
    </w:p>
    <w:p w:rsidR="00B8399F" w:rsidRDefault="00EC609D">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B8399F" w:rsidRDefault="00EC609D">
      <w:pPr>
        <w:spacing w:line="560" w:lineRule="exact"/>
        <w:rPr>
          <w:rFonts w:ascii="楷体" w:eastAsia="楷体" w:hAnsi="楷体"/>
          <w:sz w:val="32"/>
        </w:rPr>
      </w:pPr>
      <w:r>
        <w:rPr>
          <w:rFonts w:ascii="楷体" w:eastAsia="楷体" w:hAnsi="楷体" w:hint="eastAsia"/>
          <w:sz w:val="32"/>
        </w:rPr>
        <w:t xml:space="preserve">    </w:t>
      </w:r>
      <w:r w:rsidRPr="0057659D">
        <w:rPr>
          <w:rFonts w:ascii="仿宋" w:eastAsia="仿宋" w:hAnsi="仿宋" w:hint="eastAsia"/>
          <w:sz w:val="32"/>
        </w:rPr>
        <w:t>我单位为事业单位，不涉及此项</w:t>
      </w:r>
      <w:r>
        <w:rPr>
          <w:rFonts w:ascii="楷体" w:eastAsia="楷体" w:hAnsi="楷体" w:hint="eastAsia"/>
          <w:sz w:val="32"/>
        </w:rPr>
        <w:t>。</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（二）政府采购支出情况</w:t>
      </w:r>
    </w:p>
    <w:p w:rsidR="00B8399F" w:rsidRPr="0057659D" w:rsidRDefault="00EC609D">
      <w:pPr>
        <w:spacing w:line="560" w:lineRule="exact"/>
        <w:rPr>
          <w:rFonts w:ascii="仿宋" w:eastAsia="仿宋" w:hAnsi="仿宋"/>
          <w:sz w:val="32"/>
        </w:rPr>
      </w:pPr>
      <w:r>
        <w:rPr>
          <w:rFonts w:ascii="楷体" w:eastAsia="楷体" w:hAnsi="楷体" w:hint="eastAsia"/>
          <w:sz w:val="32"/>
        </w:rPr>
        <w:t xml:space="preserve">    </w:t>
      </w:r>
      <w:r w:rsidRPr="0057659D">
        <w:rPr>
          <w:rFonts w:ascii="仿宋" w:eastAsia="仿宋" w:hAnsi="仿宋" w:hint="eastAsia"/>
          <w:sz w:val="32"/>
        </w:rPr>
        <w:t xml:space="preserve">我单位不涉及此项。   </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（三）国有资产占用情况</w:t>
      </w:r>
    </w:p>
    <w:p w:rsidR="00B8399F" w:rsidRDefault="00EC609D">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共有车辆1辆，</w:t>
      </w:r>
      <w:r>
        <w:rPr>
          <w:rFonts w:ascii="仿宋" w:eastAsia="仿宋" w:hAnsi="仿宋" w:hint="eastAsia"/>
          <w:sz w:val="32"/>
          <w:szCs w:val="30"/>
        </w:rPr>
        <w:t>其中，一般公务用车1辆。</w:t>
      </w:r>
    </w:p>
    <w:p w:rsidR="00B8399F" w:rsidRDefault="00EC609D">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B8399F" w:rsidRDefault="00EC609D">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B8399F" w:rsidRDefault="00B8399F">
      <w:pPr>
        <w:spacing w:line="560" w:lineRule="exact"/>
        <w:ind w:firstLineChars="200" w:firstLine="640"/>
        <w:rPr>
          <w:rFonts w:ascii="仿宋" w:eastAsia="仿宋" w:hAnsi="仿宋"/>
          <w:sz w:val="32"/>
        </w:rPr>
      </w:pPr>
    </w:p>
    <w:p w:rsidR="00B8399F" w:rsidRDefault="00EC609D" w:rsidP="000F0A40">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B8399F" w:rsidRDefault="00EC609D" w:rsidP="000F0A40">
      <w:pPr>
        <w:autoSpaceDN w:val="0"/>
        <w:spacing w:line="560" w:lineRule="exact"/>
        <w:ind w:firstLineChars="200" w:firstLine="643"/>
        <w:rPr>
          <w:rFonts w:ascii="仿宋" w:eastAsia="仿宋" w:hAnsi="仿宋"/>
          <w:sz w:val="32"/>
        </w:rPr>
      </w:pPr>
      <w:r w:rsidRPr="000F0A40">
        <w:rPr>
          <w:rFonts w:ascii="仿宋" w:eastAsia="仿宋" w:hAnsi="仿宋" w:hint="eastAsia"/>
          <w:b/>
          <w:bCs/>
          <w:sz w:val="32"/>
        </w:rPr>
        <w:t>二、其他收入：</w:t>
      </w:r>
      <w:r w:rsidRPr="000F0A40">
        <w:rPr>
          <w:rFonts w:ascii="仿宋" w:eastAsia="仿宋" w:hAnsi="仿宋" w:hint="eastAsia"/>
          <w:sz w:val="32"/>
        </w:rPr>
        <w:t>指除上述收入以外的各项收入。</w:t>
      </w:r>
      <w:r w:rsidR="000F0A40" w:rsidRPr="000F0A40">
        <w:rPr>
          <w:rFonts w:ascii="仿宋" w:eastAsia="仿宋" w:hAnsi="仿宋" w:hint="eastAsia"/>
          <w:sz w:val="32"/>
        </w:rPr>
        <w:t>包含</w:t>
      </w:r>
      <w:r w:rsidRPr="000F0A40">
        <w:rPr>
          <w:rFonts w:ascii="仿宋" w:eastAsia="仿宋" w:hAnsi="仿宋" w:hint="eastAsia"/>
          <w:sz w:val="32"/>
        </w:rPr>
        <w:t>银行存款利息收入</w:t>
      </w:r>
      <w:r w:rsidR="000F0A40" w:rsidRPr="000F0A40">
        <w:rPr>
          <w:rFonts w:ascii="仿宋" w:eastAsia="仿宋" w:hAnsi="仿宋" w:hint="eastAsia"/>
          <w:sz w:val="32"/>
        </w:rPr>
        <w:t>等</w:t>
      </w:r>
      <w:r w:rsidRPr="000F0A40">
        <w:rPr>
          <w:rFonts w:ascii="仿宋" w:eastAsia="仿宋" w:hAnsi="仿宋" w:hint="eastAsia"/>
          <w:sz w:val="32"/>
        </w:rPr>
        <w:t>。</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sectPr w:rsidR="00B8399F">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4B" w:rsidRDefault="00D8594B">
      <w:r>
        <w:separator/>
      </w:r>
    </w:p>
  </w:endnote>
  <w:endnote w:type="continuationSeparator" w:id="0">
    <w:p w:rsidR="00D8594B" w:rsidRDefault="00D8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9F" w:rsidRDefault="00EC609D">
    <w:pPr>
      <w:pStyle w:val="a3"/>
      <w:framePr w:wrap="around" w:vAnchor="text" w:hAnchor="margin" w:xAlign="center" w:yAlign="top"/>
    </w:pPr>
    <w:r>
      <w:fldChar w:fldCharType="begin"/>
    </w:r>
    <w:r>
      <w:rPr>
        <w:rStyle w:val="a5"/>
      </w:rPr>
      <w:instrText xml:space="preserve"> PAGE  </w:instrText>
    </w:r>
    <w:r>
      <w:fldChar w:fldCharType="separate"/>
    </w:r>
    <w:r w:rsidR="0019423F">
      <w:rPr>
        <w:rStyle w:val="a5"/>
        <w:noProof/>
      </w:rPr>
      <w:t>13</w:t>
    </w:r>
    <w:r>
      <w:fldChar w:fldCharType="end"/>
    </w:r>
  </w:p>
  <w:p w:rsidR="00B8399F" w:rsidRDefault="00B839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4B" w:rsidRDefault="00D8594B">
      <w:r>
        <w:separator/>
      </w:r>
    </w:p>
  </w:footnote>
  <w:footnote w:type="continuationSeparator" w:id="0">
    <w:p w:rsidR="00D8594B" w:rsidRDefault="00D8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0F0A40"/>
    <w:rsid w:val="00172A27"/>
    <w:rsid w:val="001847E4"/>
    <w:rsid w:val="00191A57"/>
    <w:rsid w:val="0019423F"/>
    <w:rsid w:val="001A4118"/>
    <w:rsid w:val="001B3BDF"/>
    <w:rsid w:val="001E033D"/>
    <w:rsid w:val="0025506F"/>
    <w:rsid w:val="002A0F06"/>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7659D"/>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8399F"/>
    <w:rsid w:val="00BA29E3"/>
    <w:rsid w:val="00BB3F26"/>
    <w:rsid w:val="00C37E60"/>
    <w:rsid w:val="00C82009"/>
    <w:rsid w:val="00C9184F"/>
    <w:rsid w:val="00CB4BDA"/>
    <w:rsid w:val="00CC52B0"/>
    <w:rsid w:val="00D107CD"/>
    <w:rsid w:val="00D277FB"/>
    <w:rsid w:val="00D340C7"/>
    <w:rsid w:val="00D738BC"/>
    <w:rsid w:val="00D73D35"/>
    <w:rsid w:val="00D8594B"/>
    <w:rsid w:val="00DD523F"/>
    <w:rsid w:val="00DD6EB8"/>
    <w:rsid w:val="00E013C3"/>
    <w:rsid w:val="00E236D8"/>
    <w:rsid w:val="00E57F91"/>
    <w:rsid w:val="00E648A3"/>
    <w:rsid w:val="00E72512"/>
    <w:rsid w:val="00E96AD7"/>
    <w:rsid w:val="00E96CFD"/>
    <w:rsid w:val="00EB75E0"/>
    <w:rsid w:val="00EC609D"/>
    <w:rsid w:val="00EC7177"/>
    <w:rsid w:val="00EE1E44"/>
    <w:rsid w:val="00EE3894"/>
    <w:rsid w:val="00EF10E0"/>
    <w:rsid w:val="00F91D1D"/>
    <w:rsid w:val="00FB6467"/>
    <w:rsid w:val="01291CF3"/>
    <w:rsid w:val="013F53D9"/>
    <w:rsid w:val="01C17C29"/>
    <w:rsid w:val="01D25F7D"/>
    <w:rsid w:val="02935584"/>
    <w:rsid w:val="02C13DAD"/>
    <w:rsid w:val="03AF0195"/>
    <w:rsid w:val="03EB5A73"/>
    <w:rsid w:val="044563D7"/>
    <w:rsid w:val="045B3430"/>
    <w:rsid w:val="05014BDB"/>
    <w:rsid w:val="051B5087"/>
    <w:rsid w:val="056D7D0D"/>
    <w:rsid w:val="07BA0FF2"/>
    <w:rsid w:val="07E359ED"/>
    <w:rsid w:val="08BA03BC"/>
    <w:rsid w:val="095212BF"/>
    <w:rsid w:val="09FC0338"/>
    <w:rsid w:val="0C530F9F"/>
    <w:rsid w:val="0DA93E4C"/>
    <w:rsid w:val="0E0A4FBE"/>
    <w:rsid w:val="0E82019F"/>
    <w:rsid w:val="0E913F8C"/>
    <w:rsid w:val="0EC042D8"/>
    <w:rsid w:val="0FD54E0B"/>
    <w:rsid w:val="10DE2F25"/>
    <w:rsid w:val="11493791"/>
    <w:rsid w:val="115F0793"/>
    <w:rsid w:val="11E8486E"/>
    <w:rsid w:val="12277E38"/>
    <w:rsid w:val="12435ACC"/>
    <w:rsid w:val="12A612BB"/>
    <w:rsid w:val="12B83979"/>
    <w:rsid w:val="133D52E7"/>
    <w:rsid w:val="14424B64"/>
    <w:rsid w:val="149A7217"/>
    <w:rsid w:val="16B27445"/>
    <w:rsid w:val="16BA16A6"/>
    <w:rsid w:val="17A9728B"/>
    <w:rsid w:val="17B3432A"/>
    <w:rsid w:val="17C30FFC"/>
    <w:rsid w:val="18BD2904"/>
    <w:rsid w:val="19503578"/>
    <w:rsid w:val="19946207"/>
    <w:rsid w:val="19FB6DA2"/>
    <w:rsid w:val="1A3056D8"/>
    <w:rsid w:val="1ABD4924"/>
    <w:rsid w:val="1B6A01A5"/>
    <w:rsid w:val="1B704521"/>
    <w:rsid w:val="1BAA2763"/>
    <w:rsid w:val="1BBD09F3"/>
    <w:rsid w:val="1C811E8C"/>
    <w:rsid w:val="1C833AB3"/>
    <w:rsid w:val="1CE741A3"/>
    <w:rsid w:val="1CF35D0C"/>
    <w:rsid w:val="1DCC0726"/>
    <w:rsid w:val="1DF24545"/>
    <w:rsid w:val="1E041973"/>
    <w:rsid w:val="1E103FCE"/>
    <w:rsid w:val="1E1160FD"/>
    <w:rsid w:val="1E7B76DA"/>
    <w:rsid w:val="1E947125"/>
    <w:rsid w:val="1EA81C47"/>
    <w:rsid w:val="1ED7600F"/>
    <w:rsid w:val="1F5855FE"/>
    <w:rsid w:val="1F7A571D"/>
    <w:rsid w:val="208A259E"/>
    <w:rsid w:val="22382A16"/>
    <w:rsid w:val="22685619"/>
    <w:rsid w:val="22A9011F"/>
    <w:rsid w:val="22EF152B"/>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0E3A34"/>
    <w:rsid w:val="2A345118"/>
    <w:rsid w:val="2B1A4477"/>
    <w:rsid w:val="2B687DF3"/>
    <w:rsid w:val="2BD56AA4"/>
    <w:rsid w:val="2C1E4EAD"/>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4FE74F4"/>
    <w:rsid w:val="35022495"/>
    <w:rsid w:val="35A61CEB"/>
    <w:rsid w:val="35B7696F"/>
    <w:rsid w:val="36447551"/>
    <w:rsid w:val="368A773C"/>
    <w:rsid w:val="36E2415D"/>
    <w:rsid w:val="36EE7B2A"/>
    <w:rsid w:val="38857C8D"/>
    <w:rsid w:val="38D416BA"/>
    <w:rsid w:val="3922614F"/>
    <w:rsid w:val="3A207555"/>
    <w:rsid w:val="3ABA6DAF"/>
    <w:rsid w:val="3B60095D"/>
    <w:rsid w:val="3BF86E47"/>
    <w:rsid w:val="3C1C2D73"/>
    <w:rsid w:val="3CA45939"/>
    <w:rsid w:val="3CBA7FA6"/>
    <w:rsid w:val="3D561BE0"/>
    <w:rsid w:val="3F847C6B"/>
    <w:rsid w:val="3F8A54A4"/>
    <w:rsid w:val="3FFA71C8"/>
    <w:rsid w:val="404207E8"/>
    <w:rsid w:val="406E5BEB"/>
    <w:rsid w:val="40B71CA9"/>
    <w:rsid w:val="417267DD"/>
    <w:rsid w:val="41BE4B11"/>
    <w:rsid w:val="42161774"/>
    <w:rsid w:val="4244364D"/>
    <w:rsid w:val="42543E02"/>
    <w:rsid w:val="42812842"/>
    <w:rsid w:val="42E32929"/>
    <w:rsid w:val="445F6486"/>
    <w:rsid w:val="44840D0E"/>
    <w:rsid w:val="44A85C75"/>
    <w:rsid w:val="44C9341E"/>
    <w:rsid w:val="46952593"/>
    <w:rsid w:val="46C027C2"/>
    <w:rsid w:val="46D949EB"/>
    <w:rsid w:val="470C7BC3"/>
    <w:rsid w:val="475129E7"/>
    <w:rsid w:val="475F4668"/>
    <w:rsid w:val="47716DBB"/>
    <w:rsid w:val="47AC4209"/>
    <w:rsid w:val="47E07977"/>
    <w:rsid w:val="484B52B5"/>
    <w:rsid w:val="48626CF9"/>
    <w:rsid w:val="4B6A1F48"/>
    <w:rsid w:val="4B8240C1"/>
    <w:rsid w:val="4BF042B3"/>
    <w:rsid w:val="4C4D6C9D"/>
    <w:rsid w:val="4C835077"/>
    <w:rsid w:val="4CE94539"/>
    <w:rsid w:val="4CF54679"/>
    <w:rsid w:val="4D0E758C"/>
    <w:rsid w:val="4D38183D"/>
    <w:rsid w:val="4D90277D"/>
    <w:rsid w:val="4D967D9A"/>
    <w:rsid w:val="4DED1B7E"/>
    <w:rsid w:val="4DEF6D1B"/>
    <w:rsid w:val="4E945B07"/>
    <w:rsid w:val="4EBD68D6"/>
    <w:rsid w:val="4F4F0196"/>
    <w:rsid w:val="4F7030A6"/>
    <w:rsid w:val="51595B90"/>
    <w:rsid w:val="524B622E"/>
    <w:rsid w:val="525C2AAA"/>
    <w:rsid w:val="527F60E4"/>
    <w:rsid w:val="52DE564C"/>
    <w:rsid w:val="53B51A78"/>
    <w:rsid w:val="5433756D"/>
    <w:rsid w:val="544B604C"/>
    <w:rsid w:val="56276642"/>
    <w:rsid w:val="565E2966"/>
    <w:rsid w:val="5794166A"/>
    <w:rsid w:val="57EE6A29"/>
    <w:rsid w:val="58AC562C"/>
    <w:rsid w:val="58EF252F"/>
    <w:rsid w:val="5919472F"/>
    <w:rsid w:val="598C5E68"/>
    <w:rsid w:val="59B913DD"/>
    <w:rsid w:val="59C15939"/>
    <w:rsid w:val="59E34416"/>
    <w:rsid w:val="5AB307F2"/>
    <w:rsid w:val="5B594BDF"/>
    <w:rsid w:val="5B67293C"/>
    <w:rsid w:val="5BC1770A"/>
    <w:rsid w:val="5C824D18"/>
    <w:rsid w:val="5DBF1EE1"/>
    <w:rsid w:val="5DCB486F"/>
    <w:rsid w:val="5DE51A21"/>
    <w:rsid w:val="5E270425"/>
    <w:rsid w:val="5ECE5F09"/>
    <w:rsid w:val="5EF3424E"/>
    <w:rsid w:val="5EF65BE6"/>
    <w:rsid w:val="5F636D4B"/>
    <w:rsid w:val="5FF75A67"/>
    <w:rsid w:val="609A0319"/>
    <w:rsid w:val="60A43501"/>
    <w:rsid w:val="60EB57EC"/>
    <w:rsid w:val="61342421"/>
    <w:rsid w:val="619D0CA2"/>
    <w:rsid w:val="63647DB9"/>
    <w:rsid w:val="637C576C"/>
    <w:rsid w:val="639A23F6"/>
    <w:rsid w:val="63D12F01"/>
    <w:rsid w:val="640259CE"/>
    <w:rsid w:val="64473F53"/>
    <w:rsid w:val="64617F46"/>
    <w:rsid w:val="65FF61E7"/>
    <w:rsid w:val="661A28ED"/>
    <w:rsid w:val="661E514E"/>
    <w:rsid w:val="675454F2"/>
    <w:rsid w:val="696C10A6"/>
    <w:rsid w:val="6993314E"/>
    <w:rsid w:val="69E33547"/>
    <w:rsid w:val="6A442FBD"/>
    <w:rsid w:val="6AE30D66"/>
    <w:rsid w:val="6C252800"/>
    <w:rsid w:val="6C601931"/>
    <w:rsid w:val="6CC84C24"/>
    <w:rsid w:val="6D31535F"/>
    <w:rsid w:val="6D42284E"/>
    <w:rsid w:val="6D916AF8"/>
    <w:rsid w:val="6E5F0718"/>
    <w:rsid w:val="6F92352B"/>
    <w:rsid w:val="6FC1378E"/>
    <w:rsid w:val="702E5BFE"/>
    <w:rsid w:val="704065EA"/>
    <w:rsid w:val="709A3939"/>
    <w:rsid w:val="71117BB3"/>
    <w:rsid w:val="712B0162"/>
    <w:rsid w:val="713D0D36"/>
    <w:rsid w:val="719C2D03"/>
    <w:rsid w:val="72707695"/>
    <w:rsid w:val="72A5750B"/>
    <w:rsid w:val="72CA581F"/>
    <w:rsid w:val="73BB3104"/>
    <w:rsid w:val="743D27FB"/>
    <w:rsid w:val="75175A33"/>
    <w:rsid w:val="75371AAF"/>
    <w:rsid w:val="75E90F54"/>
    <w:rsid w:val="7602482A"/>
    <w:rsid w:val="76D014C1"/>
    <w:rsid w:val="76E05FD5"/>
    <w:rsid w:val="76EA7D02"/>
    <w:rsid w:val="76EB228A"/>
    <w:rsid w:val="777504D5"/>
    <w:rsid w:val="78060FB9"/>
    <w:rsid w:val="78761B6E"/>
    <w:rsid w:val="78D73FDF"/>
    <w:rsid w:val="79865DC4"/>
    <w:rsid w:val="79AB7861"/>
    <w:rsid w:val="79D44C66"/>
    <w:rsid w:val="7BBD7DA4"/>
    <w:rsid w:val="7BD77EDE"/>
    <w:rsid w:val="7BEC3F2B"/>
    <w:rsid w:val="7C31086D"/>
    <w:rsid w:val="7C394457"/>
    <w:rsid w:val="7C4E2AAA"/>
    <w:rsid w:val="7C6B1790"/>
    <w:rsid w:val="7C7F46BD"/>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7FD1C-77CC-4992-BB90-D5CC9ED3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17</Pages>
  <Words>1217</Words>
  <Characters>6941</Characters>
  <Application>Microsoft Office Word</Application>
  <DocSecurity>0</DocSecurity>
  <Lines>57</Lines>
  <Paragraphs>16</Paragraphs>
  <ScaleCrop>false</ScaleCrop>
  <Company>P R C</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BENBEN</cp:lastModifiedBy>
  <cp:revision>24</cp:revision>
  <cp:lastPrinted>2017-08-01T03:11:00Z</cp:lastPrinted>
  <dcterms:created xsi:type="dcterms:W3CDTF">2019-09-17T03:08:00Z</dcterms:created>
  <dcterms:modified xsi:type="dcterms:W3CDTF">2022-10-18T02:47:00Z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