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
    <w:p/>
    <w:p/>
    <w:p/>
    <w:p/>
    <w:p/>
    <w:p/>
    <w:p>
      <w:pPr>
        <w:jc w:val="center"/>
        <w:rPr>
          <w:rFonts w:ascii="方正小标宋_GBK" w:hAnsi="Arial" w:eastAsia="方正小标宋_GBK" w:cs="Arial"/>
          <w:sz w:val="44"/>
          <w:szCs w:val="44"/>
        </w:rPr>
      </w:pPr>
      <w:r>
        <w:rPr>
          <w:rFonts w:hint="eastAsia" w:ascii="方正小标宋_GBK" w:hAnsi="Arial" w:eastAsia="方正小标宋_GBK" w:cs="Arial"/>
          <w:sz w:val="44"/>
          <w:szCs w:val="44"/>
        </w:rPr>
        <w:t>2019年度</w:t>
      </w:r>
    </w:p>
    <w:p>
      <w:pPr>
        <w:jc w:val="center"/>
        <w:rPr>
          <w:rFonts w:ascii="方正小标宋_GBK" w:hAnsi="Arial" w:eastAsia="方正小标宋_GBK" w:cs="Arial"/>
          <w:sz w:val="44"/>
          <w:szCs w:val="44"/>
        </w:rPr>
      </w:pPr>
    </w:p>
    <w:p>
      <w:pPr>
        <w:jc w:val="center"/>
        <w:rPr>
          <w:rFonts w:ascii="方正小标宋_GBK" w:hAnsi="Arial" w:eastAsia="方正小标宋_GBK" w:cs="Arial"/>
          <w:sz w:val="44"/>
          <w:szCs w:val="44"/>
        </w:rPr>
      </w:pPr>
      <w:r>
        <w:rPr>
          <w:rFonts w:hint="eastAsia" w:ascii="方正小标宋_GBK" w:hAnsi="Arial" w:eastAsia="方正小标宋_GBK" w:cs="Arial"/>
          <w:sz w:val="44"/>
          <w:szCs w:val="44"/>
        </w:rPr>
        <w:t>中共长春市双阳区委办公室部门决算</w:t>
      </w: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r>
        <w:rPr>
          <w:rFonts w:hint="eastAsia" w:ascii="仿宋" w:hAnsi="仿宋" w:eastAsia="仿宋"/>
          <w:sz w:val="32"/>
        </w:rPr>
        <w:t xml:space="preserve"> </w:t>
      </w: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方正小标宋_GBK" w:hAnsi="Arial" w:eastAsia="方正小标宋_GBK" w:cs="Arial"/>
          <w:sz w:val="44"/>
          <w:szCs w:val="44"/>
        </w:rPr>
      </w:pPr>
      <w:r>
        <w:rPr>
          <w:rFonts w:hint="eastAsia" w:ascii="方正小标宋_GBK" w:hAnsi="Arial" w:eastAsia="方正小标宋_GBK" w:cs="Arial"/>
          <w:sz w:val="44"/>
          <w:szCs w:val="44"/>
        </w:rPr>
        <w:t>2020年9月29日</w:t>
      </w: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spacing w:line="520" w:lineRule="exact"/>
        <w:jc w:val="center"/>
        <w:rPr>
          <w:rFonts w:ascii="方正小标宋简体" w:hAnsi="方正小标宋简体" w:eastAsia="方正小标宋简体"/>
          <w:sz w:val="44"/>
        </w:rPr>
      </w:pPr>
      <w:r>
        <w:rPr>
          <w:rFonts w:hint="eastAsia" w:ascii="方正小标宋简体" w:hAnsi="方正小标宋简体" w:eastAsia="方正小标宋简体"/>
          <w:sz w:val="44"/>
        </w:rPr>
        <w:t>目   录</w:t>
      </w:r>
    </w:p>
    <w:p>
      <w:pPr>
        <w:spacing w:line="520" w:lineRule="exact"/>
        <w:jc w:val="center"/>
        <w:rPr>
          <w:rFonts w:ascii="方正小标宋简体" w:hAnsi="方正小标宋简体" w:eastAsia="方正小标宋简体"/>
          <w:sz w:val="44"/>
        </w:rPr>
      </w:pPr>
    </w:p>
    <w:p>
      <w:pPr>
        <w:spacing w:line="560" w:lineRule="exact"/>
        <w:rPr>
          <w:rFonts w:ascii="黑体" w:hAnsi="黑体" w:eastAsia="黑体"/>
          <w:sz w:val="32"/>
          <w:szCs w:val="32"/>
        </w:rPr>
      </w:pPr>
      <w:r>
        <w:rPr>
          <w:rFonts w:hint="eastAsia" w:ascii="黑体" w:hAnsi="黑体" w:eastAsia="黑体"/>
          <w:sz w:val="32"/>
          <w:szCs w:val="32"/>
        </w:rPr>
        <w:t>第一部分  部门概况</w:t>
      </w:r>
    </w:p>
    <w:p>
      <w:pPr>
        <w:spacing w:line="560" w:lineRule="exact"/>
        <w:rPr>
          <w:rFonts w:ascii="仿宋" w:hAnsi="仿宋" w:eastAsia="仿宋"/>
          <w:sz w:val="32"/>
          <w:szCs w:val="32"/>
        </w:rPr>
      </w:pPr>
      <w:r>
        <w:rPr>
          <w:rFonts w:hint="eastAsia" w:ascii="仿宋" w:hAnsi="仿宋" w:eastAsia="仿宋"/>
          <w:sz w:val="32"/>
          <w:szCs w:val="32"/>
        </w:rPr>
        <w:t>一、部门职能</w:t>
      </w:r>
    </w:p>
    <w:p>
      <w:pPr>
        <w:spacing w:line="560" w:lineRule="exact"/>
        <w:rPr>
          <w:rFonts w:ascii="仿宋" w:hAnsi="仿宋" w:eastAsia="仿宋"/>
          <w:sz w:val="32"/>
          <w:szCs w:val="32"/>
        </w:rPr>
      </w:pPr>
      <w:r>
        <w:rPr>
          <w:rFonts w:hint="eastAsia" w:ascii="仿宋" w:hAnsi="仿宋" w:eastAsia="仿宋"/>
          <w:sz w:val="32"/>
          <w:szCs w:val="32"/>
        </w:rPr>
        <w:t>二、机构设置及部门决算单位构成</w:t>
      </w:r>
    </w:p>
    <w:p>
      <w:pPr>
        <w:spacing w:line="560" w:lineRule="exact"/>
        <w:rPr>
          <w:rFonts w:ascii="黑体" w:hAnsi="黑体" w:eastAsia="黑体"/>
          <w:sz w:val="32"/>
          <w:szCs w:val="32"/>
        </w:rPr>
      </w:pPr>
      <w:r>
        <w:rPr>
          <w:rFonts w:hint="eastAsia" w:ascii="黑体" w:hAnsi="黑体" w:eastAsia="黑体"/>
          <w:sz w:val="32"/>
          <w:szCs w:val="32"/>
        </w:rPr>
        <w:t>第二部分 2019年度部门决算表</w:t>
      </w:r>
    </w:p>
    <w:p>
      <w:pPr>
        <w:spacing w:line="560" w:lineRule="exact"/>
        <w:rPr>
          <w:rFonts w:ascii="仿宋" w:hAnsi="仿宋" w:eastAsia="仿宋"/>
          <w:sz w:val="32"/>
          <w:szCs w:val="32"/>
        </w:rPr>
      </w:pPr>
      <w:r>
        <w:rPr>
          <w:rFonts w:hint="eastAsia" w:ascii="仿宋" w:hAnsi="仿宋" w:eastAsia="仿宋"/>
          <w:sz w:val="32"/>
          <w:szCs w:val="32"/>
        </w:rPr>
        <w:t>一、收入支出决算总表</w:t>
      </w:r>
    </w:p>
    <w:p>
      <w:pPr>
        <w:spacing w:line="560" w:lineRule="exact"/>
        <w:rPr>
          <w:rFonts w:ascii="仿宋" w:hAnsi="仿宋" w:eastAsia="仿宋"/>
          <w:sz w:val="32"/>
          <w:szCs w:val="32"/>
        </w:rPr>
      </w:pPr>
      <w:r>
        <w:rPr>
          <w:rFonts w:hint="eastAsia" w:ascii="仿宋" w:hAnsi="仿宋" w:eastAsia="仿宋"/>
          <w:sz w:val="32"/>
          <w:szCs w:val="32"/>
        </w:rPr>
        <w:t>二、收入决算表</w:t>
      </w:r>
    </w:p>
    <w:p>
      <w:pPr>
        <w:spacing w:line="560" w:lineRule="exact"/>
        <w:rPr>
          <w:rFonts w:ascii="仿宋" w:hAnsi="仿宋" w:eastAsia="仿宋"/>
          <w:sz w:val="32"/>
          <w:szCs w:val="32"/>
        </w:rPr>
      </w:pPr>
      <w:r>
        <w:rPr>
          <w:rFonts w:hint="eastAsia" w:ascii="仿宋" w:hAnsi="仿宋" w:eastAsia="仿宋"/>
          <w:sz w:val="32"/>
          <w:szCs w:val="32"/>
        </w:rPr>
        <w:t>三、支出决算表</w:t>
      </w:r>
    </w:p>
    <w:p>
      <w:pPr>
        <w:spacing w:line="560" w:lineRule="exact"/>
        <w:rPr>
          <w:rFonts w:ascii="仿宋" w:hAnsi="仿宋" w:eastAsia="仿宋"/>
          <w:sz w:val="32"/>
          <w:szCs w:val="32"/>
        </w:rPr>
      </w:pPr>
      <w:r>
        <w:rPr>
          <w:rFonts w:hint="eastAsia" w:ascii="仿宋" w:hAnsi="仿宋" w:eastAsia="仿宋"/>
          <w:sz w:val="32"/>
          <w:szCs w:val="32"/>
        </w:rPr>
        <w:t>四、财政拨款收入支出决算总表</w:t>
      </w:r>
    </w:p>
    <w:p>
      <w:pPr>
        <w:spacing w:line="560" w:lineRule="exact"/>
        <w:rPr>
          <w:rFonts w:ascii="仿宋" w:hAnsi="仿宋" w:eastAsia="仿宋"/>
          <w:sz w:val="32"/>
          <w:szCs w:val="32"/>
        </w:rPr>
      </w:pPr>
      <w:r>
        <w:rPr>
          <w:rFonts w:hint="eastAsia" w:ascii="仿宋" w:hAnsi="仿宋" w:eastAsia="仿宋"/>
          <w:sz w:val="32"/>
          <w:szCs w:val="32"/>
        </w:rPr>
        <w:t>五、一般公共预算财政拨款支出决算表</w:t>
      </w:r>
    </w:p>
    <w:p>
      <w:pPr>
        <w:spacing w:line="560" w:lineRule="exact"/>
        <w:rPr>
          <w:rFonts w:ascii="仿宋" w:hAnsi="仿宋" w:eastAsia="仿宋"/>
          <w:sz w:val="32"/>
          <w:szCs w:val="32"/>
        </w:rPr>
      </w:pPr>
      <w:r>
        <w:rPr>
          <w:rFonts w:hint="eastAsia" w:ascii="仿宋" w:hAnsi="仿宋" w:eastAsia="仿宋"/>
          <w:sz w:val="32"/>
          <w:szCs w:val="32"/>
        </w:rPr>
        <w:t>六、一般公共预算财政拨款基本支出决算表</w:t>
      </w:r>
    </w:p>
    <w:p>
      <w:pPr>
        <w:spacing w:line="560" w:lineRule="exact"/>
        <w:rPr>
          <w:rFonts w:ascii="仿宋" w:hAnsi="仿宋" w:eastAsia="仿宋"/>
          <w:sz w:val="32"/>
          <w:szCs w:val="32"/>
        </w:rPr>
      </w:pPr>
      <w:r>
        <w:rPr>
          <w:rFonts w:hint="eastAsia" w:ascii="仿宋" w:hAnsi="仿宋" w:eastAsia="仿宋"/>
          <w:sz w:val="32"/>
          <w:szCs w:val="32"/>
        </w:rPr>
        <w:t>七、一般公共预算财政拨款“三公”经费支出决算表</w:t>
      </w:r>
    </w:p>
    <w:p>
      <w:pPr>
        <w:spacing w:line="560" w:lineRule="exact"/>
        <w:rPr>
          <w:rFonts w:ascii="仿宋" w:hAnsi="仿宋" w:eastAsia="仿宋"/>
          <w:sz w:val="32"/>
          <w:szCs w:val="32"/>
        </w:rPr>
      </w:pPr>
      <w:r>
        <w:rPr>
          <w:rFonts w:hint="eastAsia" w:ascii="仿宋" w:hAnsi="仿宋" w:eastAsia="仿宋"/>
          <w:sz w:val="32"/>
          <w:szCs w:val="32"/>
        </w:rPr>
        <w:t>八、政府性基金预算财政拨款收入支出决算表</w:t>
      </w:r>
    </w:p>
    <w:p>
      <w:pPr>
        <w:spacing w:line="560" w:lineRule="exact"/>
        <w:rPr>
          <w:rFonts w:ascii="黑体" w:hAnsi="黑体" w:eastAsia="黑体"/>
          <w:sz w:val="32"/>
          <w:szCs w:val="32"/>
        </w:rPr>
      </w:pPr>
      <w:r>
        <w:rPr>
          <w:rFonts w:hint="eastAsia" w:ascii="黑体" w:hAnsi="黑体" w:eastAsia="黑体"/>
          <w:sz w:val="32"/>
          <w:szCs w:val="32"/>
        </w:rPr>
        <w:t>第三部分  2019年度部门决算情况说明</w:t>
      </w:r>
    </w:p>
    <w:p>
      <w:pPr>
        <w:spacing w:line="560" w:lineRule="exact"/>
        <w:rPr>
          <w:rFonts w:ascii="仿宋" w:hAnsi="仿宋" w:eastAsia="仿宋"/>
          <w:sz w:val="32"/>
          <w:szCs w:val="32"/>
        </w:rPr>
      </w:pPr>
      <w:r>
        <w:rPr>
          <w:rFonts w:hint="eastAsia" w:ascii="仿宋" w:hAnsi="仿宋" w:eastAsia="仿宋"/>
          <w:sz w:val="32"/>
          <w:szCs w:val="32"/>
        </w:rPr>
        <w:t>一、收入支出决算总体情况说明</w:t>
      </w:r>
    </w:p>
    <w:p>
      <w:pPr>
        <w:spacing w:line="560" w:lineRule="exact"/>
        <w:rPr>
          <w:rFonts w:ascii="仿宋" w:hAnsi="仿宋" w:eastAsia="仿宋"/>
          <w:sz w:val="32"/>
          <w:szCs w:val="32"/>
        </w:rPr>
      </w:pPr>
      <w:r>
        <w:rPr>
          <w:rFonts w:hint="eastAsia" w:ascii="仿宋" w:hAnsi="仿宋" w:eastAsia="仿宋"/>
          <w:sz w:val="32"/>
          <w:szCs w:val="32"/>
        </w:rPr>
        <w:t>二、收入决算情况说明</w:t>
      </w:r>
    </w:p>
    <w:p>
      <w:pPr>
        <w:spacing w:line="560" w:lineRule="exact"/>
        <w:rPr>
          <w:rFonts w:ascii="仿宋" w:hAnsi="仿宋" w:eastAsia="仿宋"/>
          <w:sz w:val="32"/>
          <w:szCs w:val="32"/>
        </w:rPr>
      </w:pPr>
      <w:r>
        <w:rPr>
          <w:rFonts w:hint="eastAsia" w:ascii="仿宋" w:hAnsi="仿宋" w:eastAsia="仿宋"/>
          <w:sz w:val="32"/>
          <w:szCs w:val="32"/>
        </w:rPr>
        <w:t>三、支出决算情况说明</w:t>
      </w:r>
    </w:p>
    <w:p>
      <w:pPr>
        <w:spacing w:line="560" w:lineRule="exact"/>
        <w:rPr>
          <w:rFonts w:ascii="仿宋" w:hAnsi="仿宋" w:eastAsia="仿宋"/>
          <w:sz w:val="32"/>
          <w:szCs w:val="32"/>
        </w:rPr>
      </w:pPr>
      <w:r>
        <w:rPr>
          <w:rFonts w:hint="eastAsia" w:ascii="仿宋" w:hAnsi="仿宋" w:eastAsia="仿宋"/>
          <w:sz w:val="32"/>
          <w:szCs w:val="32"/>
        </w:rPr>
        <w:t>四、财政拨款收入支出决算总体情况说明</w:t>
      </w:r>
    </w:p>
    <w:p>
      <w:pPr>
        <w:spacing w:line="560" w:lineRule="exact"/>
        <w:rPr>
          <w:rFonts w:ascii="仿宋" w:hAnsi="仿宋" w:eastAsia="仿宋"/>
          <w:sz w:val="32"/>
          <w:szCs w:val="32"/>
        </w:rPr>
      </w:pPr>
      <w:r>
        <w:rPr>
          <w:rFonts w:hint="eastAsia" w:ascii="仿宋" w:hAnsi="仿宋" w:eastAsia="仿宋"/>
          <w:sz w:val="32"/>
          <w:szCs w:val="32"/>
        </w:rPr>
        <w:t>五、一般公共预算财政拨款支出决算情况说明</w:t>
      </w:r>
    </w:p>
    <w:p>
      <w:pPr>
        <w:spacing w:line="560" w:lineRule="exact"/>
        <w:rPr>
          <w:rFonts w:ascii="仿宋" w:hAnsi="仿宋" w:eastAsia="仿宋"/>
          <w:sz w:val="32"/>
          <w:szCs w:val="32"/>
        </w:rPr>
      </w:pPr>
      <w:r>
        <w:rPr>
          <w:rFonts w:hint="eastAsia" w:ascii="仿宋" w:hAnsi="仿宋" w:eastAsia="仿宋"/>
          <w:sz w:val="32"/>
          <w:szCs w:val="32"/>
        </w:rPr>
        <w:t>六、一般公共预算财政拨款基本支出决算情况说明</w:t>
      </w:r>
    </w:p>
    <w:p>
      <w:pPr>
        <w:spacing w:line="560" w:lineRule="exact"/>
        <w:rPr>
          <w:rFonts w:ascii="仿宋" w:hAnsi="仿宋" w:eastAsia="仿宋"/>
          <w:sz w:val="32"/>
          <w:szCs w:val="32"/>
        </w:rPr>
      </w:pPr>
      <w:r>
        <w:rPr>
          <w:rFonts w:hint="eastAsia" w:ascii="仿宋" w:hAnsi="仿宋" w:eastAsia="仿宋"/>
          <w:sz w:val="32"/>
          <w:szCs w:val="32"/>
        </w:rPr>
        <w:t>七、一般公共预算财政拨款“三公”经费支出决算情况说明</w:t>
      </w:r>
    </w:p>
    <w:p>
      <w:pPr>
        <w:spacing w:line="560" w:lineRule="exact"/>
        <w:rPr>
          <w:rFonts w:ascii="仿宋" w:hAnsi="仿宋" w:eastAsia="仿宋"/>
          <w:sz w:val="32"/>
          <w:szCs w:val="32"/>
        </w:rPr>
      </w:pPr>
      <w:r>
        <w:rPr>
          <w:rFonts w:hint="eastAsia" w:ascii="仿宋" w:hAnsi="仿宋" w:eastAsia="仿宋"/>
          <w:sz w:val="32"/>
          <w:szCs w:val="32"/>
        </w:rPr>
        <w:t>八、政府性基金预算财政拨款收入支出决算情况说明</w:t>
      </w:r>
    </w:p>
    <w:p>
      <w:pPr>
        <w:spacing w:line="560" w:lineRule="exact"/>
        <w:rPr>
          <w:rFonts w:ascii="仿宋" w:hAnsi="仿宋" w:eastAsia="仿宋"/>
          <w:sz w:val="32"/>
          <w:szCs w:val="32"/>
        </w:rPr>
      </w:pPr>
      <w:r>
        <w:rPr>
          <w:rFonts w:hint="eastAsia" w:ascii="仿宋" w:hAnsi="仿宋" w:eastAsia="仿宋"/>
          <w:sz w:val="32"/>
          <w:szCs w:val="32"/>
        </w:rPr>
        <w:t>九、其他重要事项情况说明</w:t>
      </w:r>
    </w:p>
    <w:p>
      <w:pPr>
        <w:spacing w:line="560" w:lineRule="exact"/>
        <w:rPr>
          <w:rFonts w:ascii="黑体" w:hAnsi="黑体" w:eastAsia="黑体"/>
          <w:sz w:val="32"/>
          <w:szCs w:val="32"/>
        </w:rPr>
      </w:pPr>
      <w:r>
        <w:rPr>
          <w:rFonts w:hint="eastAsia" w:ascii="黑体" w:hAnsi="黑体" w:eastAsia="黑体"/>
          <w:sz w:val="32"/>
          <w:szCs w:val="32"/>
        </w:rPr>
        <w:t>第四部分  名词解释</w:t>
      </w:r>
    </w:p>
    <w:p>
      <w:pPr>
        <w:jc w:val="center"/>
        <w:rPr>
          <w:rFonts w:ascii="方正小标宋_GBK" w:hAnsi="方正小标宋简体" w:eastAsia="方正小标宋_GBK"/>
          <w:sz w:val="44"/>
        </w:rPr>
      </w:pPr>
      <w:r>
        <w:rPr>
          <w:rFonts w:hint="eastAsia" w:ascii="方正小标宋_GBK" w:hAnsi="方正小标宋简体" w:eastAsia="方正小标宋_GBK"/>
          <w:sz w:val="44"/>
        </w:rPr>
        <w:t>第一部分  部门概况</w:t>
      </w:r>
    </w:p>
    <w:p>
      <w:pPr>
        <w:jc w:val="center"/>
        <w:rPr>
          <w:rFonts w:ascii="黑体" w:hAnsi="黑体" w:eastAsia="黑体"/>
          <w:sz w:val="32"/>
        </w:rPr>
      </w:pPr>
    </w:p>
    <w:p>
      <w:pPr>
        <w:rPr>
          <w:rFonts w:ascii="黑体" w:hAnsi="黑体" w:eastAsia="黑体"/>
          <w:sz w:val="32"/>
        </w:rPr>
      </w:pPr>
      <w:r>
        <w:rPr>
          <w:rFonts w:hint="eastAsia" w:ascii="黑体" w:hAnsi="黑体" w:eastAsia="黑体"/>
          <w:sz w:val="32"/>
        </w:rPr>
        <w:t xml:space="preserve">    一、部门职能</w:t>
      </w:r>
    </w:p>
    <w:p>
      <w:pPr>
        <w:rPr>
          <w:rFonts w:ascii="仿宋_GB2312" w:hAnsi="仿宋" w:eastAsia="仿宋_GB2312"/>
          <w:sz w:val="32"/>
          <w:szCs w:val="32"/>
        </w:rPr>
      </w:pPr>
      <w:r>
        <w:rPr>
          <w:rFonts w:hint="eastAsia" w:ascii="仿宋" w:hAnsi="仿宋" w:eastAsia="仿宋"/>
          <w:sz w:val="32"/>
        </w:rPr>
        <w:t xml:space="preserve">    </w:t>
      </w:r>
      <w:r>
        <w:rPr>
          <w:rFonts w:hint="eastAsia" w:ascii="仿宋_GB2312" w:hAnsi="仿宋" w:eastAsia="仿宋_GB2312"/>
          <w:sz w:val="32"/>
          <w:szCs w:val="32"/>
        </w:rPr>
        <w:t>(一)负责区委及办公室日常公务，负责抓好文书处理、印信管理、会务安排工作。</w:t>
      </w:r>
    </w:p>
    <w:p>
      <w:pPr>
        <w:ind w:firstLine="640" w:firstLineChars="200"/>
        <w:rPr>
          <w:rFonts w:ascii="仿宋_GB2312" w:hAnsi="仿宋" w:eastAsia="仿宋_GB2312"/>
          <w:sz w:val="32"/>
          <w:szCs w:val="32"/>
        </w:rPr>
      </w:pPr>
      <w:r>
        <w:rPr>
          <w:rFonts w:hint="eastAsia" w:ascii="仿宋_GB2312" w:hAnsi="仿宋" w:eastAsia="仿宋_GB2312"/>
          <w:sz w:val="32"/>
          <w:szCs w:val="32"/>
        </w:rPr>
        <w:t>（二）负责区委法规类发文规划、党内法规工作规划草案拟定工作，负责有关党内法规文件的审核、备案工作。</w:t>
      </w:r>
    </w:p>
    <w:p>
      <w:pPr>
        <w:ind w:firstLine="640" w:firstLineChars="200"/>
        <w:rPr>
          <w:rFonts w:ascii="仿宋_GB2312" w:hAnsi="仿宋" w:eastAsia="仿宋_GB2312"/>
          <w:sz w:val="32"/>
          <w:szCs w:val="32"/>
        </w:rPr>
      </w:pPr>
      <w:r>
        <w:rPr>
          <w:rFonts w:hint="eastAsia" w:ascii="仿宋_GB2312" w:hAnsi="仿宋" w:eastAsia="仿宋_GB2312"/>
          <w:sz w:val="32"/>
          <w:szCs w:val="32"/>
        </w:rPr>
        <w:t>（三）负责区委日常值班联络、群众来访接待及有关来信来电处理、突发事件应急协调处置等工作。</w:t>
      </w:r>
    </w:p>
    <w:p>
      <w:pPr>
        <w:ind w:firstLine="640" w:firstLineChars="200"/>
        <w:rPr>
          <w:rFonts w:ascii="仿宋_GB2312" w:hAnsi="仿宋" w:eastAsia="仿宋_GB2312"/>
          <w:sz w:val="32"/>
          <w:szCs w:val="32"/>
        </w:rPr>
      </w:pPr>
      <w:r>
        <w:rPr>
          <w:rFonts w:hint="eastAsia" w:ascii="仿宋_GB2312" w:hAnsi="仿宋" w:eastAsia="仿宋_GB2312"/>
          <w:sz w:val="32"/>
          <w:szCs w:val="32"/>
        </w:rPr>
        <w:t>（四）承担档案行政管理职责，负责全区档案工作统筹规划监督指导。</w:t>
      </w:r>
    </w:p>
    <w:p>
      <w:pPr>
        <w:ind w:firstLine="640" w:firstLineChars="200"/>
        <w:rPr>
          <w:rFonts w:ascii="仿宋_GB2312" w:hAnsi="仿宋" w:eastAsia="仿宋_GB2312"/>
          <w:sz w:val="32"/>
          <w:szCs w:val="32"/>
        </w:rPr>
      </w:pPr>
      <w:r>
        <w:rPr>
          <w:rFonts w:hint="eastAsia" w:ascii="仿宋_GB2312" w:hAnsi="仿宋" w:eastAsia="仿宋_GB2312"/>
          <w:sz w:val="32"/>
          <w:szCs w:val="32"/>
        </w:rPr>
        <w:t>（五）负责区委有关重要文件、文稿的起草；区委领导重要活动、重要会议讲话、报告、汇报等文稿的起草、深入开展综合性调查研究，为区委决策提供参考依据。</w:t>
      </w:r>
    </w:p>
    <w:p>
      <w:pPr>
        <w:ind w:firstLine="640" w:firstLineChars="200"/>
        <w:rPr>
          <w:rFonts w:ascii="仿宋_GB2312" w:hAnsi="仿宋" w:eastAsia="仿宋_GB2312"/>
          <w:sz w:val="32"/>
          <w:szCs w:val="32"/>
        </w:rPr>
      </w:pPr>
      <w:r>
        <w:rPr>
          <w:rFonts w:hint="eastAsia" w:ascii="仿宋_GB2312" w:hAnsi="仿宋" w:eastAsia="仿宋_GB2312"/>
          <w:sz w:val="32"/>
          <w:szCs w:val="32"/>
        </w:rPr>
        <w:t>（六）负责围绕区委中心工作，收集、整理、报送可供省委、市委和区委领导决策参考的各类重要信息；负责全区重要紧急信息的接收和报送工作；负责对基层党委信息工作的指导和培训工作，督促落实信息工作责任制。</w:t>
      </w:r>
    </w:p>
    <w:p>
      <w:pPr>
        <w:ind w:firstLine="640" w:firstLineChars="200"/>
        <w:rPr>
          <w:rFonts w:ascii="仿宋_GB2312" w:hAnsi="仿宋" w:eastAsia="仿宋_GB2312"/>
          <w:sz w:val="32"/>
          <w:szCs w:val="32"/>
        </w:rPr>
      </w:pPr>
      <w:r>
        <w:rPr>
          <w:rFonts w:hint="eastAsia" w:ascii="仿宋_GB2312" w:hAnsi="仿宋" w:eastAsia="仿宋_GB2312"/>
          <w:sz w:val="32"/>
          <w:szCs w:val="32"/>
        </w:rPr>
        <w:t>（七）负责区委及办公室的行政事务、后勤保障、财务管理工作。</w:t>
      </w:r>
    </w:p>
    <w:p>
      <w:pPr>
        <w:ind w:firstLine="640" w:firstLineChars="200"/>
        <w:rPr>
          <w:rFonts w:ascii="仿宋_GB2312" w:hAnsi="仿宋" w:eastAsia="仿宋_GB2312"/>
          <w:sz w:val="32"/>
          <w:szCs w:val="32"/>
        </w:rPr>
      </w:pPr>
      <w:r>
        <w:rPr>
          <w:rFonts w:hint="eastAsia" w:ascii="仿宋_GB2312" w:hAnsi="仿宋" w:eastAsia="仿宋_GB2312"/>
          <w:sz w:val="32"/>
          <w:szCs w:val="32"/>
        </w:rPr>
        <w:t>（八）负责全区全面深化改革工作统筹协调等工作。</w:t>
      </w:r>
    </w:p>
    <w:p>
      <w:pPr>
        <w:ind w:firstLine="640" w:firstLineChars="200"/>
        <w:rPr>
          <w:rFonts w:ascii="仿宋_GB2312" w:hAnsi="仿宋" w:eastAsia="仿宋_GB2312"/>
          <w:sz w:val="32"/>
          <w:szCs w:val="32"/>
        </w:rPr>
      </w:pPr>
      <w:r>
        <w:rPr>
          <w:rFonts w:hint="eastAsia" w:ascii="仿宋_GB2312" w:hAnsi="仿宋" w:eastAsia="仿宋_GB2312"/>
          <w:sz w:val="32"/>
          <w:szCs w:val="32"/>
        </w:rPr>
        <w:t>（九）负责全区机要密码工作。</w:t>
      </w:r>
    </w:p>
    <w:p>
      <w:pPr>
        <w:ind w:firstLine="640" w:firstLineChars="200"/>
        <w:rPr>
          <w:rFonts w:ascii="仿宋_GB2312" w:hAnsi="仿宋" w:eastAsia="仿宋_GB2312"/>
          <w:sz w:val="32"/>
          <w:szCs w:val="32"/>
        </w:rPr>
      </w:pPr>
      <w:r>
        <w:rPr>
          <w:rFonts w:hint="eastAsia" w:ascii="仿宋_GB2312" w:hAnsi="仿宋" w:eastAsia="仿宋_GB2312"/>
          <w:sz w:val="32"/>
          <w:szCs w:val="32"/>
        </w:rPr>
        <w:t>（十）负责全区保密协调指导、检查管理工作。</w:t>
      </w:r>
    </w:p>
    <w:p>
      <w:pPr>
        <w:ind w:firstLine="640" w:firstLineChars="200"/>
        <w:rPr>
          <w:rFonts w:ascii="仿宋_GB2312" w:hAnsi="仿宋" w:eastAsia="仿宋_GB2312"/>
          <w:sz w:val="30"/>
          <w:szCs w:val="30"/>
        </w:rPr>
      </w:pPr>
      <w:r>
        <w:rPr>
          <w:rFonts w:hint="eastAsia" w:ascii="仿宋_GB2312" w:hAnsi="仿宋" w:eastAsia="仿宋_GB2312"/>
          <w:sz w:val="32"/>
          <w:szCs w:val="32"/>
        </w:rPr>
        <w:t>（十一）负责处理区委国家安全委员会办公室日常事务</w:t>
      </w:r>
      <w:r>
        <w:rPr>
          <w:rFonts w:hint="eastAsia" w:ascii="仿宋_GB2312" w:hAnsi="仿宋" w:eastAsia="仿宋_GB2312"/>
          <w:sz w:val="30"/>
          <w:szCs w:val="30"/>
        </w:rPr>
        <w:t>。</w:t>
      </w:r>
    </w:p>
    <w:p>
      <w:pPr>
        <w:spacing w:line="560" w:lineRule="exact"/>
        <w:ind w:firstLine="600" w:firstLineChars="200"/>
        <w:rPr>
          <w:rFonts w:ascii="黑体" w:hAnsi="黑体" w:eastAsia="黑体"/>
          <w:sz w:val="30"/>
          <w:szCs w:val="30"/>
        </w:rPr>
      </w:pPr>
      <w:r>
        <w:rPr>
          <w:rFonts w:hint="eastAsia" w:ascii="黑体" w:hAnsi="黑体" w:eastAsia="黑体"/>
          <w:sz w:val="30"/>
          <w:szCs w:val="30"/>
        </w:rPr>
        <w:t>政研中心主要职责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（1）围绕区委、区政府的中心工作，对全局性、战略性重大问题开展调查研究，并提出有预见性的参谋意见。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（2）对需要解决的重大问题进行对策研究，并提出可操作性的决策建议。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（3）对区委、区政府决策落实和执行情况进行跟踪调查，分析、评价重大决策的实施效果，发现决策实施的制约因素，提出对策和意见。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（4）围绕创造性地贯彻执行上级的路线、方针、政策的有关问题进行调研，并提出切实可行的落实意见和建议。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（5）收集、整理和综合国内外经济、政治、文化、社会等方面的重要信息，为领导决策提供参考意见和应对措施。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（6）负责指导、协调、联络全区党委及政府与社会各界专家、学者的联系工作，建立健全调研网络，组织开展重大调研活动和重要调研成果的论证。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（7）承办区委、区政府交办的其它工作任务。</w:t>
      </w:r>
    </w:p>
    <w:p>
      <w:pPr>
        <w:numPr>
          <w:ilvl w:val="0"/>
          <w:numId w:val="1"/>
        </w:numPr>
        <w:ind w:firstLine="640" w:firstLineChars="200"/>
        <w:rPr>
          <w:rFonts w:ascii="黑体" w:hAnsi="黑体" w:eastAsia="黑体"/>
          <w:sz w:val="32"/>
        </w:rPr>
      </w:pPr>
      <w:r>
        <w:rPr>
          <w:rFonts w:hint="eastAsia" w:ascii="黑体" w:hAnsi="黑体" w:eastAsia="黑体"/>
          <w:sz w:val="32"/>
        </w:rPr>
        <w:t>机构设置及部门决算单位构成</w:t>
      </w:r>
    </w:p>
    <w:p>
      <w:pPr>
        <w:spacing w:line="560" w:lineRule="exact"/>
        <w:ind w:firstLine="640" w:firstLineChars="200"/>
        <w:rPr>
          <w:rFonts w:hint="eastAsia" w:eastAsia="仿宋_GB2312"/>
          <w:sz w:val="32"/>
          <w:szCs w:val="32"/>
          <w:lang w:eastAsia="zh-CN"/>
        </w:rPr>
      </w:pPr>
      <w:r>
        <w:rPr>
          <w:rFonts w:hint="eastAsia" w:ascii="仿宋" w:hAnsi="仿宋" w:eastAsia="仿宋"/>
          <w:sz w:val="32"/>
        </w:rPr>
        <w:t>根据上述职责，</w:t>
      </w:r>
      <w:r>
        <w:rPr>
          <w:rFonts w:hint="eastAsia" w:ascii="仿宋_GB2312" w:hAnsi="黑体" w:eastAsia="仿宋_GB2312"/>
          <w:sz w:val="32"/>
          <w:szCs w:val="32"/>
        </w:rPr>
        <w:t>中共长春市双阳区委办公室</w:t>
      </w:r>
      <w:r>
        <w:rPr>
          <w:rFonts w:eastAsia="仿宋_GB2312"/>
          <w:sz w:val="32"/>
          <w:szCs w:val="32"/>
        </w:rPr>
        <w:t>内设</w:t>
      </w:r>
      <w:r>
        <w:rPr>
          <w:rFonts w:hint="eastAsia" w:eastAsia="仿宋_GB2312"/>
          <w:sz w:val="32"/>
          <w:szCs w:val="32"/>
        </w:rPr>
        <w:t>6</w:t>
      </w:r>
      <w:r>
        <w:rPr>
          <w:rFonts w:eastAsia="仿宋_GB2312"/>
          <w:sz w:val="32"/>
          <w:szCs w:val="32"/>
        </w:rPr>
        <w:t>个科室：秘书科、综合科、信息科、行政科、</w:t>
      </w:r>
      <w:r>
        <w:rPr>
          <w:rFonts w:hint="eastAsia" w:eastAsia="仿宋_GB2312"/>
          <w:sz w:val="32"/>
          <w:szCs w:val="32"/>
        </w:rPr>
        <w:t>深化改革科、</w:t>
      </w:r>
      <w:r>
        <w:rPr>
          <w:rFonts w:eastAsia="仿宋_GB2312"/>
          <w:sz w:val="32"/>
          <w:szCs w:val="32"/>
        </w:rPr>
        <w:t>机要</w:t>
      </w:r>
      <w:r>
        <w:rPr>
          <w:rFonts w:hint="eastAsia" w:eastAsia="仿宋_GB2312"/>
          <w:sz w:val="32"/>
          <w:szCs w:val="32"/>
        </w:rPr>
        <w:t>保密科</w:t>
      </w:r>
      <w:r>
        <w:rPr>
          <w:rFonts w:eastAsia="仿宋_GB2312"/>
          <w:sz w:val="32"/>
          <w:szCs w:val="32"/>
        </w:rPr>
        <w:t>。</w:t>
      </w:r>
      <w:r>
        <w:rPr>
          <w:rFonts w:hint="eastAsia" w:eastAsia="仿宋_GB2312"/>
          <w:sz w:val="32"/>
          <w:szCs w:val="32"/>
          <w:lang w:eastAsia="zh-CN"/>
        </w:rPr>
        <w:t>所属事业单位：长春市双阳区政策研究中心。</w:t>
      </w:r>
      <w:bookmarkStart w:id="6" w:name="_GoBack"/>
      <w:bookmarkEnd w:id="6"/>
    </w:p>
    <w:p>
      <w:pPr>
        <w:ind w:firstLine="640" w:firstLineChars="200"/>
        <w:rPr>
          <w:rFonts w:ascii="仿宋" w:hAnsi="仿宋" w:eastAsia="仿宋"/>
          <w:sz w:val="32"/>
        </w:rPr>
      </w:pPr>
      <w:r>
        <w:rPr>
          <w:rFonts w:hint="eastAsia" w:ascii="仿宋" w:hAnsi="仿宋" w:eastAsia="仿宋"/>
          <w:sz w:val="32"/>
        </w:rPr>
        <w:t xml:space="preserve"> 2019年末实有人员16人，其中：在职人公务员13人，事业编制人员3人;离退休人员5人。</w:t>
      </w:r>
    </w:p>
    <w:p>
      <w:pPr>
        <w:widowControl/>
        <w:jc w:val="left"/>
        <w:rPr>
          <w:rFonts w:ascii="仿宋" w:hAnsi="仿宋" w:eastAsia="仿宋"/>
          <w:sz w:val="32"/>
        </w:rPr>
        <w:sectPr>
          <w:footerReference r:id="rId3" w:type="default"/>
          <w:pgSz w:w="11906" w:h="16838"/>
          <w:pgMar w:top="1440" w:right="1797" w:bottom="1440" w:left="1797" w:header="851" w:footer="992" w:gutter="0"/>
          <w:cols w:space="720" w:num="1"/>
          <w:docGrid w:type="lines" w:linePitch="312" w:charSpace="0"/>
        </w:sectPr>
      </w:pPr>
    </w:p>
    <w:p>
      <w:pPr>
        <w:rPr>
          <w:rFonts w:ascii="方正小标宋_GBK" w:hAnsi="方正小标宋简体" w:eastAsia="方正小标宋_GBK"/>
          <w:sz w:val="44"/>
        </w:rPr>
      </w:pPr>
      <w:r>
        <w:rPr>
          <w:rFonts w:hint="eastAsia" w:ascii="方正小标宋_GBK" w:hAnsi="方正小标宋简体" w:eastAsia="方正小标宋_GBK"/>
          <w:sz w:val="44"/>
        </w:rPr>
        <w:t>第二部分 2019年度部门决算表</w:t>
      </w:r>
    </w:p>
    <w:p>
      <w:pPr>
        <w:spacing w:line="560" w:lineRule="exact"/>
        <w:rPr>
          <w:rFonts w:ascii="黑体" w:hAnsi="黑体" w:eastAsia="黑体"/>
          <w:sz w:val="32"/>
        </w:rPr>
      </w:pPr>
      <w:r>
        <w:rPr>
          <w:rFonts w:hint="eastAsia" w:ascii="黑体" w:hAnsi="黑体" w:eastAsia="黑体"/>
          <w:sz w:val="32"/>
        </w:rPr>
        <w:t>一、收入支出决算总表</w:t>
      </w:r>
    </w:p>
    <w:tbl>
      <w:tblPr>
        <w:tblStyle w:val="4"/>
        <w:tblW w:w="9142" w:type="dxa"/>
        <w:tblInd w:w="-34" w:type="dxa"/>
        <w:tblLayout w:type="autofit"/>
        <w:tblCellMar>
          <w:top w:w="0" w:type="dxa"/>
          <w:left w:w="108" w:type="dxa"/>
          <w:bottom w:w="0" w:type="dxa"/>
          <w:right w:w="108" w:type="dxa"/>
        </w:tblCellMar>
      </w:tblPr>
      <w:tblGrid>
        <w:gridCol w:w="2662"/>
        <w:gridCol w:w="1800"/>
        <w:gridCol w:w="2644"/>
        <w:gridCol w:w="236"/>
        <w:gridCol w:w="1800"/>
      </w:tblGrid>
      <w:tr>
        <w:tblPrEx>
          <w:tblCellMar>
            <w:top w:w="0" w:type="dxa"/>
            <w:left w:w="108" w:type="dxa"/>
            <w:bottom w:w="0" w:type="dxa"/>
            <w:right w:w="108" w:type="dxa"/>
          </w:tblCellMar>
        </w:tblPrEx>
        <w:trPr>
          <w:trHeight w:val="360" w:hRule="atLeast"/>
        </w:trPr>
        <w:tc>
          <w:tcPr>
            <w:tcW w:w="9142" w:type="dxa"/>
            <w:gridSpan w:val="5"/>
            <w:tcBorders>
              <w:top w:val="nil"/>
              <w:left w:val="nil"/>
              <w:bottom w:val="nil"/>
              <w:right w:val="nil"/>
            </w:tcBorders>
            <w:shd w:val="clear" w:color="auto" w:fill="auto"/>
            <w:noWrap/>
            <w:vAlign w:val="center"/>
          </w:tcPr>
          <w:p>
            <w:pPr>
              <w:widowControl/>
              <w:spacing w:line="560" w:lineRule="exact"/>
              <w:jc w:val="center"/>
              <w:rPr>
                <w:rFonts w:ascii="仿宋" w:hAnsi="仿宋" w:eastAsia="仿宋" w:cs="宋体"/>
                <w:b/>
                <w:color w:val="000000"/>
                <w:kern w:val="0"/>
                <w:sz w:val="32"/>
                <w:szCs w:val="32"/>
              </w:rPr>
            </w:pPr>
            <w:bookmarkStart w:id="0" w:name="RANGE!A1:F21"/>
            <w:bookmarkEnd w:id="0"/>
            <w:r>
              <w:rPr>
                <w:rFonts w:hint="eastAsia" w:ascii="仿宋" w:hAnsi="仿宋" w:eastAsia="仿宋" w:cs="宋体"/>
                <w:b/>
                <w:color w:val="000000"/>
                <w:kern w:val="0"/>
                <w:sz w:val="32"/>
                <w:szCs w:val="32"/>
              </w:rPr>
              <w:t>收入支出决算总表</w:t>
            </w:r>
          </w:p>
        </w:tc>
      </w:tr>
      <w:tr>
        <w:tblPrEx>
          <w:tblCellMar>
            <w:top w:w="0" w:type="dxa"/>
            <w:left w:w="108" w:type="dxa"/>
            <w:bottom w:w="0" w:type="dxa"/>
            <w:right w:w="108" w:type="dxa"/>
          </w:tblCellMar>
        </w:tblPrEx>
        <w:trPr>
          <w:trHeight w:val="317" w:hRule="atLeast"/>
        </w:trPr>
        <w:tc>
          <w:tcPr>
            <w:tcW w:w="2662"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800"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2644"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2036" w:type="dxa"/>
            <w:gridSpan w:val="2"/>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r>
              <w:rPr>
                <w:rFonts w:hint="eastAsia" w:ascii="仿宋" w:hAnsi="仿宋" w:eastAsia="仿宋" w:cs="宋体"/>
                <w:b/>
                <w:color w:val="000000"/>
                <w:kern w:val="0"/>
                <w:sz w:val="20"/>
              </w:rPr>
              <w:t>公开01表</w:t>
            </w:r>
          </w:p>
        </w:tc>
      </w:tr>
      <w:tr>
        <w:tblPrEx>
          <w:tblCellMar>
            <w:top w:w="0" w:type="dxa"/>
            <w:left w:w="108" w:type="dxa"/>
            <w:bottom w:w="0" w:type="dxa"/>
            <w:right w:w="108" w:type="dxa"/>
          </w:tblCellMar>
        </w:tblPrEx>
        <w:trPr>
          <w:trHeight w:val="293" w:hRule="atLeast"/>
        </w:trPr>
        <w:tc>
          <w:tcPr>
            <w:tcW w:w="2662" w:type="dxa"/>
            <w:tcBorders>
              <w:top w:val="nil"/>
              <w:left w:val="nil"/>
              <w:bottom w:val="nil"/>
              <w:right w:val="nil"/>
            </w:tcBorders>
            <w:shd w:val="clear" w:color="auto" w:fill="FFFFFF"/>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部门：</w:t>
            </w:r>
          </w:p>
        </w:tc>
        <w:tc>
          <w:tcPr>
            <w:tcW w:w="1800"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2644"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2036" w:type="dxa"/>
            <w:gridSpan w:val="2"/>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r>
              <w:rPr>
                <w:rFonts w:hint="eastAsia" w:ascii="仿宋" w:hAnsi="仿宋" w:eastAsia="仿宋" w:cs="宋体"/>
                <w:b/>
                <w:color w:val="000000"/>
                <w:kern w:val="0"/>
                <w:sz w:val="20"/>
              </w:rPr>
              <w:t>单位：万元</w:t>
            </w:r>
          </w:p>
        </w:tc>
      </w:tr>
      <w:tr>
        <w:tblPrEx>
          <w:tblCellMar>
            <w:top w:w="0" w:type="dxa"/>
            <w:left w:w="108" w:type="dxa"/>
            <w:bottom w:w="0" w:type="dxa"/>
            <w:right w:w="108" w:type="dxa"/>
          </w:tblCellMar>
        </w:tblPrEx>
        <w:trPr>
          <w:trHeight w:val="439" w:hRule="atLeast"/>
        </w:trPr>
        <w:tc>
          <w:tcPr>
            <w:tcW w:w="4462" w:type="dxa"/>
            <w:gridSpan w:val="2"/>
            <w:tcBorders>
              <w:top w:val="single" w:color="auto" w:sz="8" w:space="0"/>
              <w:left w:val="single" w:color="auto" w:sz="8" w:space="0"/>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收入</w:t>
            </w:r>
          </w:p>
        </w:tc>
        <w:tc>
          <w:tcPr>
            <w:tcW w:w="4680" w:type="dxa"/>
            <w:gridSpan w:val="3"/>
            <w:tcBorders>
              <w:top w:val="single" w:color="auto" w:sz="8" w:space="0"/>
              <w:left w:val="nil"/>
              <w:bottom w:val="single" w:color="auto" w:sz="4" w:space="0"/>
              <w:right w:val="single" w:color="000000" w:sz="8" w:space="0"/>
            </w:tcBorders>
            <w:shd w:val="clear" w:color="auto" w:fill="FFFFFF"/>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支出</w:t>
            </w:r>
          </w:p>
        </w:tc>
      </w:tr>
      <w:tr>
        <w:tblPrEx>
          <w:tblCellMar>
            <w:top w:w="0" w:type="dxa"/>
            <w:left w:w="108" w:type="dxa"/>
            <w:bottom w:w="0" w:type="dxa"/>
            <w:right w:w="108" w:type="dxa"/>
          </w:tblCellMar>
        </w:tblPrEx>
        <w:trPr>
          <w:trHeight w:val="439" w:hRule="atLeast"/>
        </w:trPr>
        <w:tc>
          <w:tcPr>
            <w:tcW w:w="2662" w:type="dxa"/>
            <w:tcBorders>
              <w:top w:val="nil"/>
              <w:left w:val="single" w:color="auto" w:sz="8" w:space="0"/>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项    目</w:t>
            </w:r>
          </w:p>
        </w:tc>
        <w:tc>
          <w:tcPr>
            <w:tcW w:w="1800" w:type="dxa"/>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决算数</w:t>
            </w:r>
          </w:p>
        </w:tc>
        <w:tc>
          <w:tcPr>
            <w:tcW w:w="2880" w:type="dxa"/>
            <w:gridSpan w:val="2"/>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项    目</w:t>
            </w:r>
          </w:p>
        </w:tc>
        <w:tc>
          <w:tcPr>
            <w:tcW w:w="1800" w:type="dxa"/>
            <w:tcBorders>
              <w:top w:val="nil"/>
              <w:left w:val="nil"/>
              <w:bottom w:val="single" w:color="auto" w:sz="4" w:space="0"/>
              <w:right w:val="single" w:color="auto" w:sz="8" w:space="0"/>
            </w:tcBorders>
            <w:shd w:val="clear" w:color="auto" w:fill="FFFFFF"/>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决算数</w:t>
            </w:r>
          </w:p>
        </w:tc>
      </w:tr>
      <w:tr>
        <w:tblPrEx>
          <w:tblCellMar>
            <w:top w:w="0" w:type="dxa"/>
            <w:left w:w="108" w:type="dxa"/>
            <w:bottom w:w="0" w:type="dxa"/>
            <w:right w:w="108" w:type="dxa"/>
          </w:tblCellMar>
        </w:tblPrEx>
        <w:trPr>
          <w:trHeight w:val="439" w:hRule="atLeast"/>
        </w:trPr>
        <w:tc>
          <w:tcPr>
            <w:tcW w:w="2662"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kern w:val="0"/>
                <w:szCs w:val="21"/>
              </w:rPr>
            </w:pPr>
            <w:r>
              <w:rPr>
                <w:rFonts w:hint="eastAsia" w:ascii="仿宋" w:hAnsi="仿宋" w:eastAsia="仿宋" w:cs="宋体"/>
                <w:b/>
                <w:kern w:val="0"/>
                <w:szCs w:val="21"/>
              </w:rPr>
              <w:t>一、财政拨款收入</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490.18　</w:t>
            </w:r>
          </w:p>
        </w:tc>
        <w:tc>
          <w:tcPr>
            <w:tcW w:w="2880" w:type="dxa"/>
            <w:gridSpan w:val="2"/>
            <w:tcBorders>
              <w:top w:val="nil"/>
              <w:left w:val="nil"/>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Cs w:val="21"/>
              </w:rPr>
            </w:pPr>
            <w:r>
              <w:rPr>
                <w:rFonts w:hint="eastAsia" w:ascii="仿宋" w:hAnsi="仿宋" w:eastAsia="仿宋"/>
                <w:b/>
                <w:szCs w:val="21"/>
              </w:rPr>
              <w:t>一、一般公共服务支出</w:t>
            </w:r>
          </w:p>
        </w:tc>
        <w:tc>
          <w:tcPr>
            <w:tcW w:w="1800"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472.96</w:t>
            </w:r>
          </w:p>
        </w:tc>
      </w:tr>
      <w:tr>
        <w:tblPrEx>
          <w:tblCellMar>
            <w:top w:w="0" w:type="dxa"/>
            <w:left w:w="108" w:type="dxa"/>
            <w:bottom w:w="0" w:type="dxa"/>
            <w:right w:w="108" w:type="dxa"/>
          </w:tblCellMar>
        </w:tblPrEx>
        <w:trPr>
          <w:trHeight w:val="439" w:hRule="atLeast"/>
        </w:trPr>
        <w:tc>
          <w:tcPr>
            <w:tcW w:w="2662"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Cs w:val="21"/>
              </w:rPr>
            </w:pPr>
            <w:r>
              <w:rPr>
                <w:rFonts w:hint="eastAsia" w:ascii="仿宋" w:hAnsi="仿宋" w:eastAsia="仿宋" w:cs="宋体"/>
                <w:b/>
                <w:kern w:val="0"/>
                <w:szCs w:val="21"/>
              </w:rPr>
              <w:t>二、上级补助收入</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2880" w:type="dxa"/>
            <w:gridSpan w:val="2"/>
            <w:tcBorders>
              <w:top w:val="nil"/>
              <w:left w:val="nil"/>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Cs w:val="21"/>
              </w:rPr>
            </w:pPr>
            <w:r>
              <w:rPr>
                <w:rFonts w:hint="eastAsia" w:ascii="仿宋" w:hAnsi="仿宋" w:eastAsia="仿宋" w:cs="宋体"/>
                <w:b/>
                <w:kern w:val="0"/>
                <w:szCs w:val="21"/>
              </w:rPr>
              <w:t>二、</w:t>
            </w:r>
            <w:r>
              <w:rPr>
                <w:rFonts w:hint="eastAsia" w:ascii="仿宋" w:hAnsi="仿宋" w:eastAsia="仿宋"/>
                <w:b/>
                <w:szCs w:val="21"/>
              </w:rPr>
              <w:t>公共安全支出</w:t>
            </w:r>
          </w:p>
        </w:tc>
        <w:tc>
          <w:tcPr>
            <w:tcW w:w="1800"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39" w:hRule="atLeast"/>
        </w:trPr>
        <w:tc>
          <w:tcPr>
            <w:tcW w:w="2662"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Cs w:val="21"/>
              </w:rPr>
            </w:pPr>
            <w:r>
              <w:rPr>
                <w:rFonts w:hint="eastAsia" w:ascii="仿宋" w:hAnsi="仿宋" w:eastAsia="仿宋" w:cs="宋体"/>
                <w:b/>
                <w:kern w:val="0"/>
                <w:szCs w:val="21"/>
              </w:rPr>
              <w:t>三、事业收入</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2880" w:type="dxa"/>
            <w:gridSpan w:val="2"/>
            <w:tcBorders>
              <w:top w:val="nil"/>
              <w:left w:val="nil"/>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Cs w:val="21"/>
              </w:rPr>
            </w:pPr>
            <w:r>
              <w:rPr>
                <w:rFonts w:hint="eastAsia" w:ascii="仿宋" w:hAnsi="仿宋" w:eastAsia="仿宋" w:cs="宋体"/>
                <w:b/>
                <w:kern w:val="0"/>
                <w:szCs w:val="21"/>
              </w:rPr>
              <w:t>三、</w:t>
            </w:r>
            <w:r>
              <w:rPr>
                <w:rFonts w:hint="eastAsia" w:ascii="仿宋" w:hAnsi="仿宋" w:eastAsia="仿宋"/>
                <w:b/>
                <w:szCs w:val="21"/>
              </w:rPr>
              <w:t>教育支出</w:t>
            </w:r>
          </w:p>
        </w:tc>
        <w:tc>
          <w:tcPr>
            <w:tcW w:w="1800"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39" w:hRule="atLeast"/>
        </w:trPr>
        <w:tc>
          <w:tcPr>
            <w:tcW w:w="2662"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Cs w:val="21"/>
              </w:rPr>
            </w:pPr>
            <w:r>
              <w:rPr>
                <w:rFonts w:hint="eastAsia" w:ascii="仿宋" w:hAnsi="仿宋" w:eastAsia="仿宋" w:cs="宋体"/>
                <w:b/>
                <w:kern w:val="0"/>
                <w:szCs w:val="21"/>
              </w:rPr>
              <w:t>四、经营收入</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2880" w:type="dxa"/>
            <w:gridSpan w:val="2"/>
            <w:tcBorders>
              <w:top w:val="nil"/>
              <w:left w:val="nil"/>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Cs w:val="21"/>
              </w:rPr>
            </w:pPr>
            <w:r>
              <w:rPr>
                <w:rFonts w:hint="eastAsia" w:ascii="仿宋" w:hAnsi="仿宋" w:eastAsia="仿宋" w:cs="宋体"/>
                <w:b/>
                <w:kern w:val="0"/>
                <w:szCs w:val="21"/>
              </w:rPr>
              <w:t>四、</w:t>
            </w:r>
            <w:r>
              <w:rPr>
                <w:rFonts w:hint="eastAsia" w:ascii="仿宋" w:hAnsi="仿宋" w:eastAsia="仿宋"/>
                <w:b/>
                <w:szCs w:val="21"/>
              </w:rPr>
              <w:t>科学技术支出</w:t>
            </w:r>
          </w:p>
        </w:tc>
        <w:tc>
          <w:tcPr>
            <w:tcW w:w="1800"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39" w:hRule="atLeast"/>
        </w:trPr>
        <w:tc>
          <w:tcPr>
            <w:tcW w:w="2662"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Cs w:val="21"/>
              </w:rPr>
            </w:pPr>
            <w:r>
              <w:rPr>
                <w:rFonts w:hint="eastAsia" w:ascii="仿宋" w:hAnsi="仿宋" w:eastAsia="仿宋" w:cs="宋体"/>
                <w:b/>
                <w:kern w:val="0"/>
                <w:szCs w:val="21"/>
              </w:rPr>
              <w:t>五、附属单位上缴收入</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2880" w:type="dxa"/>
            <w:gridSpan w:val="2"/>
            <w:tcBorders>
              <w:top w:val="nil"/>
              <w:left w:val="nil"/>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Cs w:val="21"/>
              </w:rPr>
            </w:pPr>
            <w:r>
              <w:rPr>
                <w:rFonts w:hint="eastAsia" w:ascii="仿宋" w:hAnsi="仿宋" w:eastAsia="仿宋" w:cs="宋体"/>
                <w:b/>
                <w:kern w:val="0"/>
                <w:szCs w:val="21"/>
              </w:rPr>
              <w:t>五、</w:t>
            </w:r>
            <w:r>
              <w:rPr>
                <w:rFonts w:hint="eastAsia" w:ascii="仿宋" w:hAnsi="仿宋" w:eastAsia="仿宋"/>
                <w:b/>
                <w:szCs w:val="21"/>
              </w:rPr>
              <w:t>文化体育与传媒支出</w:t>
            </w:r>
          </w:p>
        </w:tc>
        <w:tc>
          <w:tcPr>
            <w:tcW w:w="1800"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39" w:hRule="atLeast"/>
        </w:trPr>
        <w:tc>
          <w:tcPr>
            <w:tcW w:w="2662"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Cs w:val="21"/>
              </w:rPr>
            </w:pPr>
            <w:r>
              <w:rPr>
                <w:rFonts w:hint="eastAsia" w:ascii="仿宋" w:hAnsi="仿宋" w:eastAsia="仿宋" w:cs="宋体"/>
                <w:b/>
                <w:kern w:val="0"/>
                <w:szCs w:val="21"/>
              </w:rPr>
              <w:t>六、其他收入</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2880" w:type="dxa"/>
            <w:gridSpan w:val="2"/>
            <w:tcBorders>
              <w:top w:val="nil"/>
              <w:left w:val="nil"/>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Cs w:val="21"/>
              </w:rPr>
            </w:pPr>
            <w:r>
              <w:rPr>
                <w:rFonts w:hint="eastAsia" w:ascii="仿宋" w:hAnsi="仿宋" w:eastAsia="仿宋" w:cs="宋体"/>
                <w:b/>
                <w:kern w:val="0"/>
                <w:szCs w:val="21"/>
              </w:rPr>
              <w:t>六、</w:t>
            </w:r>
            <w:r>
              <w:rPr>
                <w:rFonts w:hint="eastAsia" w:ascii="仿宋" w:hAnsi="仿宋" w:eastAsia="仿宋"/>
                <w:b/>
                <w:szCs w:val="21"/>
              </w:rPr>
              <w:t>社会保障和就业支出</w:t>
            </w:r>
          </w:p>
        </w:tc>
        <w:tc>
          <w:tcPr>
            <w:tcW w:w="1800"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39" w:hRule="atLeast"/>
        </w:trPr>
        <w:tc>
          <w:tcPr>
            <w:tcW w:w="2662"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Cs w:val="21"/>
              </w:rPr>
            </w:pPr>
            <w:r>
              <w:rPr>
                <w:rFonts w:hint="eastAsia" w:ascii="仿宋" w:hAnsi="仿宋" w:eastAsia="仿宋" w:cs="宋体"/>
                <w:b/>
                <w:kern w:val="0"/>
                <w:szCs w:val="21"/>
              </w:rPr>
              <w:t>　</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28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kern w:val="0"/>
                <w:szCs w:val="21"/>
              </w:rPr>
            </w:pPr>
            <w:r>
              <w:rPr>
                <w:rFonts w:hint="eastAsia" w:ascii="仿宋" w:hAnsi="仿宋" w:eastAsia="仿宋" w:cs="宋体"/>
                <w:b/>
                <w:kern w:val="0"/>
                <w:szCs w:val="21"/>
              </w:rPr>
              <w:t>七、</w:t>
            </w:r>
            <w:r>
              <w:rPr>
                <w:rFonts w:hint="eastAsia" w:ascii="仿宋" w:hAnsi="仿宋" w:eastAsia="仿宋"/>
                <w:b/>
                <w:szCs w:val="21"/>
              </w:rPr>
              <w:t>医疗卫生与计划生育支出</w:t>
            </w:r>
          </w:p>
        </w:tc>
        <w:tc>
          <w:tcPr>
            <w:tcW w:w="1800"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39" w:hRule="atLeast"/>
        </w:trPr>
        <w:tc>
          <w:tcPr>
            <w:tcW w:w="2662"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Cs w:val="21"/>
              </w:rPr>
            </w:pP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28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kern w:val="0"/>
                <w:szCs w:val="21"/>
              </w:rPr>
            </w:pPr>
            <w:r>
              <w:rPr>
                <w:rFonts w:hint="eastAsia" w:ascii="仿宋" w:hAnsi="仿宋" w:eastAsia="仿宋" w:cs="宋体"/>
                <w:b/>
                <w:kern w:val="0"/>
                <w:szCs w:val="21"/>
              </w:rPr>
              <w:t>八、</w:t>
            </w:r>
            <w:r>
              <w:rPr>
                <w:rFonts w:hint="eastAsia" w:ascii="仿宋" w:hAnsi="仿宋" w:eastAsia="仿宋"/>
                <w:b/>
                <w:szCs w:val="21"/>
              </w:rPr>
              <w:t>节能环保支出</w:t>
            </w:r>
          </w:p>
        </w:tc>
        <w:tc>
          <w:tcPr>
            <w:tcW w:w="1800"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p>
        </w:tc>
      </w:tr>
      <w:tr>
        <w:tblPrEx>
          <w:tblCellMar>
            <w:top w:w="0" w:type="dxa"/>
            <w:left w:w="108" w:type="dxa"/>
            <w:bottom w:w="0" w:type="dxa"/>
            <w:right w:w="108" w:type="dxa"/>
          </w:tblCellMar>
        </w:tblPrEx>
        <w:trPr>
          <w:trHeight w:val="439" w:hRule="atLeast"/>
        </w:trPr>
        <w:tc>
          <w:tcPr>
            <w:tcW w:w="2662"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Cs w:val="21"/>
              </w:rPr>
            </w:pP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28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kern w:val="0"/>
                <w:szCs w:val="21"/>
              </w:rPr>
            </w:pPr>
            <w:r>
              <w:rPr>
                <w:rFonts w:hint="eastAsia" w:ascii="仿宋" w:hAnsi="仿宋" w:eastAsia="仿宋" w:cs="宋体"/>
                <w:b/>
                <w:kern w:val="0"/>
                <w:szCs w:val="21"/>
              </w:rPr>
              <w:t>九、</w:t>
            </w:r>
            <w:r>
              <w:rPr>
                <w:rFonts w:hint="eastAsia" w:ascii="仿宋" w:hAnsi="仿宋" w:eastAsia="仿宋"/>
                <w:b/>
                <w:szCs w:val="21"/>
              </w:rPr>
              <w:t>城乡社区支出</w:t>
            </w:r>
          </w:p>
        </w:tc>
        <w:tc>
          <w:tcPr>
            <w:tcW w:w="1800"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p>
        </w:tc>
      </w:tr>
      <w:tr>
        <w:tblPrEx>
          <w:tblCellMar>
            <w:top w:w="0" w:type="dxa"/>
            <w:left w:w="108" w:type="dxa"/>
            <w:bottom w:w="0" w:type="dxa"/>
            <w:right w:w="108" w:type="dxa"/>
          </w:tblCellMar>
        </w:tblPrEx>
        <w:trPr>
          <w:trHeight w:val="439" w:hRule="atLeast"/>
        </w:trPr>
        <w:tc>
          <w:tcPr>
            <w:tcW w:w="2662"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Cs w:val="21"/>
              </w:rPr>
            </w:pP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28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kern w:val="0"/>
                <w:szCs w:val="21"/>
              </w:rPr>
            </w:pPr>
            <w:r>
              <w:rPr>
                <w:rFonts w:hint="eastAsia" w:ascii="仿宋" w:hAnsi="仿宋" w:eastAsia="仿宋" w:cs="宋体"/>
                <w:b/>
                <w:kern w:val="0"/>
                <w:szCs w:val="21"/>
              </w:rPr>
              <w:t>十、</w:t>
            </w:r>
            <w:r>
              <w:rPr>
                <w:rFonts w:hint="eastAsia" w:ascii="仿宋" w:hAnsi="仿宋" w:eastAsia="仿宋"/>
                <w:b/>
                <w:szCs w:val="21"/>
              </w:rPr>
              <w:t>农林水支出</w:t>
            </w:r>
          </w:p>
        </w:tc>
        <w:tc>
          <w:tcPr>
            <w:tcW w:w="1800"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p>
        </w:tc>
      </w:tr>
      <w:tr>
        <w:tblPrEx>
          <w:tblCellMar>
            <w:top w:w="0" w:type="dxa"/>
            <w:left w:w="108" w:type="dxa"/>
            <w:bottom w:w="0" w:type="dxa"/>
            <w:right w:w="108" w:type="dxa"/>
          </w:tblCellMar>
        </w:tblPrEx>
        <w:trPr>
          <w:trHeight w:val="439" w:hRule="atLeast"/>
        </w:trPr>
        <w:tc>
          <w:tcPr>
            <w:tcW w:w="2662"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Cs w:val="21"/>
              </w:rPr>
            </w:pP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28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kern w:val="0"/>
                <w:szCs w:val="21"/>
              </w:rPr>
            </w:pPr>
            <w:r>
              <w:rPr>
                <w:rFonts w:hint="eastAsia" w:ascii="仿宋" w:hAnsi="仿宋" w:eastAsia="仿宋" w:cs="宋体"/>
                <w:b/>
                <w:kern w:val="0"/>
                <w:szCs w:val="21"/>
              </w:rPr>
              <w:t>十一、</w:t>
            </w:r>
            <w:r>
              <w:rPr>
                <w:rFonts w:hint="eastAsia" w:ascii="仿宋" w:hAnsi="仿宋" w:eastAsia="仿宋"/>
                <w:b/>
                <w:szCs w:val="21"/>
              </w:rPr>
              <w:t>交通运输支出</w:t>
            </w:r>
          </w:p>
        </w:tc>
        <w:tc>
          <w:tcPr>
            <w:tcW w:w="1800"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p>
        </w:tc>
      </w:tr>
      <w:tr>
        <w:tblPrEx>
          <w:tblCellMar>
            <w:top w:w="0" w:type="dxa"/>
            <w:left w:w="108" w:type="dxa"/>
            <w:bottom w:w="0" w:type="dxa"/>
            <w:right w:w="108" w:type="dxa"/>
          </w:tblCellMar>
        </w:tblPrEx>
        <w:trPr>
          <w:trHeight w:val="439" w:hRule="atLeast"/>
        </w:trPr>
        <w:tc>
          <w:tcPr>
            <w:tcW w:w="2662"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Cs w:val="21"/>
              </w:rPr>
            </w:pP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28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kern w:val="0"/>
                <w:szCs w:val="21"/>
              </w:rPr>
            </w:pPr>
            <w:r>
              <w:rPr>
                <w:rFonts w:hint="eastAsia" w:ascii="仿宋" w:hAnsi="仿宋" w:eastAsia="仿宋" w:cs="宋体"/>
                <w:b/>
                <w:kern w:val="0"/>
                <w:szCs w:val="21"/>
              </w:rPr>
              <w:t>十二、</w:t>
            </w:r>
            <w:r>
              <w:rPr>
                <w:rFonts w:hint="eastAsia" w:ascii="仿宋" w:hAnsi="仿宋" w:eastAsia="仿宋"/>
                <w:b/>
                <w:szCs w:val="21"/>
              </w:rPr>
              <w:t>资源勘探信息等支出</w:t>
            </w:r>
          </w:p>
        </w:tc>
        <w:tc>
          <w:tcPr>
            <w:tcW w:w="1800"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p>
        </w:tc>
      </w:tr>
      <w:tr>
        <w:tblPrEx>
          <w:tblCellMar>
            <w:top w:w="0" w:type="dxa"/>
            <w:left w:w="108" w:type="dxa"/>
            <w:bottom w:w="0" w:type="dxa"/>
            <w:right w:w="108" w:type="dxa"/>
          </w:tblCellMar>
        </w:tblPrEx>
        <w:trPr>
          <w:trHeight w:val="439" w:hRule="atLeast"/>
        </w:trPr>
        <w:tc>
          <w:tcPr>
            <w:tcW w:w="2662"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Cs w:val="21"/>
              </w:rPr>
            </w:pP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28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kern w:val="0"/>
                <w:szCs w:val="21"/>
              </w:rPr>
            </w:pPr>
            <w:r>
              <w:rPr>
                <w:rFonts w:hint="eastAsia" w:ascii="仿宋" w:hAnsi="仿宋" w:eastAsia="仿宋" w:cs="宋体"/>
                <w:b/>
                <w:kern w:val="0"/>
                <w:szCs w:val="21"/>
              </w:rPr>
              <w:t>十三、</w:t>
            </w:r>
            <w:r>
              <w:rPr>
                <w:rFonts w:hint="eastAsia" w:ascii="仿宋" w:hAnsi="仿宋" w:eastAsia="仿宋"/>
                <w:b/>
                <w:szCs w:val="21"/>
              </w:rPr>
              <w:t>商业服务业等支出</w:t>
            </w:r>
          </w:p>
        </w:tc>
        <w:tc>
          <w:tcPr>
            <w:tcW w:w="1800"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p>
        </w:tc>
      </w:tr>
      <w:tr>
        <w:tblPrEx>
          <w:tblCellMar>
            <w:top w:w="0" w:type="dxa"/>
            <w:left w:w="108" w:type="dxa"/>
            <w:bottom w:w="0" w:type="dxa"/>
            <w:right w:w="108" w:type="dxa"/>
          </w:tblCellMar>
        </w:tblPrEx>
        <w:trPr>
          <w:trHeight w:val="439" w:hRule="atLeast"/>
        </w:trPr>
        <w:tc>
          <w:tcPr>
            <w:tcW w:w="2662"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Cs w:val="21"/>
              </w:rPr>
            </w:pP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28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kern w:val="0"/>
                <w:szCs w:val="21"/>
              </w:rPr>
            </w:pPr>
            <w:r>
              <w:rPr>
                <w:rFonts w:hint="eastAsia" w:ascii="仿宋" w:hAnsi="仿宋" w:eastAsia="仿宋" w:cs="宋体"/>
                <w:b/>
                <w:kern w:val="0"/>
                <w:szCs w:val="21"/>
              </w:rPr>
              <w:t>十四、</w:t>
            </w:r>
            <w:r>
              <w:rPr>
                <w:rFonts w:hint="eastAsia" w:ascii="仿宋" w:hAnsi="仿宋" w:eastAsia="仿宋"/>
                <w:b/>
                <w:szCs w:val="21"/>
              </w:rPr>
              <w:t>国土海洋气象等支出</w:t>
            </w:r>
          </w:p>
        </w:tc>
        <w:tc>
          <w:tcPr>
            <w:tcW w:w="1800"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p>
        </w:tc>
      </w:tr>
      <w:tr>
        <w:tblPrEx>
          <w:tblCellMar>
            <w:top w:w="0" w:type="dxa"/>
            <w:left w:w="108" w:type="dxa"/>
            <w:bottom w:w="0" w:type="dxa"/>
            <w:right w:w="108" w:type="dxa"/>
          </w:tblCellMar>
        </w:tblPrEx>
        <w:trPr>
          <w:trHeight w:val="439" w:hRule="atLeast"/>
        </w:trPr>
        <w:tc>
          <w:tcPr>
            <w:tcW w:w="2662"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Cs w:val="21"/>
              </w:rPr>
            </w:pP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28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kern w:val="0"/>
                <w:szCs w:val="21"/>
              </w:rPr>
            </w:pPr>
            <w:r>
              <w:rPr>
                <w:rFonts w:hint="eastAsia" w:ascii="仿宋" w:hAnsi="仿宋" w:eastAsia="仿宋" w:cs="宋体"/>
                <w:b/>
                <w:kern w:val="0"/>
                <w:szCs w:val="21"/>
              </w:rPr>
              <w:t>十五、</w:t>
            </w:r>
            <w:r>
              <w:rPr>
                <w:rFonts w:hint="eastAsia" w:ascii="仿宋" w:hAnsi="仿宋" w:eastAsia="仿宋"/>
                <w:b/>
                <w:szCs w:val="21"/>
              </w:rPr>
              <w:t>住房保障支出</w:t>
            </w:r>
          </w:p>
        </w:tc>
        <w:tc>
          <w:tcPr>
            <w:tcW w:w="1800"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p>
        </w:tc>
      </w:tr>
      <w:tr>
        <w:tblPrEx>
          <w:tblCellMar>
            <w:top w:w="0" w:type="dxa"/>
            <w:left w:w="108" w:type="dxa"/>
            <w:bottom w:w="0" w:type="dxa"/>
            <w:right w:w="108" w:type="dxa"/>
          </w:tblCellMar>
        </w:tblPrEx>
        <w:trPr>
          <w:trHeight w:val="439" w:hRule="atLeast"/>
        </w:trPr>
        <w:tc>
          <w:tcPr>
            <w:tcW w:w="2662"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Cs w:val="21"/>
              </w:rPr>
            </w:pP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28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kern w:val="0"/>
                <w:szCs w:val="21"/>
              </w:rPr>
            </w:pPr>
            <w:r>
              <w:rPr>
                <w:rFonts w:hint="eastAsia" w:ascii="仿宋" w:hAnsi="仿宋" w:eastAsia="仿宋" w:cs="宋体"/>
                <w:b/>
                <w:kern w:val="0"/>
                <w:szCs w:val="21"/>
              </w:rPr>
              <w:t>十六、</w:t>
            </w:r>
            <w:r>
              <w:rPr>
                <w:rFonts w:hint="eastAsia" w:ascii="仿宋" w:hAnsi="仿宋" w:eastAsia="仿宋"/>
                <w:b/>
                <w:szCs w:val="21"/>
              </w:rPr>
              <w:t>粮油物资储备支出</w:t>
            </w:r>
          </w:p>
        </w:tc>
        <w:tc>
          <w:tcPr>
            <w:tcW w:w="1800"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p>
        </w:tc>
      </w:tr>
      <w:tr>
        <w:tblPrEx>
          <w:tblCellMar>
            <w:top w:w="0" w:type="dxa"/>
            <w:left w:w="108" w:type="dxa"/>
            <w:bottom w:w="0" w:type="dxa"/>
            <w:right w:w="108" w:type="dxa"/>
          </w:tblCellMar>
        </w:tblPrEx>
        <w:trPr>
          <w:trHeight w:val="439" w:hRule="atLeast"/>
        </w:trPr>
        <w:tc>
          <w:tcPr>
            <w:tcW w:w="2662"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Cs w:val="21"/>
              </w:rPr>
            </w:pP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28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kern w:val="0"/>
                <w:szCs w:val="21"/>
              </w:rPr>
            </w:pPr>
            <w:r>
              <w:rPr>
                <w:rFonts w:hint="eastAsia" w:ascii="仿宋" w:hAnsi="仿宋" w:eastAsia="仿宋" w:cs="宋体"/>
                <w:b/>
                <w:kern w:val="0"/>
                <w:szCs w:val="21"/>
              </w:rPr>
              <w:t>十七、</w:t>
            </w:r>
            <w:r>
              <w:rPr>
                <w:rFonts w:hint="eastAsia" w:ascii="仿宋" w:hAnsi="仿宋" w:eastAsia="仿宋"/>
                <w:b/>
                <w:szCs w:val="21"/>
              </w:rPr>
              <w:t>其他支出</w:t>
            </w:r>
          </w:p>
        </w:tc>
        <w:tc>
          <w:tcPr>
            <w:tcW w:w="1800"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p>
        </w:tc>
      </w:tr>
      <w:tr>
        <w:tblPrEx>
          <w:tblCellMar>
            <w:top w:w="0" w:type="dxa"/>
            <w:left w:w="108" w:type="dxa"/>
            <w:bottom w:w="0" w:type="dxa"/>
            <w:right w:w="108" w:type="dxa"/>
          </w:tblCellMar>
        </w:tblPrEx>
        <w:trPr>
          <w:trHeight w:val="439" w:hRule="atLeast"/>
        </w:trPr>
        <w:tc>
          <w:tcPr>
            <w:tcW w:w="2662"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本年收入合计</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490.18　</w:t>
            </w:r>
          </w:p>
        </w:tc>
        <w:tc>
          <w:tcPr>
            <w:tcW w:w="288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本年支出合计</w:t>
            </w:r>
          </w:p>
        </w:tc>
        <w:tc>
          <w:tcPr>
            <w:tcW w:w="1800" w:type="dxa"/>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仿宋" w:hAnsi="仿宋" w:eastAsia="仿宋" w:cs="宋体"/>
                <w:b/>
                <w:bCs/>
                <w:kern w:val="0"/>
                <w:sz w:val="22"/>
                <w:szCs w:val="22"/>
              </w:rPr>
            </w:pPr>
            <w:r>
              <w:rPr>
                <w:rFonts w:hint="eastAsia" w:ascii="仿宋" w:hAnsi="仿宋" w:eastAsia="仿宋" w:cs="宋体"/>
                <w:b/>
                <w:bCs/>
                <w:kern w:val="0"/>
                <w:sz w:val="22"/>
                <w:szCs w:val="22"/>
              </w:rPr>
              <w:t>472.96</w:t>
            </w:r>
          </w:p>
        </w:tc>
      </w:tr>
      <w:tr>
        <w:tblPrEx>
          <w:tblCellMar>
            <w:top w:w="0" w:type="dxa"/>
            <w:left w:w="108" w:type="dxa"/>
            <w:bottom w:w="0" w:type="dxa"/>
            <w:right w:w="108" w:type="dxa"/>
          </w:tblCellMar>
        </w:tblPrEx>
        <w:trPr>
          <w:trHeight w:val="511" w:hRule="atLeast"/>
        </w:trPr>
        <w:tc>
          <w:tcPr>
            <w:tcW w:w="2662"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kern w:val="0"/>
                <w:szCs w:val="21"/>
              </w:rPr>
            </w:pPr>
            <w:r>
              <w:rPr>
                <w:rFonts w:hint="eastAsia" w:ascii="仿宋" w:hAnsi="仿宋" w:eastAsia="仿宋" w:cs="宋体"/>
                <w:b/>
                <w:kern w:val="0"/>
                <w:szCs w:val="21"/>
              </w:rPr>
              <w:t>用事业基金弥补收支差额</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288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Cs w:val="21"/>
              </w:rPr>
            </w:pPr>
            <w:r>
              <w:rPr>
                <w:rFonts w:hint="eastAsia" w:ascii="仿宋" w:hAnsi="仿宋" w:eastAsia="仿宋" w:cs="宋体"/>
                <w:b/>
                <w:kern w:val="0"/>
                <w:szCs w:val="21"/>
              </w:rPr>
              <w:t>结余分配</w:t>
            </w:r>
          </w:p>
        </w:tc>
        <w:tc>
          <w:tcPr>
            <w:tcW w:w="1800" w:type="dxa"/>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39" w:hRule="atLeast"/>
        </w:trPr>
        <w:tc>
          <w:tcPr>
            <w:tcW w:w="2662"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kern w:val="0"/>
                <w:szCs w:val="21"/>
              </w:rPr>
            </w:pPr>
            <w:r>
              <w:rPr>
                <w:rFonts w:hint="eastAsia" w:ascii="仿宋" w:hAnsi="仿宋" w:eastAsia="仿宋" w:cs="宋体"/>
                <w:b/>
                <w:kern w:val="0"/>
                <w:szCs w:val="21"/>
              </w:rPr>
              <w:t xml:space="preserve">     年初结转和结余</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20.51　</w:t>
            </w:r>
          </w:p>
        </w:tc>
        <w:tc>
          <w:tcPr>
            <w:tcW w:w="288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Cs w:val="21"/>
              </w:rPr>
            </w:pPr>
            <w:r>
              <w:rPr>
                <w:rFonts w:hint="eastAsia" w:ascii="仿宋" w:hAnsi="仿宋" w:eastAsia="仿宋" w:cs="宋体"/>
                <w:b/>
                <w:kern w:val="0"/>
                <w:szCs w:val="21"/>
              </w:rPr>
              <w:t>年末结转和结余</w:t>
            </w:r>
          </w:p>
        </w:tc>
        <w:tc>
          <w:tcPr>
            <w:tcW w:w="1800" w:type="dxa"/>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37.73　</w:t>
            </w:r>
          </w:p>
        </w:tc>
      </w:tr>
      <w:tr>
        <w:tblPrEx>
          <w:tblCellMar>
            <w:top w:w="0" w:type="dxa"/>
            <w:left w:w="108" w:type="dxa"/>
            <w:bottom w:w="0" w:type="dxa"/>
            <w:right w:w="108" w:type="dxa"/>
          </w:tblCellMar>
        </w:tblPrEx>
        <w:trPr>
          <w:trHeight w:val="439" w:hRule="atLeast"/>
        </w:trPr>
        <w:tc>
          <w:tcPr>
            <w:tcW w:w="2662" w:type="dxa"/>
            <w:tcBorders>
              <w:top w:val="single" w:color="auto" w:sz="4" w:space="0"/>
              <w:left w:val="single" w:color="auto" w:sz="8" w:space="0"/>
              <w:bottom w:val="single" w:color="auto" w:sz="8" w:space="0"/>
              <w:right w:val="single" w:color="auto" w:sz="4" w:space="0"/>
            </w:tcBorders>
            <w:shd w:val="clear" w:color="auto" w:fill="FFFFFF"/>
            <w:noWrap/>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 xml:space="preserve">  总计</w:t>
            </w:r>
          </w:p>
        </w:tc>
        <w:tc>
          <w:tcPr>
            <w:tcW w:w="1800" w:type="dxa"/>
            <w:tcBorders>
              <w:top w:val="single" w:color="auto" w:sz="4" w:space="0"/>
              <w:left w:val="single" w:color="auto" w:sz="4" w:space="0"/>
              <w:bottom w:val="single" w:color="auto" w:sz="8"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510.69　</w:t>
            </w:r>
          </w:p>
        </w:tc>
        <w:tc>
          <w:tcPr>
            <w:tcW w:w="2880" w:type="dxa"/>
            <w:gridSpan w:val="2"/>
            <w:tcBorders>
              <w:top w:val="single" w:color="auto" w:sz="4" w:space="0"/>
              <w:left w:val="nil"/>
              <w:bottom w:val="single" w:color="auto" w:sz="8" w:space="0"/>
              <w:right w:val="single" w:color="auto" w:sz="8" w:space="0"/>
            </w:tcBorders>
            <w:shd w:val="clear" w:color="auto" w:fill="FFFFFF"/>
            <w:noWrap/>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总计</w:t>
            </w:r>
          </w:p>
        </w:tc>
        <w:tc>
          <w:tcPr>
            <w:tcW w:w="1800" w:type="dxa"/>
            <w:tcBorders>
              <w:top w:val="single" w:color="auto" w:sz="4" w:space="0"/>
              <w:left w:val="nil"/>
              <w:bottom w:val="single" w:color="auto" w:sz="8" w:space="0"/>
              <w:right w:val="single" w:color="auto" w:sz="8" w:space="0"/>
            </w:tcBorders>
            <w:shd w:val="clear" w:color="auto" w:fill="FFFFFF"/>
            <w:vAlign w:val="center"/>
          </w:tcPr>
          <w:p>
            <w:pPr>
              <w:widowControl/>
              <w:jc w:val="right"/>
              <w:rPr>
                <w:rFonts w:ascii="仿宋" w:hAnsi="仿宋" w:eastAsia="仿宋" w:cs="宋体"/>
                <w:b/>
                <w:bCs/>
                <w:kern w:val="0"/>
                <w:sz w:val="22"/>
                <w:szCs w:val="22"/>
              </w:rPr>
            </w:pPr>
            <w:r>
              <w:rPr>
                <w:rFonts w:hint="eastAsia" w:ascii="仿宋" w:hAnsi="仿宋" w:eastAsia="仿宋" w:cs="宋体"/>
                <w:b/>
                <w:bCs/>
                <w:kern w:val="0"/>
                <w:sz w:val="22"/>
                <w:szCs w:val="22"/>
              </w:rPr>
              <w:t>510.69　</w:t>
            </w:r>
          </w:p>
        </w:tc>
      </w:tr>
      <w:tr>
        <w:tblPrEx>
          <w:tblCellMar>
            <w:top w:w="0" w:type="dxa"/>
            <w:left w:w="108" w:type="dxa"/>
            <w:bottom w:w="0" w:type="dxa"/>
            <w:right w:w="108" w:type="dxa"/>
          </w:tblCellMar>
        </w:tblPrEx>
        <w:trPr>
          <w:trHeight w:val="585" w:hRule="atLeast"/>
        </w:trPr>
        <w:tc>
          <w:tcPr>
            <w:tcW w:w="9142" w:type="dxa"/>
            <w:gridSpan w:val="5"/>
            <w:tcBorders>
              <w:top w:val="single" w:color="auto" w:sz="8" w:space="0"/>
              <w:left w:val="nil"/>
              <w:bottom w:val="nil"/>
              <w:right w:val="nil"/>
            </w:tcBorders>
            <w:shd w:val="clear" w:color="auto" w:fill="auto"/>
            <w:vAlign w:val="center"/>
          </w:tcPr>
          <w:p>
            <w:pPr>
              <w:widowControl/>
              <w:jc w:val="left"/>
              <w:rPr>
                <w:rFonts w:ascii="仿宋" w:hAnsi="仿宋" w:eastAsia="仿宋" w:cs="宋体"/>
                <w:b/>
                <w:kern w:val="0"/>
                <w:sz w:val="24"/>
                <w:szCs w:val="24"/>
              </w:rPr>
            </w:pPr>
            <w:r>
              <w:rPr>
                <w:rFonts w:hint="eastAsia" w:ascii="仿宋" w:hAnsi="仿宋" w:eastAsia="仿宋" w:cs="宋体"/>
                <w:b/>
                <w:kern w:val="0"/>
                <w:sz w:val="24"/>
                <w:szCs w:val="24"/>
              </w:rPr>
              <w:t>注：本表反映部门本年度的总收支和年末结转结余情况。</w:t>
            </w:r>
          </w:p>
        </w:tc>
      </w:tr>
    </w:tbl>
    <w:p>
      <w:pPr>
        <w:rPr>
          <w:rFonts w:ascii="黑体" w:hAnsi="黑体" w:eastAsia="黑体"/>
          <w:sz w:val="32"/>
        </w:rPr>
        <w:sectPr>
          <w:pgSz w:w="11906" w:h="16838"/>
          <w:pgMar w:top="1440" w:right="1797" w:bottom="1440" w:left="1797" w:header="851" w:footer="992" w:gutter="0"/>
          <w:cols w:space="720" w:num="1"/>
          <w:docGrid w:type="linesAndChars" w:linePitch="312" w:charSpace="0"/>
        </w:sectPr>
      </w:pPr>
    </w:p>
    <w:p>
      <w:pPr>
        <w:widowControl/>
        <w:jc w:val="left"/>
        <w:rPr>
          <w:rFonts w:ascii="黑体" w:hAnsi="黑体" w:eastAsia="黑体"/>
          <w:sz w:val="32"/>
        </w:rPr>
      </w:pPr>
      <w:r>
        <w:rPr>
          <w:rFonts w:hint="eastAsia" w:ascii="黑体" w:hAnsi="黑体" w:eastAsia="黑体"/>
          <w:sz w:val="32"/>
        </w:rPr>
        <w:t>二、收入决算表</w:t>
      </w:r>
    </w:p>
    <w:tbl>
      <w:tblPr>
        <w:tblStyle w:val="4"/>
        <w:tblW w:w="14055" w:type="dxa"/>
        <w:tblInd w:w="93" w:type="dxa"/>
        <w:tblLayout w:type="autofit"/>
        <w:tblCellMar>
          <w:top w:w="0" w:type="dxa"/>
          <w:left w:w="108" w:type="dxa"/>
          <w:bottom w:w="0" w:type="dxa"/>
          <w:right w:w="108" w:type="dxa"/>
        </w:tblCellMar>
      </w:tblPr>
      <w:tblGrid>
        <w:gridCol w:w="315"/>
        <w:gridCol w:w="780"/>
        <w:gridCol w:w="180"/>
        <w:gridCol w:w="1766"/>
        <w:gridCol w:w="1709"/>
        <w:gridCol w:w="1727"/>
        <w:gridCol w:w="1657"/>
        <w:gridCol w:w="1393"/>
        <w:gridCol w:w="1393"/>
        <w:gridCol w:w="1341"/>
        <w:gridCol w:w="1794"/>
      </w:tblGrid>
      <w:tr>
        <w:tblPrEx>
          <w:tblCellMar>
            <w:top w:w="0" w:type="dxa"/>
            <w:left w:w="108" w:type="dxa"/>
            <w:bottom w:w="0" w:type="dxa"/>
            <w:right w:w="108" w:type="dxa"/>
          </w:tblCellMar>
        </w:tblPrEx>
        <w:trPr>
          <w:trHeight w:val="405" w:hRule="atLeast"/>
        </w:trPr>
        <w:tc>
          <w:tcPr>
            <w:tcW w:w="14055" w:type="dxa"/>
            <w:gridSpan w:val="11"/>
            <w:tcBorders>
              <w:top w:val="nil"/>
              <w:left w:val="nil"/>
              <w:bottom w:val="nil"/>
              <w:right w:val="nil"/>
            </w:tcBorders>
            <w:shd w:val="clear" w:color="auto" w:fill="auto"/>
            <w:noWrap/>
            <w:vAlign w:val="center"/>
          </w:tcPr>
          <w:p>
            <w:pPr>
              <w:widowControl/>
              <w:spacing w:line="560" w:lineRule="exact"/>
              <w:jc w:val="center"/>
              <w:rPr>
                <w:rFonts w:ascii="仿宋" w:hAnsi="仿宋" w:eastAsia="仿宋" w:cs="宋体"/>
                <w:b/>
                <w:color w:val="000000"/>
                <w:kern w:val="0"/>
                <w:sz w:val="32"/>
                <w:szCs w:val="32"/>
              </w:rPr>
            </w:pPr>
            <w:r>
              <w:rPr>
                <w:rFonts w:hint="eastAsia" w:ascii="仿宋" w:hAnsi="仿宋" w:eastAsia="仿宋" w:cs="宋体"/>
                <w:b/>
                <w:color w:val="000000"/>
                <w:kern w:val="0"/>
                <w:sz w:val="32"/>
                <w:szCs w:val="32"/>
              </w:rPr>
              <w:t>收入决算表</w:t>
            </w:r>
          </w:p>
        </w:tc>
      </w:tr>
      <w:tr>
        <w:tblPrEx>
          <w:tblCellMar>
            <w:top w:w="0" w:type="dxa"/>
            <w:left w:w="108" w:type="dxa"/>
            <w:bottom w:w="0" w:type="dxa"/>
            <w:right w:w="108" w:type="dxa"/>
          </w:tblCellMar>
        </w:tblPrEx>
        <w:trPr>
          <w:trHeight w:val="285" w:hRule="atLeast"/>
        </w:trPr>
        <w:tc>
          <w:tcPr>
            <w:tcW w:w="315"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780"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946" w:type="dxa"/>
            <w:gridSpan w:val="2"/>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709"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727"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657"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393"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393"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341"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794" w:type="dxa"/>
            <w:tcBorders>
              <w:top w:val="nil"/>
              <w:left w:val="nil"/>
              <w:bottom w:val="nil"/>
              <w:right w:val="nil"/>
            </w:tcBorders>
            <w:shd w:val="clear" w:color="auto" w:fill="FFFFFF"/>
            <w:noWrap/>
            <w:vAlign w:val="center"/>
          </w:tcPr>
          <w:p>
            <w:pPr>
              <w:widowControl/>
              <w:jc w:val="right"/>
              <w:rPr>
                <w:rFonts w:ascii="仿宋" w:hAnsi="仿宋" w:eastAsia="仿宋" w:cs="宋体"/>
                <w:b/>
                <w:color w:val="000000"/>
                <w:kern w:val="0"/>
                <w:sz w:val="20"/>
              </w:rPr>
            </w:pPr>
            <w:r>
              <w:rPr>
                <w:rFonts w:hint="eastAsia" w:ascii="仿宋" w:hAnsi="仿宋" w:eastAsia="仿宋" w:cs="宋体"/>
                <w:b/>
                <w:color w:val="000000"/>
                <w:kern w:val="0"/>
                <w:sz w:val="20"/>
              </w:rPr>
              <w:t>公开02表</w:t>
            </w:r>
          </w:p>
        </w:tc>
      </w:tr>
      <w:tr>
        <w:tblPrEx>
          <w:tblCellMar>
            <w:top w:w="0" w:type="dxa"/>
            <w:left w:w="108" w:type="dxa"/>
            <w:bottom w:w="0" w:type="dxa"/>
            <w:right w:w="108" w:type="dxa"/>
          </w:tblCellMar>
        </w:tblPrEx>
        <w:trPr>
          <w:trHeight w:val="285" w:hRule="atLeast"/>
        </w:trPr>
        <w:tc>
          <w:tcPr>
            <w:tcW w:w="1095" w:type="dxa"/>
            <w:gridSpan w:val="2"/>
            <w:tcBorders>
              <w:top w:val="nil"/>
              <w:left w:val="nil"/>
              <w:bottom w:val="nil"/>
              <w:right w:val="nil"/>
            </w:tcBorders>
            <w:shd w:val="clear" w:color="auto" w:fill="FFFFFF"/>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部门：</w:t>
            </w:r>
          </w:p>
        </w:tc>
        <w:tc>
          <w:tcPr>
            <w:tcW w:w="1946" w:type="dxa"/>
            <w:gridSpan w:val="2"/>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709"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727"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657" w:type="dxa"/>
            <w:tcBorders>
              <w:top w:val="nil"/>
              <w:left w:val="nil"/>
              <w:bottom w:val="nil"/>
              <w:right w:val="nil"/>
            </w:tcBorders>
            <w:shd w:val="clear" w:color="auto" w:fill="FFFFFF"/>
            <w:noWrap/>
            <w:vAlign w:val="center"/>
          </w:tcPr>
          <w:p>
            <w:pPr>
              <w:widowControl/>
              <w:jc w:val="center"/>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1393"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393"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341"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794" w:type="dxa"/>
            <w:tcBorders>
              <w:top w:val="nil"/>
              <w:left w:val="nil"/>
              <w:bottom w:val="nil"/>
              <w:right w:val="nil"/>
            </w:tcBorders>
            <w:shd w:val="clear" w:color="auto" w:fill="FFFFFF"/>
            <w:noWrap/>
            <w:vAlign w:val="center"/>
          </w:tcPr>
          <w:p>
            <w:pPr>
              <w:widowControl/>
              <w:jc w:val="right"/>
              <w:rPr>
                <w:rFonts w:ascii="仿宋" w:hAnsi="仿宋" w:eastAsia="仿宋" w:cs="宋体"/>
                <w:b/>
                <w:color w:val="000000"/>
                <w:kern w:val="0"/>
                <w:sz w:val="20"/>
              </w:rPr>
            </w:pPr>
            <w:r>
              <w:rPr>
                <w:rFonts w:hint="eastAsia" w:ascii="仿宋" w:hAnsi="仿宋" w:eastAsia="仿宋" w:cs="宋体"/>
                <w:b/>
                <w:color w:val="000000"/>
                <w:kern w:val="0"/>
                <w:sz w:val="20"/>
              </w:rPr>
              <w:t>单位：万元</w:t>
            </w:r>
          </w:p>
        </w:tc>
      </w:tr>
      <w:tr>
        <w:tblPrEx>
          <w:tblCellMar>
            <w:top w:w="0" w:type="dxa"/>
            <w:left w:w="108" w:type="dxa"/>
            <w:bottom w:w="0" w:type="dxa"/>
            <w:right w:w="108" w:type="dxa"/>
          </w:tblCellMar>
        </w:tblPrEx>
        <w:trPr>
          <w:trHeight w:val="450" w:hRule="atLeast"/>
        </w:trPr>
        <w:tc>
          <w:tcPr>
            <w:tcW w:w="3041" w:type="dxa"/>
            <w:gridSpan w:val="4"/>
            <w:tcBorders>
              <w:top w:val="single" w:color="auto" w:sz="8" w:space="0"/>
              <w:left w:val="single" w:color="auto" w:sz="8" w:space="0"/>
              <w:bottom w:val="single" w:color="auto" w:sz="4" w:space="0"/>
              <w:right w:val="nil"/>
            </w:tcBorders>
            <w:shd w:val="clear" w:color="auto" w:fill="FFFFFF"/>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项    目</w:t>
            </w:r>
          </w:p>
        </w:tc>
        <w:tc>
          <w:tcPr>
            <w:tcW w:w="1709" w:type="dxa"/>
            <w:vMerge w:val="restart"/>
            <w:tcBorders>
              <w:top w:val="single" w:color="auto" w:sz="8" w:space="0"/>
              <w:left w:val="single" w:color="auto" w:sz="4" w:space="0"/>
              <w:bottom w:val="single" w:color="000000" w:sz="4" w:space="0"/>
              <w:right w:val="single" w:color="auto" w:sz="4" w:space="0"/>
            </w:tcBorders>
            <w:shd w:val="clear" w:color="auto" w:fill="FFFFFF"/>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本年收入合计</w:t>
            </w:r>
          </w:p>
        </w:tc>
        <w:tc>
          <w:tcPr>
            <w:tcW w:w="1727"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财政拨款收入</w:t>
            </w:r>
          </w:p>
        </w:tc>
        <w:tc>
          <w:tcPr>
            <w:tcW w:w="1657" w:type="dxa"/>
            <w:vMerge w:val="restart"/>
            <w:tcBorders>
              <w:top w:val="single" w:color="auto" w:sz="8" w:space="0"/>
              <w:left w:val="single" w:color="auto" w:sz="4" w:space="0"/>
              <w:bottom w:val="single" w:color="000000" w:sz="4" w:space="0"/>
              <w:right w:val="single" w:color="auto" w:sz="4" w:space="0"/>
            </w:tcBorders>
            <w:shd w:val="clear" w:color="auto" w:fill="FFFFFF"/>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上级补助收入</w:t>
            </w:r>
          </w:p>
        </w:tc>
        <w:tc>
          <w:tcPr>
            <w:tcW w:w="1393" w:type="dxa"/>
            <w:vMerge w:val="restart"/>
            <w:tcBorders>
              <w:top w:val="single" w:color="auto" w:sz="8" w:space="0"/>
              <w:left w:val="single" w:color="auto" w:sz="4" w:space="0"/>
              <w:bottom w:val="single" w:color="000000" w:sz="4" w:space="0"/>
              <w:right w:val="single" w:color="auto" w:sz="4" w:space="0"/>
            </w:tcBorders>
            <w:shd w:val="clear" w:color="auto" w:fill="FFFFFF"/>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事业收入</w:t>
            </w:r>
          </w:p>
        </w:tc>
        <w:tc>
          <w:tcPr>
            <w:tcW w:w="1393" w:type="dxa"/>
            <w:vMerge w:val="restart"/>
            <w:tcBorders>
              <w:top w:val="single" w:color="auto" w:sz="8" w:space="0"/>
              <w:left w:val="single" w:color="auto" w:sz="4" w:space="0"/>
              <w:bottom w:val="single" w:color="000000" w:sz="4" w:space="0"/>
              <w:right w:val="single" w:color="auto" w:sz="4" w:space="0"/>
            </w:tcBorders>
            <w:shd w:val="clear" w:color="auto" w:fill="FFFFFF"/>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经营收入</w:t>
            </w:r>
          </w:p>
        </w:tc>
        <w:tc>
          <w:tcPr>
            <w:tcW w:w="1341" w:type="dxa"/>
            <w:vMerge w:val="restart"/>
            <w:tcBorders>
              <w:top w:val="single" w:color="auto" w:sz="8" w:space="0"/>
              <w:left w:val="single" w:color="auto" w:sz="4" w:space="0"/>
              <w:bottom w:val="single" w:color="000000" w:sz="4" w:space="0"/>
              <w:right w:val="single" w:color="auto" w:sz="4" w:space="0"/>
            </w:tcBorders>
            <w:shd w:val="clear" w:color="auto" w:fill="FFFFFF"/>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附属单位上缴收入</w:t>
            </w:r>
          </w:p>
        </w:tc>
        <w:tc>
          <w:tcPr>
            <w:tcW w:w="1794" w:type="dxa"/>
            <w:vMerge w:val="restart"/>
            <w:tcBorders>
              <w:top w:val="single" w:color="auto" w:sz="8" w:space="0"/>
              <w:left w:val="single" w:color="auto" w:sz="4" w:space="0"/>
              <w:bottom w:val="single" w:color="000000" w:sz="4" w:space="0"/>
              <w:right w:val="single" w:color="auto" w:sz="8" w:space="0"/>
            </w:tcBorders>
            <w:shd w:val="clear" w:color="auto" w:fill="FFFFFF"/>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其他收入</w:t>
            </w:r>
          </w:p>
        </w:tc>
      </w:tr>
      <w:tr>
        <w:tblPrEx>
          <w:tblCellMar>
            <w:top w:w="0" w:type="dxa"/>
            <w:left w:w="108" w:type="dxa"/>
            <w:bottom w:w="0" w:type="dxa"/>
            <w:right w:w="108" w:type="dxa"/>
          </w:tblCellMar>
        </w:tblPrEx>
        <w:trPr>
          <w:trHeight w:val="450" w:hRule="atLeast"/>
        </w:trPr>
        <w:tc>
          <w:tcPr>
            <w:tcW w:w="1275" w:type="dxa"/>
            <w:gridSpan w:val="3"/>
            <w:vMerge w:val="restart"/>
            <w:tcBorders>
              <w:top w:val="single" w:color="auto" w:sz="4" w:space="0"/>
              <w:left w:val="single" w:color="auto" w:sz="8" w:space="0"/>
              <w:bottom w:val="single" w:color="000000" w:sz="4" w:space="0"/>
              <w:right w:val="nil"/>
            </w:tcBorders>
            <w:shd w:val="clear" w:color="auto" w:fill="FFFFFF"/>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功能分类科目编码</w:t>
            </w:r>
          </w:p>
        </w:tc>
        <w:tc>
          <w:tcPr>
            <w:tcW w:w="1766" w:type="dxa"/>
            <w:vMerge w:val="restart"/>
            <w:tcBorders>
              <w:top w:val="nil"/>
              <w:left w:val="single" w:color="auto" w:sz="4" w:space="0"/>
              <w:bottom w:val="single" w:color="000000" w:sz="4" w:space="0"/>
              <w:right w:val="single" w:color="auto" w:sz="4" w:space="0"/>
            </w:tcBorders>
            <w:shd w:val="clear" w:color="auto" w:fill="FFFFFF"/>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科目名称</w:t>
            </w:r>
          </w:p>
        </w:tc>
        <w:tc>
          <w:tcPr>
            <w:tcW w:w="1709"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仿宋" w:hAnsi="仿宋" w:eastAsia="仿宋" w:cs="宋体"/>
                <w:b/>
                <w:kern w:val="0"/>
                <w:sz w:val="24"/>
                <w:szCs w:val="24"/>
              </w:rPr>
            </w:pPr>
          </w:p>
        </w:tc>
        <w:tc>
          <w:tcPr>
            <w:tcW w:w="1727"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仿宋" w:hAnsi="仿宋" w:eastAsia="仿宋" w:cs="宋体"/>
                <w:b/>
                <w:kern w:val="0"/>
                <w:sz w:val="24"/>
                <w:szCs w:val="24"/>
              </w:rPr>
            </w:pPr>
          </w:p>
        </w:tc>
        <w:tc>
          <w:tcPr>
            <w:tcW w:w="1657"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仿宋" w:hAnsi="仿宋" w:eastAsia="仿宋" w:cs="宋体"/>
                <w:b/>
                <w:kern w:val="0"/>
                <w:sz w:val="24"/>
                <w:szCs w:val="24"/>
              </w:rPr>
            </w:pPr>
          </w:p>
        </w:tc>
        <w:tc>
          <w:tcPr>
            <w:tcW w:w="1393"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仿宋" w:hAnsi="仿宋" w:eastAsia="仿宋" w:cs="宋体"/>
                <w:b/>
                <w:kern w:val="0"/>
                <w:sz w:val="24"/>
                <w:szCs w:val="24"/>
              </w:rPr>
            </w:pPr>
          </w:p>
        </w:tc>
        <w:tc>
          <w:tcPr>
            <w:tcW w:w="1393"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仿宋" w:hAnsi="仿宋" w:eastAsia="仿宋" w:cs="宋体"/>
                <w:b/>
                <w:kern w:val="0"/>
                <w:sz w:val="24"/>
                <w:szCs w:val="24"/>
              </w:rPr>
            </w:pPr>
          </w:p>
        </w:tc>
        <w:tc>
          <w:tcPr>
            <w:tcW w:w="1341"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仿宋" w:hAnsi="仿宋" w:eastAsia="仿宋" w:cs="宋体"/>
                <w:b/>
                <w:kern w:val="0"/>
                <w:sz w:val="24"/>
                <w:szCs w:val="24"/>
              </w:rPr>
            </w:pPr>
          </w:p>
        </w:tc>
        <w:tc>
          <w:tcPr>
            <w:tcW w:w="1794"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仿宋" w:hAnsi="仿宋" w:eastAsia="仿宋" w:cs="宋体"/>
                <w:b/>
                <w:kern w:val="0"/>
                <w:sz w:val="24"/>
                <w:szCs w:val="24"/>
              </w:rPr>
            </w:pPr>
          </w:p>
        </w:tc>
      </w:tr>
      <w:tr>
        <w:tblPrEx>
          <w:tblCellMar>
            <w:top w:w="0" w:type="dxa"/>
            <w:left w:w="108" w:type="dxa"/>
            <w:bottom w:w="0" w:type="dxa"/>
            <w:right w:w="108" w:type="dxa"/>
          </w:tblCellMar>
        </w:tblPrEx>
        <w:trPr>
          <w:trHeight w:val="450" w:hRule="atLeast"/>
        </w:trPr>
        <w:tc>
          <w:tcPr>
            <w:tcW w:w="1275" w:type="dxa"/>
            <w:gridSpan w:val="3"/>
            <w:vMerge w:val="continue"/>
            <w:tcBorders>
              <w:top w:val="single" w:color="auto" w:sz="4" w:space="0"/>
              <w:left w:val="single" w:color="auto" w:sz="8" w:space="0"/>
              <w:bottom w:val="single" w:color="000000" w:sz="4" w:space="0"/>
              <w:right w:val="nil"/>
            </w:tcBorders>
            <w:vAlign w:val="center"/>
          </w:tcPr>
          <w:p>
            <w:pPr>
              <w:widowControl/>
              <w:jc w:val="left"/>
              <w:rPr>
                <w:rFonts w:ascii="仿宋" w:hAnsi="仿宋" w:eastAsia="仿宋" w:cs="宋体"/>
                <w:b/>
                <w:kern w:val="0"/>
                <w:sz w:val="24"/>
                <w:szCs w:val="24"/>
              </w:rPr>
            </w:pPr>
          </w:p>
        </w:tc>
        <w:tc>
          <w:tcPr>
            <w:tcW w:w="176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kern w:val="0"/>
                <w:sz w:val="24"/>
                <w:szCs w:val="24"/>
              </w:rPr>
            </w:pPr>
          </w:p>
        </w:tc>
        <w:tc>
          <w:tcPr>
            <w:tcW w:w="1709"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仿宋" w:hAnsi="仿宋" w:eastAsia="仿宋" w:cs="宋体"/>
                <w:b/>
                <w:kern w:val="0"/>
                <w:sz w:val="24"/>
                <w:szCs w:val="24"/>
              </w:rPr>
            </w:pPr>
          </w:p>
        </w:tc>
        <w:tc>
          <w:tcPr>
            <w:tcW w:w="1727"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仿宋" w:hAnsi="仿宋" w:eastAsia="仿宋" w:cs="宋体"/>
                <w:b/>
                <w:kern w:val="0"/>
                <w:sz w:val="24"/>
                <w:szCs w:val="24"/>
              </w:rPr>
            </w:pPr>
          </w:p>
        </w:tc>
        <w:tc>
          <w:tcPr>
            <w:tcW w:w="1657"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仿宋" w:hAnsi="仿宋" w:eastAsia="仿宋" w:cs="宋体"/>
                <w:b/>
                <w:kern w:val="0"/>
                <w:sz w:val="24"/>
                <w:szCs w:val="24"/>
              </w:rPr>
            </w:pPr>
          </w:p>
        </w:tc>
        <w:tc>
          <w:tcPr>
            <w:tcW w:w="1393"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仿宋" w:hAnsi="仿宋" w:eastAsia="仿宋" w:cs="宋体"/>
                <w:b/>
                <w:kern w:val="0"/>
                <w:sz w:val="24"/>
                <w:szCs w:val="24"/>
              </w:rPr>
            </w:pPr>
          </w:p>
        </w:tc>
        <w:tc>
          <w:tcPr>
            <w:tcW w:w="1393"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仿宋" w:hAnsi="仿宋" w:eastAsia="仿宋" w:cs="宋体"/>
                <w:b/>
                <w:kern w:val="0"/>
                <w:sz w:val="24"/>
                <w:szCs w:val="24"/>
              </w:rPr>
            </w:pPr>
          </w:p>
        </w:tc>
        <w:tc>
          <w:tcPr>
            <w:tcW w:w="1341"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仿宋" w:hAnsi="仿宋" w:eastAsia="仿宋" w:cs="宋体"/>
                <w:b/>
                <w:kern w:val="0"/>
                <w:sz w:val="24"/>
                <w:szCs w:val="24"/>
              </w:rPr>
            </w:pPr>
          </w:p>
        </w:tc>
        <w:tc>
          <w:tcPr>
            <w:tcW w:w="1794"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仿宋" w:hAnsi="仿宋" w:eastAsia="仿宋" w:cs="宋体"/>
                <w:b/>
                <w:kern w:val="0"/>
                <w:sz w:val="24"/>
                <w:szCs w:val="24"/>
              </w:rPr>
            </w:pPr>
          </w:p>
        </w:tc>
      </w:tr>
      <w:tr>
        <w:tblPrEx>
          <w:tblCellMar>
            <w:top w:w="0" w:type="dxa"/>
            <w:left w:w="108" w:type="dxa"/>
            <w:bottom w:w="0" w:type="dxa"/>
            <w:right w:w="108" w:type="dxa"/>
          </w:tblCellMar>
        </w:tblPrEx>
        <w:trPr>
          <w:trHeight w:val="450" w:hRule="atLeast"/>
        </w:trPr>
        <w:tc>
          <w:tcPr>
            <w:tcW w:w="3041" w:type="dxa"/>
            <w:gridSpan w:val="4"/>
            <w:tcBorders>
              <w:top w:val="single" w:color="auto" w:sz="4" w:space="0"/>
              <w:left w:val="single" w:color="auto" w:sz="8" w:space="0"/>
              <w:bottom w:val="single" w:color="auto" w:sz="4" w:space="0"/>
              <w:right w:val="single" w:color="000000" w:sz="4" w:space="0"/>
            </w:tcBorders>
            <w:shd w:val="clear" w:color="auto" w:fill="FFFFFF"/>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栏次</w:t>
            </w:r>
          </w:p>
        </w:tc>
        <w:tc>
          <w:tcPr>
            <w:tcW w:w="1709" w:type="dxa"/>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1</w:t>
            </w:r>
          </w:p>
        </w:tc>
        <w:tc>
          <w:tcPr>
            <w:tcW w:w="1727" w:type="dxa"/>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2</w:t>
            </w:r>
          </w:p>
        </w:tc>
        <w:tc>
          <w:tcPr>
            <w:tcW w:w="1657" w:type="dxa"/>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3</w:t>
            </w:r>
          </w:p>
        </w:tc>
        <w:tc>
          <w:tcPr>
            <w:tcW w:w="1393" w:type="dxa"/>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4</w:t>
            </w:r>
          </w:p>
        </w:tc>
        <w:tc>
          <w:tcPr>
            <w:tcW w:w="1393" w:type="dxa"/>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5</w:t>
            </w:r>
          </w:p>
        </w:tc>
        <w:tc>
          <w:tcPr>
            <w:tcW w:w="1341" w:type="dxa"/>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6</w:t>
            </w:r>
          </w:p>
        </w:tc>
        <w:tc>
          <w:tcPr>
            <w:tcW w:w="1794" w:type="dxa"/>
            <w:tcBorders>
              <w:top w:val="nil"/>
              <w:left w:val="nil"/>
              <w:bottom w:val="single" w:color="auto" w:sz="4" w:space="0"/>
              <w:right w:val="single" w:color="auto" w:sz="8" w:space="0"/>
            </w:tcBorders>
            <w:shd w:val="clear" w:color="auto" w:fill="FFFFFF"/>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7</w:t>
            </w:r>
          </w:p>
        </w:tc>
      </w:tr>
      <w:tr>
        <w:tblPrEx>
          <w:tblCellMar>
            <w:top w:w="0" w:type="dxa"/>
            <w:left w:w="108" w:type="dxa"/>
            <w:bottom w:w="0" w:type="dxa"/>
            <w:right w:w="108" w:type="dxa"/>
          </w:tblCellMar>
        </w:tblPrEx>
        <w:trPr>
          <w:trHeight w:val="450" w:hRule="atLeast"/>
        </w:trPr>
        <w:tc>
          <w:tcPr>
            <w:tcW w:w="3041" w:type="dxa"/>
            <w:gridSpan w:val="4"/>
            <w:tcBorders>
              <w:top w:val="nil"/>
              <w:left w:val="single" w:color="auto" w:sz="8" w:space="0"/>
              <w:bottom w:val="single" w:color="auto" w:sz="4" w:space="0"/>
              <w:right w:val="single" w:color="000000" w:sz="4" w:space="0"/>
            </w:tcBorders>
            <w:shd w:val="clear" w:color="auto" w:fill="FFFFFF"/>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合计</w:t>
            </w:r>
          </w:p>
        </w:tc>
        <w:tc>
          <w:tcPr>
            <w:tcW w:w="1709"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490.18　</w:t>
            </w:r>
          </w:p>
        </w:tc>
        <w:tc>
          <w:tcPr>
            <w:tcW w:w="1727"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490.18　</w:t>
            </w:r>
          </w:p>
        </w:tc>
        <w:tc>
          <w:tcPr>
            <w:tcW w:w="1657"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393"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393"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341"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794"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50" w:hRule="atLeast"/>
        </w:trPr>
        <w:tc>
          <w:tcPr>
            <w:tcW w:w="1275" w:type="dxa"/>
            <w:gridSpan w:val="3"/>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201</w:t>
            </w:r>
          </w:p>
        </w:tc>
        <w:tc>
          <w:tcPr>
            <w:tcW w:w="1766" w:type="dxa"/>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一般公共服务支出</w:t>
            </w:r>
          </w:p>
        </w:tc>
        <w:tc>
          <w:tcPr>
            <w:tcW w:w="1709"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490.18　</w:t>
            </w:r>
          </w:p>
        </w:tc>
        <w:tc>
          <w:tcPr>
            <w:tcW w:w="1727"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490.18　</w:t>
            </w:r>
          </w:p>
        </w:tc>
        <w:tc>
          <w:tcPr>
            <w:tcW w:w="1657"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393"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393"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341"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794"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50" w:hRule="atLeast"/>
        </w:trPr>
        <w:tc>
          <w:tcPr>
            <w:tcW w:w="1275" w:type="dxa"/>
            <w:gridSpan w:val="3"/>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20131</w:t>
            </w:r>
          </w:p>
        </w:tc>
        <w:tc>
          <w:tcPr>
            <w:tcW w:w="1766" w:type="dxa"/>
            <w:tcBorders>
              <w:top w:val="nil"/>
              <w:left w:val="nil"/>
              <w:bottom w:val="single" w:color="auto" w:sz="4" w:space="0"/>
              <w:right w:val="single" w:color="auto" w:sz="4" w:space="0"/>
            </w:tcBorders>
            <w:shd w:val="clear" w:color="auto" w:fill="FFFFFF"/>
            <w:noWrap/>
            <w:vAlign w:val="center"/>
          </w:tcPr>
          <w:p>
            <w:pPr>
              <w:rPr>
                <w:rFonts w:ascii="仿宋" w:hAnsi="仿宋" w:eastAsia="仿宋" w:cs="Arial"/>
                <w:b/>
                <w:color w:val="000000"/>
                <w:sz w:val="22"/>
                <w:szCs w:val="22"/>
              </w:rPr>
            </w:pPr>
            <w:r>
              <w:rPr>
                <w:rFonts w:hint="eastAsia" w:ascii="仿宋" w:hAnsi="仿宋" w:eastAsia="仿宋" w:cs="Arial"/>
                <w:b/>
                <w:color w:val="000000"/>
                <w:sz w:val="22"/>
                <w:szCs w:val="22"/>
              </w:rPr>
              <w:t>党委办公厅（室）及相关机构事务</w:t>
            </w:r>
          </w:p>
        </w:tc>
        <w:tc>
          <w:tcPr>
            <w:tcW w:w="1709"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490.18　</w:t>
            </w:r>
          </w:p>
        </w:tc>
        <w:tc>
          <w:tcPr>
            <w:tcW w:w="1727"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490.18　</w:t>
            </w:r>
          </w:p>
        </w:tc>
        <w:tc>
          <w:tcPr>
            <w:tcW w:w="1657"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393"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393"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341"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794"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50" w:hRule="atLeast"/>
        </w:trPr>
        <w:tc>
          <w:tcPr>
            <w:tcW w:w="1275" w:type="dxa"/>
            <w:gridSpan w:val="3"/>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2013101</w:t>
            </w:r>
          </w:p>
        </w:tc>
        <w:tc>
          <w:tcPr>
            <w:tcW w:w="1766" w:type="dxa"/>
            <w:tcBorders>
              <w:top w:val="nil"/>
              <w:left w:val="nil"/>
              <w:bottom w:val="single" w:color="auto" w:sz="4" w:space="0"/>
              <w:right w:val="single" w:color="auto" w:sz="4" w:space="0"/>
            </w:tcBorders>
            <w:shd w:val="clear" w:color="auto" w:fill="FFFFFF"/>
            <w:noWrap/>
            <w:vAlign w:val="center"/>
          </w:tcPr>
          <w:p>
            <w:pPr>
              <w:rPr>
                <w:rFonts w:ascii="仿宋" w:hAnsi="仿宋" w:eastAsia="仿宋" w:cs="Arial"/>
                <w:b/>
                <w:color w:val="000000"/>
                <w:sz w:val="22"/>
                <w:szCs w:val="22"/>
              </w:rPr>
            </w:pPr>
            <w:r>
              <w:rPr>
                <w:rFonts w:hint="eastAsia" w:ascii="仿宋" w:hAnsi="仿宋" w:eastAsia="仿宋" w:cs="Arial"/>
                <w:b/>
                <w:color w:val="000000"/>
                <w:sz w:val="22"/>
                <w:szCs w:val="22"/>
              </w:rPr>
              <w:t xml:space="preserve">  行政运行</w:t>
            </w:r>
          </w:p>
        </w:tc>
        <w:tc>
          <w:tcPr>
            <w:tcW w:w="1709"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476.24　</w:t>
            </w:r>
          </w:p>
        </w:tc>
        <w:tc>
          <w:tcPr>
            <w:tcW w:w="1727"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476.24　</w:t>
            </w:r>
          </w:p>
        </w:tc>
        <w:tc>
          <w:tcPr>
            <w:tcW w:w="1657"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393"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393"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341"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794"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50" w:hRule="atLeast"/>
        </w:trPr>
        <w:tc>
          <w:tcPr>
            <w:tcW w:w="1275" w:type="dxa"/>
            <w:gridSpan w:val="3"/>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2013199</w:t>
            </w:r>
          </w:p>
        </w:tc>
        <w:tc>
          <w:tcPr>
            <w:tcW w:w="1766" w:type="dxa"/>
            <w:tcBorders>
              <w:top w:val="nil"/>
              <w:left w:val="nil"/>
              <w:bottom w:val="single" w:color="auto" w:sz="4" w:space="0"/>
              <w:right w:val="single" w:color="auto" w:sz="4" w:space="0"/>
            </w:tcBorders>
            <w:shd w:val="clear" w:color="auto" w:fill="FFFFFF"/>
            <w:noWrap/>
            <w:vAlign w:val="center"/>
          </w:tcPr>
          <w:p>
            <w:pPr>
              <w:jc w:val="center"/>
              <w:rPr>
                <w:rFonts w:ascii="仿宋" w:hAnsi="仿宋" w:eastAsia="仿宋" w:cs="Arial"/>
                <w:b/>
                <w:color w:val="000000"/>
                <w:sz w:val="22"/>
                <w:szCs w:val="22"/>
              </w:rPr>
            </w:pPr>
            <w:r>
              <w:rPr>
                <w:rFonts w:hint="eastAsia" w:ascii="仿宋" w:hAnsi="仿宋" w:eastAsia="仿宋" w:cs="Arial"/>
                <w:b/>
                <w:color w:val="000000"/>
                <w:sz w:val="22"/>
                <w:szCs w:val="22"/>
              </w:rPr>
              <w:t xml:space="preserve">  其他党委办公厅（室）及相关机构事务支出</w:t>
            </w:r>
          </w:p>
          <w:p>
            <w:pPr>
              <w:widowControl/>
              <w:jc w:val="center"/>
              <w:rPr>
                <w:rFonts w:ascii="仿宋" w:hAnsi="仿宋" w:eastAsia="仿宋" w:cs="宋体"/>
                <w:b/>
                <w:kern w:val="0"/>
                <w:sz w:val="22"/>
                <w:szCs w:val="22"/>
              </w:rPr>
            </w:pPr>
          </w:p>
        </w:tc>
        <w:tc>
          <w:tcPr>
            <w:tcW w:w="1709"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13.94　</w:t>
            </w:r>
          </w:p>
        </w:tc>
        <w:tc>
          <w:tcPr>
            <w:tcW w:w="1727"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13.94　</w:t>
            </w:r>
          </w:p>
        </w:tc>
        <w:tc>
          <w:tcPr>
            <w:tcW w:w="1657"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393"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393"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341"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794"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50" w:hRule="atLeast"/>
        </w:trPr>
        <w:tc>
          <w:tcPr>
            <w:tcW w:w="1275" w:type="dxa"/>
            <w:gridSpan w:val="3"/>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2"/>
                <w:szCs w:val="22"/>
              </w:rPr>
            </w:pPr>
          </w:p>
        </w:tc>
        <w:tc>
          <w:tcPr>
            <w:tcW w:w="1766" w:type="dxa"/>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2"/>
                <w:szCs w:val="22"/>
              </w:rPr>
            </w:pPr>
          </w:p>
        </w:tc>
        <w:tc>
          <w:tcPr>
            <w:tcW w:w="1709"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1727"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1657"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1393"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1393"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1341"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1794"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p>
        </w:tc>
      </w:tr>
      <w:tr>
        <w:tblPrEx>
          <w:tblCellMar>
            <w:top w:w="0" w:type="dxa"/>
            <w:left w:w="108" w:type="dxa"/>
            <w:bottom w:w="0" w:type="dxa"/>
            <w:right w:w="108" w:type="dxa"/>
          </w:tblCellMar>
        </w:tblPrEx>
        <w:trPr>
          <w:trHeight w:val="450" w:hRule="atLeast"/>
        </w:trPr>
        <w:tc>
          <w:tcPr>
            <w:tcW w:w="1275" w:type="dxa"/>
            <w:gridSpan w:val="3"/>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2"/>
                <w:szCs w:val="22"/>
              </w:rPr>
            </w:pPr>
          </w:p>
        </w:tc>
        <w:tc>
          <w:tcPr>
            <w:tcW w:w="1766" w:type="dxa"/>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2"/>
                <w:szCs w:val="22"/>
              </w:rPr>
            </w:pPr>
          </w:p>
        </w:tc>
        <w:tc>
          <w:tcPr>
            <w:tcW w:w="1709"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1727"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1657"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1393"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1393"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1341"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1794"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p>
        </w:tc>
      </w:tr>
      <w:tr>
        <w:tblPrEx>
          <w:tblCellMar>
            <w:top w:w="0" w:type="dxa"/>
            <w:left w:w="108" w:type="dxa"/>
            <w:bottom w:w="0" w:type="dxa"/>
            <w:right w:w="108" w:type="dxa"/>
          </w:tblCellMar>
        </w:tblPrEx>
        <w:trPr>
          <w:trHeight w:val="615" w:hRule="atLeast"/>
        </w:trPr>
        <w:tc>
          <w:tcPr>
            <w:tcW w:w="14055" w:type="dxa"/>
            <w:gridSpan w:val="11"/>
            <w:tcBorders>
              <w:top w:val="single" w:color="auto" w:sz="8" w:space="0"/>
              <w:left w:val="nil"/>
              <w:bottom w:val="nil"/>
              <w:right w:val="nil"/>
            </w:tcBorders>
            <w:shd w:val="clear" w:color="auto" w:fill="auto"/>
            <w:vAlign w:val="center"/>
          </w:tcPr>
          <w:p>
            <w:pPr>
              <w:widowControl/>
              <w:jc w:val="left"/>
              <w:rPr>
                <w:rFonts w:ascii="仿宋" w:hAnsi="仿宋" w:eastAsia="仿宋" w:cs="宋体"/>
                <w:b/>
                <w:kern w:val="0"/>
                <w:sz w:val="24"/>
                <w:szCs w:val="24"/>
              </w:rPr>
            </w:pPr>
            <w:r>
              <w:rPr>
                <w:rFonts w:hint="eastAsia" w:ascii="仿宋" w:hAnsi="仿宋" w:eastAsia="仿宋" w:cs="宋体"/>
                <w:b/>
                <w:kern w:val="0"/>
                <w:sz w:val="24"/>
                <w:szCs w:val="24"/>
              </w:rPr>
              <w:t>注：本表反映部门本年度取得的各项收入情况。</w:t>
            </w:r>
          </w:p>
        </w:tc>
      </w:tr>
    </w:tbl>
    <w:p>
      <w:pPr>
        <w:widowControl/>
        <w:jc w:val="left"/>
        <w:rPr>
          <w:rFonts w:ascii="黑体" w:hAnsi="黑体" w:eastAsia="黑体"/>
          <w:sz w:val="32"/>
        </w:rPr>
      </w:pPr>
      <w:r>
        <w:rPr>
          <w:rFonts w:ascii="黑体" w:hAnsi="黑体" w:eastAsia="黑体"/>
          <w:sz w:val="32"/>
        </w:rPr>
        <w:br w:type="page"/>
      </w:r>
      <w:r>
        <w:rPr>
          <w:rFonts w:hint="eastAsia" w:ascii="黑体" w:hAnsi="黑体" w:eastAsia="黑体"/>
          <w:sz w:val="32"/>
        </w:rPr>
        <w:t>三、支出决算表</w:t>
      </w:r>
    </w:p>
    <w:tbl>
      <w:tblPr>
        <w:tblStyle w:val="4"/>
        <w:tblW w:w="14867" w:type="dxa"/>
        <w:tblInd w:w="93" w:type="dxa"/>
        <w:tblLayout w:type="autofit"/>
        <w:tblCellMar>
          <w:top w:w="0" w:type="dxa"/>
          <w:left w:w="108" w:type="dxa"/>
          <w:bottom w:w="0" w:type="dxa"/>
          <w:right w:w="108" w:type="dxa"/>
        </w:tblCellMar>
      </w:tblPr>
      <w:tblGrid>
        <w:gridCol w:w="735"/>
        <w:gridCol w:w="540"/>
        <w:gridCol w:w="86"/>
        <w:gridCol w:w="1701"/>
        <w:gridCol w:w="1813"/>
        <w:gridCol w:w="1440"/>
        <w:gridCol w:w="1440"/>
        <w:gridCol w:w="1440"/>
        <w:gridCol w:w="1418"/>
        <w:gridCol w:w="1418"/>
        <w:gridCol w:w="1418"/>
        <w:gridCol w:w="1418"/>
      </w:tblGrid>
      <w:tr>
        <w:tblPrEx>
          <w:tblCellMar>
            <w:top w:w="0" w:type="dxa"/>
            <w:left w:w="108" w:type="dxa"/>
            <w:bottom w:w="0" w:type="dxa"/>
            <w:right w:w="108" w:type="dxa"/>
          </w:tblCellMar>
        </w:tblPrEx>
        <w:trPr>
          <w:trHeight w:val="405" w:hRule="atLeast"/>
        </w:trPr>
        <w:tc>
          <w:tcPr>
            <w:tcW w:w="14867" w:type="dxa"/>
            <w:gridSpan w:val="12"/>
            <w:tcBorders>
              <w:top w:val="nil"/>
              <w:left w:val="nil"/>
              <w:bottom w:val="nil"/>
              <w:right w:val="nil"/>
            </w:tcBorders>
            <w:shd w:val="clear" w:color="auto" w:fill="auto"/>
            <w:noWrap/>
            <w:vAlign w:val="center"/>
          </w:tcPr>
          <w:p>
            <w:pPr>
              <w:widowControl/>
              <w:spacing w:line="560" w:lineRule="exact"/>
              <w:jc w:val="center"/>
              <w:rPr>
                <w:rFonts w:ascii="仿宋" w:hAnsi="仿宋" w:eastAsia="仿宋" w:cs="宋体"/>
                <w:b/>
                <w:color w:val="000000"/>
                <w:kern w:val="0"/>
                <w:sz w:val="32"/>
                <w:szCs w:val="32"/>
              </w:rPr>
            </w:pPr>
            <w:r>
              <w:rPr>
                <w:rFonts w:hint="eastAsia" w:ascii="仿宋" w:hAnsi="仿宋" w:eastAsia="仿宋" w:cs="宋体"/>
                <w:b/>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735"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626" w:type="dxa"/>
            <w:gridSpan w:val="2"/>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701"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813"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440"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440"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440"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418"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418"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418"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418" w:type="dxa"/>
            <w:tcBorders>
              <w:top w:val="nil"/>
              <w:left w:val="nil"/>
              <w:bottom w:val="nil"/>
              <w:right w:val="nil"/>
            </w:tcBorders>
            <w:shd w:val="clear" w:color="auto" w:fill="FFFFFF"/>
            <w:noWrap/>
            <w:vAlign w:val="center"/>
          </w:tcPr>
          <w:p>
            <w:pPr>
              <w:widowControl/>
              <w:jc w:val="right"/>
              <w:rPr>
                <w:rFonts w:ascii="仿宋" w:hAnsi="仿宋" w:eastAsia="仿宋" w:cs="宋体"/>
                <w:b/>
                <w:color w:val="000000"/>
                <w:kern w:val="0"/>
                <w:sz w:val="20"/>
              </w:rPr>
            </w:pPr>
            <w:r>
              <w:rPr>
                <w:rFonts w:hint="eastAsia" w:ascii="仿宋" w:hAnsi="仿宋" w:eastAsia="仿宋" w:cs="宋体"/>
                <w:b/>
                <w:color w:val="000000"/>
                <w:kern w:val="0"/>
                <w:sz w:val="20"/>
              </w:rPr>
              <w:t>公开03表</w:t>
            </w:r>
          </w:p>
        </w:tc>
      </w:tr>
      <w:tr>
        <w:tblPrEx>
          <w:tblCellMar>
            <w:top w:w="0" w:type="dxa"/>
            <w:left w:w="108" w:type="dxa"/>
            <w:bottom w:w="0" w:type="dxa"/>
            <w:right w:w="108" w:type="dxa"/>
          </w:tblCellMar>
        </w:tblPrEx>
        <w:trPr>
          <w:trHeight w:val="285" w:hRule="atLeast"/>
        </w:trPr>
        <w:tc>
          <w:tcPr>
            <w:tcW w:w="735" w:type="dxa"/>
            <w:tcBorders>
              <w:top w:val="nil"/>
              <w:left w:val="nil"/>
              <w:bottom w:val="nil"/>
              <w:right w:val="nil"/>
            </w:tcBorders>
            <w:shd w:val="clear" w:color="auto" w:fill="FFFFFF"/>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部门：</w:t>
            </w:r>
          </w:p>
        </w:tc>
        <w:tc>
          <w:tcPr>
            <w:tcW w:w="626" w:type="dxa"/>
            <w:gridSpan w:val="2"/>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701"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813"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440"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440"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440"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418" w:type="dxa"/>
            <w:tcBorders>
              <w:top w:val="nil"/>
              <w:left w:val="nil"/>
              <w:bottom w:val="nil"/>
              <w:right w:val="nil"/>
            </w:tcBorders>
            <w:shd w:val="clear" w:color="auto" w:fill="FFFFFF"/>
            <w:noWrap/>
            <w:vAlign w:val="center"/>
          </w:tcPr>
          <w:p>
            <w:pPr>
              <w:widowControl/>
              <w:jc w:val="center"/>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1418"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2836" w:type="dxa"/>
            <w:gridSpan w:val="2"/>
            <w:tcBorders>
              <w:top w:val="nil"/>
              <w:left w:val="nil"/>
              <w:bottom w:val="nil"/>
              <w:right w:val="nil"/>
            </w:tcBorders>
            <w:shd w:val="clear" w:color="auto" w:fill="FFFFFF"/>
            <w:noWrap/>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r>
              <w:rPr>
                <w:rFonts w:hint="eastAsia" w:ascii="仿宋" w:hAnsi="仿宋" w:eastAsia="仿宋" w:cs="宋体"/>
                <w:b/>
                <w:color w:val="000000"/>
                <w:kern w:val="0"/>
                <w:sz w:val="20"/>
              </w:rPr>
              <w:t>单位：万元</w:t>
            </w:r>
          </w:p>
        </w:tc>
      </w:tr>
      <w:tr>
        <w:tblPrEx>
          <w:tblCellMar>
            <w:top w:w="0" w:type="dxa"/>
            <w:left w:w="108" w:type="dxa"/>
            <w:bottom w:w="0" w:type="dxa"/>
            <w:right w:w="108" w:type="dxa"/>
          </w:tblCellMar>
        </w:tblPrEx>
        <w:trPr>
          <w:trHeight w:val="450" w:hRule="atLeast"/>
        </w:trPr>
        <w:tc>
          <w:tcPr>
            <w:tcW w:w="3062" w:type="dxa"/>
            <w:gridSpan w:val="4"/>
            <w:tcBorders>
              <w:top w:val="single" w:color="auto" w:sz="8" w:space="0"/>
              <w:left w:val="single" w:color="auto" w:sz="8" w:space="0"/>
              <w:bottom w:val="single" w:color="auto" w:sz="4" w:space="0"/>
              <w:right w:val="single" w:color="auto" w:sz="4" w:space="0"/>
            </w:tcBorders>
            <w:shd w:val="clear" w:color="auto" w:fill="FFFFFF"/>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项    目</w:t>
            </w:r>
          </w:p>
        </w:tc>
        <w:tc>
          <w:tcPr>
            <w:tcW w:w="1813" w:type="dxa"/>
            <w:vMerge w:val="restart"/>
            <w:tcBorders>
              <w:top w:val="single" w:color="auto" w:sz="8" w:space="0"/>
              <w:left w:val="single" w:color="auto" w:sz="4" w:space="0"/>
              <w:bottom w:val="single" w:color="auto" w:sz="4" w:space="0"/>
              <w:right w:val="single" w:color="auto" w:sz="4" w:space="0"/>
            </w:tcBorders>
            <w:shd w:val="clear" w:color="auto" w:fill="FFFFFF"/>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本年支出合计</w:t>
            </w:r>
          </w:p>
        </w:tc>
        <w:tc>
          <w:tcPr>
            <w:tcW w:w="4320" w:type="dxa"/>
            <w:gridSpan w:val="3"/>
            <w:vMerge w:val="restart"/>
            <w:tcBorders>
              <w:top w:val="single" w:color="auto" w:sz="8" w:space="0"/>
              <w:left w:val="single" w:color="auto" w:sz="4" w:space="0"/>
              <w:bottom w:val="single" w:color="auto" w:sz="4" w:space="0"/>
              <w:right w:val="single" w:color="auto" w:sz="4" w:space="0"/>
            </w:tcBorders>
            <w:shd w:val="clear" w:color="auto" w:fill="FFFFFF"/>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基本支出</w:t>
            </w:r>
          </w:p>
        </w:tc>
        <w:tc>
          <w:tcPr>
            <w:tcW w:w="1418" w:type="dxa"/>
            <w:vMerge w:val="restart"/>
            <w:tcBorders>
              <w:top w:val="single" w:color="auto" w:sz="8" w:space="0"/>
              <w:left w:val="single" w:color="auto" w:sz="4" w:space="0"/>
              <w:bottom w:val="single" w:color="auto" w:sz="4" w:space="0"/>
              <w:right w:val="single" w:color="auto" w:sz="4" w:space="0"/>
            </w:tcBorders>
            <w:shd w:val="clear" w:color="auto" w:fill="FFFFFF"/>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项目支出</w:t>
            </w:r>
          </w:p>
        </w:tc>
        <w:tc>
          <w:tcPr>
            <w:tcW w:w="1418" w:type="dxa"/>
            <w:vMerge w:val="restart"/>
            <w:tcBorders>
              <w:top w:val="single" w:color="auto" w:sz="8" w:space="0"/>
              <w:left w:val="single" w:color="auto" w:sz="4" w:space="0"/>
              <w:bottom w:val="single" w:color="auto" w:sz="4" w:space="0"/>
              <w:right w:val="single" w:color="auto" w:sz="4" w:space="0"/>
            </w:tcBorders>
            <w:shd w:val="clear" w:color="auto" w:fill="FFFFFF"/>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上缴上级支出</w:t>
            </w:r>
          </w:p>
        </w:tc>
        <w:tc>
          <w:tcPr>
            <w:tcW w:w="1418" w:type="dxa"/>
            <w:vMerge w:val="restart"/>
            <w:tcBorders>
              <w:top w:val="single" w:color="auto" w:sz="8" w:space="0"/>
              <w:left w:val="single" w:color="auto" w:sz="4" w:space="0"/>
              <w:bottom w:val="single" w:color="auto" w:sz="4" w:space="0"/>
              <w:right w:val="single" w:color="auto" w:sz="4" w:space="0"/>
            </w:tcBorders>
            <w:shd w:val="clear" w:color="auto" w:fill="FFFFFF"/>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经营支出</w:t>
            </w:r>
          </w:p>
        </w:tc>
        <w:tc>
          <w:tcPr>
            <w:tcW w:w="1418" w:type="dxa"/>
            <w:vMerge w:val="restart"/>
            <w:tcBorders>
              <w:top w:val="single" w:color="auto" w:sz="8" w:space="0"/>
              <w:left w:val="single" w:color="auto" w:sz="4" w:space="0"/>
              <w:bottom w:val="single" w:color="auto" w:sz="4" w:space="0"/>
              <w:right w:val="single" w:color="auto" w:sz="8" w:space="0"/>
            </w:tcBorders>
            <w:shd w:val="clear" w:color="auto" w:fill="FFFFFF"/>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对附属单位补助支出</w:t>
            </w:r>
          </w:p>
        </w:tc>
      </w:tr>
      <w:tr>
        <w:tblPrEx>
          <w:tblCellMar>
            <w:top w:w="0" w:type="dxa"/>
            <w:left w:w="108" w:type="dxa"/>
            <w:bottom w:w="0" w:type="dxa"/>
            <w:right w:w="108" w:type="dxa"/>
          </w:tblCellMar>
        </w:tblPrEx>
        <w:trPr>
          <w:trHeight w:val="450" w:hRule="atLeast"/>
        </w:trPr>
        <w:tc>
          <w:tcPr>
            <w:tcW w:w="1275" w:type="dxa"/>
            <w:gridSpan w:val="2"/>
            <w:vMerge w:val="restart"/>
            <w:tcBorders>
              <w:top w:val="single" w:color="auto" w:sz="4" w:space="0"/>
              <w:left w:val="single" w:color="auto" w:sz="8" w:space="0"/>
              <w:bottom w:val="single" w:color="auto" w:sz="4" w:space="0"/>
              <w:right w:val="single" w:color="auto" w:sz="4" w:space="0"/>
            </w:tcBorders>
            <w:shd w:val="clear" w:color="auto" w:fill="FFFFFF"/>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功能分类科目编码</w:t>
            </w:r>
          </w:p>
        </w:tc>
        <w:tc>
          <w:tcPr>
            <w:tcW w:w="1787" w:type="dxa"/>
            <w:gridSpan w:val="2"/>
            <w:vMerge w:val="restar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科目名称</w:t>
            </w:r>
          </w:p>
        </w:tc>
        <w:tc>
          <w:tcPr>
            <w:tcW w:w="1813"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szCs w:val="24"/>
              </w:rPr>
            </w:pPr>
          </w:p>
        </w:tc>
        <w:tc>
          <w:tcPr>
            <w:tcW w:w="4320" w:type="dxa"/>
            <w:gridSpan w:val="3"/>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szCs w:val="24"/>
              </w:rPr>
            </w:pPr>
          </w:p>
        </w:tc>
        <w:tc>
          <w:tcPr>
            <w:tcW w:w="1418"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szCs w:val="24"/>
              </w:rPr>
            </w:pPr>
          </w:p>
        </w:tc>
        <w:tc>
          <w:tcPr>
            <w:tcW w:w="1418"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szCs w:val="24"/>
              </w:rPr>
            </w:pPr>
          </w:p>
        </w:tc>
        <w:tc>
          <w:tcPr>
            <w:tcW w:w="1418"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szCs w:val="24"/>
              </w:rPr>
            </w:pPr>
          </w:p>
        </w:tc>
        <w:tc>
          <w:tcPr>
            <w:tcW w:w="1418" w:type="dxa"/>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仿宋" w:hAnsi="仿宋" w:eastAsia="仿宋" w:cs="宋体"/>
                <w:b/>
                <w:kern w:val="0"/>
                <w:sz w:val="24"/>
                <w:szCs w:val="24"/>
              </w:rPr>
            </w:pPr>
          </w:p>
        </w:tc>
      </w:tr>
      <w:tr>
        <w:tblPrEx>
          <w:tblCellMar>
            <w:top w:w="0" w:type="dxa"/>
            <w:left w:w="108" w:type="dxa"/>
            <w:bottom w:w="0" w:type="dxa"/>
            <w:right w:w="108" w:type="dxa"/>
          </w:tblCellMar>
        </w:tblPrEx>
        <w:trPr>
          <w:trHeight w:val="450" w:hRule="atLeast"/>
        </w:trPr>
        <w:tc>
          <w:tcPr>
            <w:tcW w:w="1275"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仿宋" w:hAnsi="仿宋" w:eastAsia="仿宋" w:cs="宋体"/>
                <w:b/>
                <w:kern w:val="0"/>
                <w:sz w:val="24"/>
                <w:szCs w:val="24"/>
              </w:rPr>
            </w:pPr>
          </w:p>
        </w:tc>
        <w:tc>
          <w:tcPr>
            <w:tcW w:w="1787"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szCs w:val="24"/>
              </w:rPr>
            </w:pPr>
          </w:p>
        </w:tc>
        <w:tc>
          <w:tcPr>
            <w:tcW w:w="1813"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szCs w:val="24"/>
              </w:rPr>
            </w:pPr>
          </w:p>
        </w:tc>
        <w:tc>
          <w:tcPr>
            <w:tcW w:w="1440" w:type="dxa"/>
            <w:tcBorders>
              <w:top w:val="nil"/>
              <w:left w:val="nil"/>
              <w:bottom w:val="single" w:color="auto" w:sz="4" w:space="0"/>
              <w:right w:val="single" w:color="auto" w:sz="4" w:space="0"/>
            </w:tcBorders>
            <w:shd w:val="clear" w:color="auto" w:fill="FFFFFF"/>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合计</w:t>
            </w:r>
          </w:p>
        </w:tc>
        <w:tc>
          <w:tcPr>
            <w:tcW w:w="1440" w:type="dxa"/>
            <w:tcBorders>
              <w:top w:val="nil"/>
              <w:left w:val="nil"/>
              <w:bottom w:val="single" w:color="auto" w:sz="4" w:space="0"/>
              <w:right w:val="single" w:color="auto" w:sz="4" w:space="0"/>
            </w:tcBorders>
            <w:shd w:val="clear" w:color="auto" w:fill="FFFFFF"/>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人员经费</w:t>
            </w:r>
          </w:p>
        </w:tc>
        <w:tc>
          <w:tcPr>
            <w:tcW w:w="1440" w:type="dxa"/>
            <w:tcBorders>
              <w:top w:val="nil"/>
              <w:left w:val="nil"/>
              <w:bottom w:val="single" w:color="auto" w:sz="4" w:space="0"/>
              <w:right w:val="single" w:color="auto" w:sz="4" w:space="0"/>
            </w:tcBorders>
            <w:shd w:val="clear" w:color="auto" w:fill="FFFFFF"/>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公用经费</w:t>
            </w:r>
          </w:p>
        </w:tc>
        <w:tc>
          <w:tcPr>
            <w:tcW w:w="1418"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szCs w:val="24"/>
              </w:rPr>
            </w:pPr>
          </w:p>
        </w:tc>
        <w:tc>
          <w:tcPr>
            <w:tcW w:w="1418"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szCs w:val="24"/>
              </w:rPr>
            </w:pPr>
          </w:p>
        </w:tc>
        <w:tc>
          <w:tcPr>
            <w:tcW w:w="1418"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szCs w:val="24"/>
              </w:rPr>
            </w:pPr>
          </w:p>
        </w:tc>
        <w:tc>
          <w:tcPr>
            <w:tcW w:w="1418" w:type="dxa"/>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仿宋" w:hAnsi="仿宋" w:eastAsia="仿宋" w:cs="宋体"/>
                <w:b/>
                <w:kern w:val="0"/>
                <w:sz w:val="24"/>
                <w:szCs w:val="24"/>
              </w:rPr>
            </w:pPr>
          </w:p>
        </w:tc>
      </w:tr>
      <w:tr>
        <w:tblPrEx>
          <w:tblCellMar>
            <w:top w:w="0" w:type="dxa"/>
            <w:left w:w="108" w:type="dxa"/>
            <w:bottom w:w="0" w:type="dxa"/>
            <w:right w:w="108" w:type="dxa"/>
          </w:tblCellMar>
        </w:tblPrEx>
        <w:trPr>
          <w:trHeight w:val="454" w:hRule="atLeast"/>
        </w:trPr>
        <w:tc>
          <w:tcPr>
            <w:tcW w:w="3062" w:type="dxa"/>
            <w:gridSpan w:val="4"/>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栏次</w:t>
            </w:r>
          </w:p>
        </w:tc>
        <w:tc>
          <w:tcPr>
            <w:tcW w:w="1813" w:type="dxa"/>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1</w:t>
            </w:r>
          </w:p>
        </w:tc>
        <w:tc>
          <w:tcPr>
            <w:tcW w:w="4320" w:type="dxa"/>
            <w:gridSpan w:val="3"/>
            <w:tcBorders>
              <w:top w:val="single" w:color="auto" w:sz="4" w:space="0"/>
              <w:left w:val="nil"/>
              <w:bottom w:val="single" w:color="auto" w:sz="4" w:space="0"/>
              <w:right w:val="single" w:color="000000" w:sz="4" w:space="0"/>
            </w:tcBorders>
            <w:shd w:val="clear" w:color="auto" w:fill="FFFFFF"/>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2</w:t>
            </w:r>
          </w:p>
        </w:tc>
        <w:tc>
          <w:tcPr>
            <w:tcW w:w="1418" w:type="dxa"/>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3</w:t>
            </w:r>
          </w:p>
        </w:tc>
        <w:tc>
          <w:tcPr>
            <w:tcW w:w="1418" w:type="dxa"/>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4</w:t>
            </w:r>
          </w:p>
        </w:tc>
        <w:tc>
          <w:tcPr>
            <w:tcW w:w="1418" w:type="dxa"/>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5</w:t>
            </w:r>
          </w:p>
        </w:tc>
        <w:tc>
          <w:tcPr>
            <w:tcW w:w="1418" w:type="dxa"/>
            <w:tcBorders>
              <w:top w:val="nil"/>
              <w:left w:val="nil"/>
              <w:bottom w:val="single" w:color="auto" w:sz="4" w:space="0"/>
              <w:right w:val="single" w:color="auto" w:sz="8" w:space="0"/>
            </w:tcBorders>
            <w:shd w:val="clear" w:color="auto" w:fill="FFFFFF"/>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6</w:t>
            </w:r>
          </w:p>
        </w:tc>
      </w:tr>
      <w:tr>
        <w:tblPrEx>
          <w:tblCellMar>
            <w:top w:w="0" w:type="dxa"/>
            <w:left w:w="108" w:type="dxa"/>
            <w:bottom w:w="0" w:type="dxa"/>
            <w:right w:w="108" w:type="dxa"/>
          </w:tblCellMar>
        </w:tblPrEx>
        <w:trPr>
          <w:trHeight w:val="454" w:hRule="atLeast"/>
        </w:trPr>
        <w:tc>
          <w:tcPr>
            <w:tcW w:w="3062" w:type="dxa"/>
            <w:gridSpan w:val="4"/>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合计</w:t>
            </w:r>
          </w:p>
        </w:tc>
        <w:tc>
          <w:tcPr>
            <w:tcW w:w="1813"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472.96　</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454.42　</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302.39　</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152.03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18.54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418"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54" w:hRule="atLeast"/>
        </w:trPr>
        <w:tc>
          <w:tcPr>
            <w:tcW w:w="1275" w:type="dxa"/>
            <w:gridSpan w:val="2"/>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201</w:t>
            </w:r>
          </w:p>
        </w:tc>
        <w:tc>
          <w:tcPr>
            <w:tcW w:w="1787" w:type="dxa"/>
            <w:gridSpan w:val="2"/>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一般公共服务支出</w:t>
            </w:r>
          </w:p>
        </w:tc>
        <w:tc>
          <w:tcPr>
            <w:tcW w:w="1813"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472.96　</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454.42　</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302.39　</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152.03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18.54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418"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54" w:hRule="atLeast"/>
        </w:trPr>
        <w:tc>
          <w:tcPr>
            <w:tcW w:w="1275" w:type="dxa"/>
            <w:gridSpan w:val="2"/>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20131</w:t>
            </w:r>
          </w:p>
        </w:tc>
        <w:tc>
          <w:tcPr>
            <w:tcW w:w="1787" w:type="dxa"/>
            <w:gridSpan w:val="2"/>
            <w:tcBorders>
              <w:top w:val="nil"/>
              <w:left w:val="nil"/>
              <w:bottom w:val="single" w:color="auto" w:sz="4" w:space="0"/>
              <w:right w:val="single" w:color="auto" w:sz="4" w:space="0"/>
            </w:tcBorders>
            <w:shd w:val="clear" w:color="auto" w:fill="FFFFFF"/>
            <w:noWrap/>
            <w:vAlign w:val="center"/>
          </w:tcPr>
          <w:p>
            <w:pPr>
              <w:rPr>
                <w:rFonts w:ascii="仿宋" w:hAnsi="仿宋" w:eastAsia="仿宋" w:cs="Arial"/>
                <w:b/>
                <w:color w:val="000000"/>
                <w:sz w:val="22"/>
                <w:szCs w:val="22"/>
              </w:rPr>
            </w:pPr>
            <w:r>
              <w:rPr>
                <w:rFonts w:hint="eastAsia" w:ascii="仿宋" w:hAnsi="仿宋" w:eastAsia="仿宋" w:cs="Arial"/>
                <w:b/>
                <w:color w:val="000000"/>
                <w:sz w:val="22"/>
                <w:szCs w:val="22"/>
              </w:rPr>
              <w:t>党委办公厅（室）及相关机构事务</w:t>
            </w:r>
          </w:p>
        </w:tc>
        <w:tc>
          <w:tcPr>
            <w:tcW w:w="1813"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472.96　</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454.42　</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302.39　</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152.03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18.54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418"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54" w:hRule="atLeast"/>
        </w:trPr>
        <w:tc>
          <w:tcPr>
            <w:tcW w:w="1275" w:type="dxa"/>
            <w:gridSpan w:val="2"/>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2013101</w:t>
            </w:r>
          </w:p>
        </w:tc>
        <w:tc>
          <w:tcPr>
            <w:tcW w:w="1787" w:type="dxa"/>
            <w:gridSpan w:val="2"/>
            <w:tcBorders>
              <w:top w:val="nil"/>
              <w:left w:val="nil"/>
              <w:bottom w:val="single" w:color="auto" w:sz="4" w:space="0"/>
              <w:right w:val="single" w:color="auto" w:sz="4" w:space="0"/>
            </w:tcBorders>
            <w:shd w:val="clear" w:color="auto" w:fill="FFFFFF"/>
            <w:noWrap/>
            <w:vAlign w:val="center"/>
          </w:tcPr>
          <w:p>
            <w:pPr>
              <w:rPr>
                <w:rFonts w:ascii="仿宋" w:hAnsi="仿宋" w:eastAsia="仿宋" w:cs="Arial"/>
                <w:b/>
                <w:color w:val="000000"/>
                <w:sz w:val="22"/>
                <w:szCs w:val="22"/>
              </w:rPr>
            </w:pPr>
            <w:r>
              <w:rPr>
                <w:rFonts w:hint="eastAsia" w:ascii="仿宋" w:hAnsi="仿宋" w:eastAsia="仿宋" w:cs="Arial"/>
                <w:b/>
                <w:color w:val="000000"/>
                <w:sz w:val="22"/>
                <w:szCs w:val="22"/>
              </w:rPr>
              <w:t xml:space="preserve">  行政运行</w:t>
            </w:r>
          </w:p>
        </w:tc>
        <w:tc>
          <w:tcPr>
            <w:tcW w:w="1813"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454.42</w:t>
            </w:r>
          </w:p>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454.42　</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302.39　</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152.03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418"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54" w:hRule="atLeast"/>
        </w:trPr>
        <w:tc>
          <w:tcPr>
            <w:tcW w:w="1275" w:type="dxa"/>
            <w:gridSpan w:val="2"/>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2013199</w:t>
            </w:r>
          </w:p>
        </w:tc>
        <w:tc>
          <w:tcPr>
            <w:tcW w:w="1787" w:type="dxa"/>
            <w:gridSpan w:val="2"/>
            <w:tcBorders>
              <w:top w:val="nil"/>
              <w:left w:val="nil"/>
              <w:bottom w:val="single" w:color="auto" w:sz="4" w:space="0"/>
              <w:right w:val="single" w:color="auto" w:sz="4" w:space="0"/>
            </w:tcBorders>
            <w:shd w:val="clear" w:color="auto" w:fill="FFFFFF"/>
            <w:noWrap/>
            <w:vAlign w:val="center"/>
          </w:tcPr>
          <w:p>
            <w:pPr>
              <w:jc w:val="center"/>
              <w:rPr>
                <w:rFonts w:ascii="仿宋" w:hAnsi="仿宋" w:eastAsia="仿宋" w:cs="Arial"/>
                <w:b/>
                <w:color w:val="000000"/>
                <w:sz w:val="22"/>
                <w:szCs w:val="22"/>
              </w:rPr>
            </w:pPr>
            <w:r>
              <w:rPr>
                <w:rFonts w:hint="eastAsia" w:ascii="仿宋" w:hAnsi="仿宋" w:eastAsia="仿宋" w:cs="Arial"/>
                <w:b/>
                <w:color w:val="000000"/>
                <w:sz w:val="22"/>
                <w:szCs w:val="22"/>
              </w:rPr>
              <w:t xml:space="preserve">  其他党委办公厅（室）及相关机构事务支出</w:t>
            </w:r>
          </w:p>
          <w:p>
            <w:pPr>
              <w:widowControl/>
              <w:jc w:val="center"/>
              <w:rPr>
                <w:rFonts w:ascii="仿宋" w:hAnsi="仿宋" w:eastAsia="仿宋" w:cs="宋体"/>
                <w:b/>
                <w:kern w:val="0"/>
                <w:sz w:val="22"/>
                <w:szCs w:val="22"/>
              </w:rPr>
            </w:pPr>
          </w:p>
        </w:tc>
        <w:tc>
          <w:tcPr>
            <w:tcW w:w="1813"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18.54　</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18.54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418"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54" w:hRule="atLeast"/>
        </w:trPr>
        <w:tc>
          <w:tcPr>
            <w:tcW w:w="1275" w:type="dxa"/>
            <w:gridSpan w:val="2"/>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2"/>
                <w:szCs w:val="22"/>
              </w:rPr>
            </w:pPr>
          </w:p>
        </w:tc>
        <w:tc>
          <w:tcPr>
            <w:tcW w:w="1787" w:type="dxa"/>
            <w:gridSpan w:val="2"/>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2"/>
                <w:szCs w:val="22"/>
              </w:rPr>
            </w:pPr>
          </w:p>
        </w:tc>
        <w:tc>
          <w:tcPr>
            <w:tcW w:w="1813"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1418"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p>
        </w:tc>
      </w:tr>
    </w:tbl>
    <w:p/>
    <w:tbl>
      <w:tblPr>
        <w:tblStyle w:val="4"/>
        <w:tblW w:w="14867" w:type="dxa"/>
        <w:tblInd w:w="93" w:type="dxa"/>
        <w:tblLayout w:type="autofit"/>
        <w:tblCellMar>
          <w:top w:w="0" w:type="dxa"/>
          <w:left w:w="108" w:type="dxa"/>
          <w:bottom w:w="0" w:type="dxa"/>
          <w:right w:w="108" w:type="dxa"/>
        </w:tblCellMar>
      </w:tblPr>
      <w:tblGrid>
        <w:gridCol w:w="14867"/>
      </w:tblGrid>
      <w:tr>
        <w:tblPrEx>
          <w:tblCellMar>
            <w:top w:w="0" w:type="dxa"/>
            <w:left w:w="108" w:type="dxa"/>
            <w:bottom w:w="0" w:type="dxa"/>
            <w:right w:w="108" w:type="dxa"/>
          </w:tblCellMar>
        </w:tblPrEx>
        <w:trPr>
          <w:trHeight w:val="630" w:hRule="atLeast"/>
        </w:trPr>
        <w:tc>
          <w:tcPr>
            <w:tcW w:w="14867" w:type="dxa"/>
            <w:tcBorders>
              <w:top w:val="nil"/>
              <w:left w:val="nil"/>
              <w:bottom w:val="nil"/>
              <w:right w:val="nil"/>
            </w:tcBorders>
            <w:shd w:val="clear" w:color="auto" w:fill="auto"/>
            <w:vAlign w:val="center"/>
          </w:tcPr>
          <w:p>
            <w:pPr>
              <w:widowControl/>
              <w:jc w:val="left"/>
              <w:rPr>
                <w:rFonts w:ascii="仿宋" w:hAnsi="仿宋" w:eastAsia="仿宋" w:cs="宋体"/>
                <w:b/>
                <w:kern w:val="0"/>
                <w:sz w:val="24"/>
                <w:szCs w:val="24"/>
              </w:rPr>
            </w:pPr>
            <w:r>
              <w:rPr>
                <w:rFonts w:hint="eastAsia" w:ascii="仿宋" w:hAnsi="仿宋" w:eastAsia="仿宋" w:cs="宋体"/>
                <w:b/>
                <w:kern w:val="0"/>
                <w:sz w:val="24"/>
                <w:szCs w:val="24"/>
              </w:rPr>
              <w:t>注：本表反映部门本年度各项支出情况。</w:t>
            </w:r>
            <w:r>
              <w:br w:type="page"/>
            </w:r>
          </w:p>
        </w:tc>
      </w:tr>
    </w:tbl>
    <w:p>
      <w:pPr>
        <w:spacing w:line="560" w:lineRule="exact"/>
        <w:rPr>
          <w:rFonts w:ascii="黑体" w:hAnsi="黑体" w:eastAsia="黑体"/>
          <w:sz w:val="32"/>
        </w:rPr>
      </w:pPr>
      <w:r>
        <w:rPr>
          <w:rFonts w:hint="eastAsia" w:ascii="黑体" w:hAnsi="黑体" w:eastAsia="黑体"/>
          <w:sz w:val="32"/>
        </w:rPr>
        <w:t>四、财政拨款收入支出决算总表</w:t>
      </w:r>
    </w:p>
    <w:tbl>
      <w:tblPr>
        <w:tblStyle w:val="4"/>
        <w:tblW w:w="13875" w:type="dxa"/>
        <w:tblInd w:w="93" w:type="dxa"/>
        <w:tblLayout w:type="autofit"/>
        <w:tblCellMar>
          <w:top w:w="0" w:type="dxa"/>
          <w:left w:w="108" w:type="dxa"/>
          <w:bottom w:w="0" w:type="dxa"/>
          <w:right w:w="108" w:type="dxa"/>
        </w:tblCellMar>
      </w:tblPr>
      <w:tblGrid>
        <w:gridCol w:w="3255"/>
        <w:gridCol w:w="540"/>
        <w:gridCol w:w="1440"/>
        <w:gridCol w:w="3060"/>
        <w:gridCol w:w="180"/>
        <w:gridCol w:w="540"/>
        <w:gridCol w:w="1260"/>
        <w:gridCol w:w="360"/>
        <w:gridCol w:w="1440"/>
        <w:gridCol w:w="1800"/>
      </w:tblGrid>
      <w:tr>
        <w:tblPrEx>
          <w:tblCellMar>
            <w:top w:w="0" w:type="dxa"/>
            <w:left w:w="108" w:type="dxa"/>
            <w:bottom w:w="0" w:type="dxa"/>
            <w:right w:w="108" w:type="dxa"/>
          </w:tblCellMar>
        </w:tblPrEx>
        <w:trPr>
          <w:trHeight w:val="360" w:hRule="atLeast"/>
        </w:trPr>
        <w:tc>
          <w:tcPr>
            <w:tcW w:w="13875" w:type="dxa"/>
            <w:gridSpan w:val="10"/>
            <w:tcBorders>
              <w:top w:val="nil"/>
              <w:left w:val="nil"/>
              <w:bottom w:val="nil"/>
              <w:right w:val="nil"/>
            </w:tcBorders>
            <w:shd w:val="clear" w:color="auto" w:fill="auto"/>
            <w:noWrap/>
            <w:vAlign w:val="center"/>
          </w:tcPr>
          <w:p>
            <w:pPr>
              <w:widowControl/>
              <w:spacing w:line="560" w:lineRule="exact"/>
              <w:jc w:val="center"/>
              <w:rPr>
                <w:rFonts w:ascii="仿宋" w:hAnsi="仿宋" w:eastAsia="仿宋" w:cs="宋体"/>
                <w:b/>
                <w:color w:val="000000"/>
                <w:kern w:val="0"/>
                <w:sz w:val="32"/>
                <w:szCs w:val="32"/>
              </w:rPr>
            </w:pPr>
            <w:bookmarkStart w:id="1" w:name="RANGE!A1:H22"/>
            <w:bookmarkEnd w:id="1"/>
            <w:r>
              <w:rPr>
                <w:rFonts w:hint="eastAsia" w:ascii="仿宋" w:hAnsi="仿宋" w:eastAsia="仿宋" w:cs="宋体"/>
                <w:b/>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255"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540"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440"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3240" w:type="dxa"/>
            <w:gridSpan w:val="2"/>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540"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620" w:type="dxa"/>
            <w:gridSpan w:val="2"/>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3240" w:type="dxa"/>
            <w:gridSpan w:val="2"/>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r>
              <w:rPr>
                <w:rFonts w:hint="eastAsia" w:ascii="仿宋" w:hAnsi="仿宋" w:eastAsia="仿宋" w:cs="宋体"/>
                <w:b/>
                <w:color w:val="000000"/>
                <w:kern w:val="0"/>
                <w:sz w:val="20"/>
              </w:rPr>
              <w:t>公开04表</w:t>
            </w:r>
          </w:p>
        </w:tc>
      </w:tr>
      <w:tr>
        <w:trPr>
          <w:trHeight w:val="300" w:hRule="atLeast"/>
        </w:trPr>
        <w:tc>
          <w:tcPr>
            <w:tcW w:w="3255" w:type="dxa"/>
            <w:tcBorders>
              <w:top w:val="nil"/>
              <w:left w:val="nil"/>
              <w:bottom w:val="nil"/>
              <w:right w:val="nil"/>
            </w:tcBorders>
            <w:shd w:val="clear" w:color="auto" w:fill="FFFFFF"/>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部门：</w:t>
            </w:r>
          </w:p>
        </w:tc>
        <w:tc>
          <w:tcPr>
            <w:tcW w:w="540"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440"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3240" w:type="dxa"/>
            <w:gridSpan w:val="2"/>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540"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620" w:type="dxa"/>
            <w:gridSpan w:val="2"/>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3240" w:type="dxa"/>
            <w:gridSpan w:val="2"/>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r>
              <w:rPr>
                <w:rFonts w:hint="eastAsia" w:ascii="仿宋" w:hAnsi="仿宋" w:eastAsia="仿宋" w:cs="宋体"/>
                <w:b/>
                <w:color w:val="000000"/>
                <w:kern w:val="0"/>
                <w:sz w:val="20"/>
              </w:rPr>
              <w:t>单位：万元</w:t>
            </w:r>
          </w:p>
        </w:tc>
      </w:tr>
      <w:tr>
        <w:tblPrEx>
          <w:tblCellMar>
            <w:top w:w="0" w:type="dxa"/>
            <w:left w:w="108" w:type="dxa"/>
            <w:bottom w:w="0" w:type="dxa"/>
            <w:right w:w="108" w:type="dxa"/>
          </w:tblCellMar>
        </w:tblPrEx>
        <w:trPr>
          <w:trHeight w:val="402" w:hRule="atLeast"/>
        </w:trPr>
        <w:tc>
          <w:tcPr>
            <w:tcW w:w="5235" w:type="dxa"/>
            <w:gridSpan w:val="3"/>
            <w:tcBorders>
              <w:top w:val="single" w:color="auto" w:sz="8" w:space="0"/>
              <w:left w:val="single" w:color="auto" w:sz="8" w:space="0"/>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收入</w:t>
            </w:r>
          </w:p>
        </w:tc>
        <w:tc>
          <w:tcPr>
            <w:tcW w:w="8640" w:type="dxa"/>
            <w:gridSpan w:val="7"/>
            <w:tcBorders>
              <w:top w:val="single" w:color="auto" w:sz="8" w:space="0"/>
              <w:left w:val="nil"/>
              <w:bottom w:val="single" w:color="auto" w:sz="4" w:space="0"/>
              <w:right w:val="single" w:color="000000" w:sz="8" w:space="0"/>
            </w:tcBorders>
            <w:shd w:val="clear" w:color="auto" w:fill="FFFFFF"/>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支出</w:t>
            </w:r>
          </w:p>
        </w:tc>
      </w:tr>
      <w:tr>
        <w:tblPrEx>
          <w:tblCellMar>
            <w:top w:w="0" w:type="dxa"/>
            <w:left w:w="108" w:type="dxa"/>
            <w:bottom w:w="0" w:type="dxa"/>
            <w:right w:w="108" w:type="dxa"/>
          </w:tblCellMar>
        </w:tblPrEx>
        <w:trPr>
          <w:trHeight w:val="630" w:hRule="atLeast"/>
        </w:trPr>
        <w:tc>
          <w:tcPr>
            <w:tcW w:w="3255" w:type="dxa"/>
            <w:tcBorders>
              <w:top w:val="nil"/>
              <w:left w:val="single" w:color="auto" w:sz="8" w:space="0"/>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项    目</w:t>
            </w:r>
          </w:p>
        </w:tc>
        <w:tc>
          <w:tcPr>
            <w:tcW w:w="1980" w:type="dxa"/>
            <w:gridSpan w:val="2"/>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金额</w:t>
            </w:r>
          </w:p>
        </w:tc>
        <w:tc>
          <w:tcPr>
            <w:tcW w:w="3060" w:type="dxa"/>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项    目</w:t>
            </w:r>
          </w:p>
        </w:tc>
        <w:tc>
          <w:tcPr>
            <w:tcW w:w="1980" w:type="dxa"/>
            <w:gridSpan w:val="3"/>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合计</w:t>
            </w:r>
          </w:p>
        </w:tc>
        <w:tc>
          <w:tcPr>
            <w:tcW w:w="1800" w:type="dxa"/>
            <w:gridSpan w:val="2"/>
            <w:tcBorders>
              <w:top w:val="nil"/>
              <w:left w:val="nil"/>
              <w:bottom w:val="single" w:color="auto" w:sz="4" w:space="0"/>
              <w:right w:val="single" w:color="auto" w:sz="4" w:space="0"/>
            </w:tcBorders>
            <w:shd w:val="clear" w:color="auto" w:fill="FFFFFF"/>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一般公共预算财政拨款</w:t>
            </w:r>
          </w:p>
        </w:tc>
        <w:tc>
          <w:tcPr>
            <w:tcW w:w="1800" w:type="dxa"/>
            <w:tcBorders>
              <w:top w:val="nil"/>
              <w:left w:val="nil"/>
              <w:bottom w:val="single" w:color="auto" w:sz="4" w:space="0"/>
              <w:right w:val="single" w:color="auto" w:sz="8" w:space="0"/>
            </w:tcBorders>
            <w:shd w:val="clear" w:color="auto" w:fill="FFFFFF"/>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政府性基金预算财政拨款</w:t>
            </w:r>
          </w:p>
        </w:tc>
      </w:tr>
      <w:tr>
        <w:tblPrEx>
          <w:tblCellMar>
            <w:top w:w="0" w:type="dxa"/>
            <w:left w:w="108" w:type="dxa"/>
            <w:bottom w:w="0" w:type="dxa"/>
            <w:right w:w="108" w:type="dxa"/>
          </w:tblCellMar>
        </w:tblPrEx>
        <w:trPr>
          <w:trHeight w:val="402" w:hRule="atLeast"/>
        </w:trPr>
        <w:tc>
          <w:tcPr>
            <w:tcW w:w="3255"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一、一般公共预算财政拨款</w:t>
            </w:r>
          </w:p>
        </w:tc>
        <w:tc>
          <w:tcPr>
            <w:tcW w:w="198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490.18　</w:t>
            </w:r>
          </w:p>
        </w:tc>
        <w:tc>
          <w:tcPr>
            <w:tcW w:w="3060" w:type="dxa"/>
            <w:tcBorders>
              <w:top w:val="nil"/>
              <w:left w:val="nil"/>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r>
              <w:rPr>
                <w:rFonts w:ascii="仿宋" w:hAnsi="仿宋" w:eastAsia="仿宋"/>
                <w:b/>
                <w:sz w:val="22"/>
                <w:szCs w:val="22"/>
              </w:rPr>
              <w:t>一、一般公共服务支出</w:t>
            </w:r>
          </w:p>
        </w:tc>
        <w:tc>
          <w:tcPr>
            <w:tcW w:w="1980" w:type="dxa"/>
            <w:gridSpan w:val="3"/>
            <w:tcBorders>
              <w:top w:val="nil"/>
              <w:left w:val="nil"/>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472.96　</w:t>
            </w:r>
          </w:p>
        </w:tc>
        <w:tc>
          <w:tcPr>
            <w:tcW w:w="1800" w:type="dxa"/>
            <w:gridSpan w:val="2"/>
            <w:tcBorders>
              <w:top w:val="nil"/>
              <w:left w:val="single" w:color="auto" w:sz="4" w:space="0"/>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472.96　</w:t>
            </w:r>
          </w:p>
        </w:tc>
        <w:tc>
          <w:tcPr>
            <w:tcW w:w="1800" w:type="dxa"/>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02" w:hRule="atLeast"/>
        </w:trPr>
        <w:tc>
          <w:tcPr>
            <w:tcW w:w="3255"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二、政府性基金预算财政拨款</w:t>
            </w:r>
          </w:p>
        </w:tc>
        <w:tc>
          <w:tcPr>
            <w:tcW w:w="198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3060" w:type="dxa"/>
            <w:tcBorders>
              <w:top w:val="nil"/>
              <w:left w:val="nil"/>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二、</w:t>
            </w:r>
            <w:r>
              <w:rPr>
                <w:rFonts w:ascii="仿宋" w:hAnsi="仿宋" w:eastAsia="仿宋"/>
                <w:b/>
                <w:sz w:val="22"/>
                <w:szCs w:val="22"/>
              </w:rPr>
              <w:t>公共安全支出</w:t>
            </w:r>
          </w:p>
        </w:tc>
        <w:tc>
          <w:tcPr>
            <w:tcW w:w="1980" w:type="dxa"/>
            <w:gridSpan w:val="3"/>
            <w:tcBorders>
              <w:top w:val="nil"/>
              <w:left w:val="nil"/>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800" w:type="dxa"/>
            <w:gridSpan w:val="2"/>
            <w:tcBorders>
              <w:top w:val="nil"/>
              <w:left w:val="single" w:color="auto" w:sz="4" w:space="0"/>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800" w:type="dxa"/>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02" w:hRule="atLeast"/>
        </w:trPr>
        <w:tc>
          <w:tcPr>
            <w:tcW w:w="3255"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　</w:t>
            </w:r>
          </w:p>
        </w:tc>
        <w:tc>
          <w:tcPr>
            <w:tcW w:w="198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3060" w:type="dxa"/>
            <w:tcBorders>
              <w:top w:val="nil"/>
              <w:left w:val="nil"/>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三、</w:t>
            </w:r>
            <w:r>
              <w:rPr>
                <w:rFonts w:ascii="仿宋" w:hAnsi="仿宋" w:eastAsia="仿宋"/>
                <w:b/>
                <w:sz w:val="22"/>
                <w:szCs w:val="22"/>
              </w:rPr>
              <w:t>教育支出</w:t>
            </w:r>
          </w:p>
        </w:tc>
        <w:tc>
          <w:tcPr>
            <w:tcW w:w="1980" w:type="dxa"/>
            <w:gridSpan w:val="3"/>
            <w:tcBorders>
              <w:top w:val="nil"/>
              <w:left w:val="nil"/>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800" w:type="dxa"/>
            <w:gridSpan w:val="2"/>
            <w:tcBorders>
              <w:top w:val="nil"/>
              <w:left w:val="single" w:color="auto" w:sz="4" w:space="0"/>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800" w:type="dxa"/>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02" w:hRule="atLeast"/>
        </w:trPr>
        <w:tc>
          <w:tcPr>
            <w:tcW w:w="3255"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　</w:t>
            </w:r>
          </w:p>
        </w:tc>
        <w:tc>
          <w:tcPr>
            <w:tcW w:w="198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3060" w:type="dxa"/>
            <w:tcBorders>
              <w:top w:val="nil"/>
              <w:left w:val="nil"/>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四、</w:t>
            </w:r>
            <w:r>
              <w:rPr>
                <w:rFonts w:ascii="仿宋" w:hAnsi="仿宋" w:eastAsia="仿宋"/>
                <w:b/>
                <w:sz w:val="22"/>
                <w:szCs w:val="22"/>
              </w:rPr>
              <w:t>科学技术支出</w:t>
            </w:r>
          </w:p>
        </w:tc>
        <w:tc>
          <w:tcPr>
            <w:tcW w:w="1980" w:type="dxa"/>
            <w:gridSpan w:val="3"/>
            <w:tcBorders>
              <w:top w:val="nil"/>
              <w:left w:val="nil"/>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800" w:type="dxa"/>
            <w:gridSpan w:val="2"/>
            <w:tcBorders>
              <w:top w:val="nil"/>
              <w:left w:val="single" w:color="auto" w:sz="4" w:space="0"/>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800" w:type="dxa"/>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02" w:hRule="atLeast"/>
        </w:trPr>
        <w:tc>
          <w:tcPr>
            <w:tcW w:w="3255"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　</w:t>
            </w:r>
          </w:p>
        </w:tc>
        <w:tc>
          <w:tcPr>
            <w:tcW w:w="198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3060" w:type="dxa"/>
            <w:tcBorders>
              <w:top w:val="nil"/>
              <w:left w:val="nil"/>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五、</w:t>
            </w:r>
            <w:r>
              <w:rPr>
                <w:rFonts w:ascii="仿宋" w:hAnsi="仿宋" w:eastAsia="仿宋"/>
                <w:b/>
                <w:sz w:val="22"/>
                <w:szCs w:val="22"/>
              </w:rPr>
              <w:t>文化体育与传媒支出</w:t>
            </w:r>
          </w:p>
        </w:tc>
        <w:tc>
          <w:tcPr>
            <w:tcW w:w="1980" w:type="dxa"/>
            <w:gridSpan w:val="3"/>
            <w:tcBorders>
              <w:top w:val="nil"/>
              <w:left w:val="nil"/>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800" w:type="dxa"/>
            <w:gridSpan w:val="2"/>
            <w:tcBorders>
              <w:top w:val="nil"/>
              <w:left w:val="single" w:color="auto" w:sz="4" w:space="0"/>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800" w:type="dxa"/>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02" w:hRule="atLeast"/>
        </w:trPr>
        <w:tc>
          <w:tcPr>
            <w:tcW w:w="3255"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　</w:t>
            </w:r>
          </w:p>
        </w:tc>
        <w:tc>
          <w:tcPr>
            <w:tcW w:w="198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3060" w:type="dxa"/>
            <w:tcBorders>
              <w:top w:val="nil"/>
              <w:left w:val="nil"/>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六、</w:t>
            </w:r>
            <w:r>
              <w:rPr>
                <w:rFonts w:ascii="仿宋" w:hAnsi="仿宋" w:eastAsia="仿宋"/>
                <w:b/>
                <w:sz w:val="22"/>
                <w:szCs w:val="22"/>
              </w:rPr>
              <w:t>社会保障和就业支出</w:t>
            </w:r>
          </w:p>
        </w:tc>
        <w:tc>
          <w:tcPr>
            <w:tcW w:w="1980" w:type="dxa"/>
            <w:gridSpan w:val="3"/>
            <w:tcBorders>
              <w:top w:val="nil"/>
              <w:left w:val="nil"/>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800" w:type="dxa"/>
            <w:gridSpan w:val="2"/>
            <w:tcBorders>
              <w:top w:val="nil"/>
              <w:left w:val="single" w:color="auto" w:sz="4" w:space="0"/>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800" w:type="dxa"/>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02" w:hRule="atLeast"/>
        </w:trPr>
        <w:tc>
          <w:tcPr>
            <w:tcW w:w="3255"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p>
        </w:tc>
        <w:tc>
          <w:tcPr>
            <w:tcW w:w="198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3060" w:type="dxa"/>
            <w:tcBorders>
              <w:top w:val="nil"/>
              <w:left w:val="nil"/>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七、</w:t>
            </w:r>
            <w:r>
              <w:rPr>
                <w:rFonts w:ascii="仿宋" w:hAnsi="仿宋" w:eastAsia="仿宋"/>
                <w:b/>
                <w:sz w:val="22"/>
                <w:szCs w:val="22"/>
              </w:rPr>
              <w:t>医疗卫生与计划生育支出</w:t>
            </w:r>
          </w:p>
        </w:tc>
        <w:tc>
          <w:tcPr>
            <w:tcW w:w="1980" w:type="dxa"/>
            <w:gridSpan w:val="3"/>
            <w:tcBorders>
              <w:top w:val="nil"/>
              <w:left w:val="nil"/>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p>
        </w:tc>
        <w:tc>
          <w:tcPr>
            <w:tcW w:w="1800" w:type="dxa"/>
            <w:gridSpan w:val="2"/>
            <w:tcBorders>
              <w:top w:val="nil"/>
              <w:left w:val="single" w:color="auto" w:sz="4" w:space="0"/>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p>
        </w:tc>
        <w:tc>
          <w:tcPr>
            <w:tcW w:w="1800" w:type="dxa"/>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p>
        </w:tc>
      </w:tr>
      <w:tr>
        <w:tblPrEx>
          <w:tblCellMar>
            <w:top w:w="0" w:type="dxa"/>
            <w:left w:w="108" w:type="dxa"/>
            <w:bottom w:w="0" w:type="dxa"/>
            <w:right w:w="108" w:type="dxa"/>
          </w:tblCellMar>
        </w:tblPrEx>
        <w:trPr>
          <w:trHeight w:val="402" w:hRule="atLeast"/>
        </w:trPr>
        <w:tc>
          <w:tcPr>
            <w:tcW w:w="3255"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p>
        </w:tc>
        <w:tc>
          <w:tcPr>
            <w:tcW w:w="198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3060" w:type="dxa"/>
            <w:tcBorders>
              <w:top w:val="nil"/>
              <w:left w:val="nil"/>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八、</w:t>
            </w:r>
            <w:r>
              <w:rPr>
                <w:rFonts w:ascii="仿宋" w:hAnsi="仿宋" w:eastAsia="仿宋"/>
                <w:b/>
                <w:sz w:val="22"/>
                <w:szCs w:val="22"/>
              </w:rPr>
              <w:t>节能环保支出</w:t>
            </w:r>
          </w:p>
        </w:tc>
        <w:tc>
          <w:tcPr>
            <w:tcW w:w="1980" w:type="dxa"/>
            <w:gridSpan w:val="3"/>
            <w:tcBorders>
              <w:top w:val="nil"/>
              <w:left w:val="nil"/>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p>
        </w:tc>
        <w:tc>
          <w:tcPr>
            <w:tcW w:w="1800" w:type="dxa"/>
            <w:gridSpan w:val="2"/>
            <w:tcBorders>
              <w:top w:val="nil"/>
              <w:left w:val="single" w:color="auto" w:sz="4" w:space="0"/>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p>
        </w:tc>
        <w:tc>
          <w:tcPr>
            <w:tcW w:w="1800" w:type="dxa"/>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p>
        </w:tc>
      </w:tr>
      <w:tr>
        <w:tblPrEx>
          <w:tblCellMar>
            <w:top w:w="0" w:type="dxa"/>
            <w:left w:w="108" w:type="dxa"/>
            <w:bottom w:w="0" w:type="dxa"/>
            <w:right w:w="108" w:type="dxa"/>
          </w:tblCellMar>
        </w:tblPrEx>
        <w:trPr>
          <w:trHeight w:val="402" w:hRule="atLeast"/>
        </w:trPr>
        <w:tc>
          <w:tcPr>
            <w:tcW w:w="3255"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p>
        </w:tc>
        <w:tc>
          <w:tcPr>
            <w:tcW w:w="198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3060" w:type="dxa"/>
            <w:tcBorders>
              <w:top w:val="nil"/>
              <w:left w:val="nil"/>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九、</w:t>
            </w:r>
            <w:r>
              <w:rPr>
                <w:rFonts w:ascii="仿宋" w:hAnsi="仿宋" w:eastAsia="仿宋"/>
                <w:b/>
                <w:sz w:val="22"/>
                <w:szCs w:val="22"/>
              </w:rPr>
              <w:t>城乡社区支出</w:t>
            </w:r>
          </w:p>
        </w:tc>
        <w:tc>
          <w:tcPr>
            <w:tcW w:w="1980" w:type="dxa"/>
            <w:gridSpan w:val="3"/>
            <w:tcBorders>
              <w:top w:val="nil"/>
              <w:left w:val="nil"/>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p>
        </w:tc>
        <w:tc>
          <w:tcPr>
            <w:tcW w:w="1800" w:type="dxa"/>
            <w:gridSpan w:val="2"/>
            <w:tcBorders>
              <w:top w:val="nil"/>
              <w:left w:val="single" w:color="auto" w:sz="4" w:space="0"/>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p>
        </w:tc>
        <w:tc>
          <w:tcPr>
            <w:tcW w:w="1800" w:type="dxa"/>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p>
        </w:tc>
      </w:tr>
      <w:tr>
        <w:tblPrEx>
          <w:tblCellMar>
            <w:top w:w="0" w:type="dxa"/>
            <w:left w:w="108" w:type="dxa"/>
            <w:bottom w:w="0" w:type="dxa"/>
            <w:right w:w="108" w:type="dxa"/>
          </w:tblCellMar>
        </w:tblPrEx>
        <w:trPr>
          <w:trHeight w:val="402" w:hRule="atLeast"/>
        </w:trPr>
        <w:tc>
          <w:tcPr>
            <w:tcW w:w="3255"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p>
        </w:tc>
        <w:tc>
          <w:tcPr>
            <w:tcW w:w="198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3060" w:type="dxa"/>
            <w:tcBorders>
              <w:top w:val="nil"/>
              <w:left w:val="nil"/>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十、</w:t>
            </w:r>
            <w:r>
              <w:rPr>
                <w:rFonts w:ascii="仿宋" w:hAnsi="仿宋" w:eastAsia="仿宋"/>
                <w:b/>
                <w:sz w:val="22"/>
                <w:szCs w:val="22"/>
              </w:rPr>
              <w:t>农林水支出</w:t>
            </w:r>
          </w:p>
        </w:tc>
        <w:tc>
          <w:tcPr>
            <w:tcW w:w="1980" w:type="dxa"/>
            <w:gridSpan w:val="3"/>
            <w:tcBorders>
              <w:top w:val="nil"/>
              <w:left w:val="nil"/>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p>
        </w:tc>
        <w:tc>
          <w:tcPr>
            <w:tcW w:w="1800" w:type="dxa"/>
            <w:gridSpan w:val="2"/>
            <w:tcBorders>
              <w:top w:val="nil"/>
              <w:left w:val="single" w:color="auto" w:sz="4" w:space="0"/>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p>
        </w:tc>
        <w:tc>
          <w:tcPr>
            <w:tcW w:w="1800" w:type="dxa"/>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p>
        </w:tc>
      </w:tr>
      <w:tr>
        <w:tblPrEx>
          <w:tblCellMar>
            <w:top w:w="0" w:type="dxa"/>
            <w:left w:w="108" w:type="dxa"/>
            <w:bottom w:w="0" w:type="dxa"/>
            <w:right w:w="108" w:type="dxa"/>
          </w:tblCellMar>
        </w:tblPrEx>
        <w:trPr>
          <w:trHeight w:val="402" w:hRule="atLeast"/>
        </w:trPr>
        <w:tc>
          <w:tcPr>
            <w:tcW w:w="3255"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p>
        </w:tc>
        <w:tc>
          <w:tcPr>
            <w:tcW w:w="198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3060" w:type="dxa"/>
            <w:tcBorders>
              <w:top w:val="nil"/>
              <w:left w:val="nil"/>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十一、</w:t>
            </w:r>
            <w:r>
              <w:rPr>
                <w:rFonts w:ascii="仿宋" w:hAnsi="仿宋" w:eastAsia="仿宋"/>
                <w:b/>
                <w:sz w:val="22"/>
                <w:szCs w:val="22"/>
              </w:rPr>
              <w:t>交通运输支出</w:t>
            </w:r>
          </w:p>
        </w:tc>
        <w:tc>
          <w:tcPr>
            <w:tcW w:w="1980" w:type="dxa"/>
            <w:gridSpan w:val="3"/>
            <w:tcBorders>
              <w:top w:val="nil"/>
              <w:left w:val="nil"/>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p>
        </w:tc>
        <w:tc>
          <w:tcPr>
            <w:tcW w:w="1800" w:type="dxa"/>
            <w:gridSpan w:val="2"/>
            <w:tcBorders>
              <w:top w:val="nil"/>
              <w:left w:val="single" w:color="auto" w:sz="4" w:space="0"/>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p>
        </w:tc>
        <w:tc>
          <w:tcPr>
            <w:tcW w:w="1800" w:type="dxa"/>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p>
        </w:tc>
      </w:tr>
      <w:tr>
        <w:tblPrEx>
          <w:tblCellMar>
            <w:top w:w="0" w:type="dxa"/>
            <w:left w:w="108" w:type="dxa"/>
            <w:bottom w:w="0" w:type="dxa"/>
            <w:right w:w="108" w:type="dxa"/>
          </w:tblCellMar>
        </w:tblPrEx>
        <w:trPr>
          <w:trHeight w:val="402" w:hRule="atLeast"/>
        </w:trPr>
        <w:tc>
          <w:tcPr>
            <w:tcW w:w="3255"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p>
        </w:tc>
        <w:tc>
          <w:tcPr>
            <w:tcW w:w="198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3060" w:type="dxa"/>
            <w:tcBorders>
              <w:top w:val="nil"/>
              <w:left w:val="nil"/>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十二、</w:t>
            </w:r>
            <w:r>
              <w:rPr>
                <w:rFonts w:ascii="仿宋" w:hAnsi="仿宋" w:eastAsia="仿宋"/>
                <w:b/>
                <w:sz w:val="22"/>
                <w:szCs w:val="22"/>
              </w:rPr>
              <w:t>资源勘探信息等支出</w:t>
            </w:r>
          </w:p>
        </w:tc>
        <w:tc>
          <w:tcPr>
            <w:tcW w:w="1980" w:type="dxa"/>
            <w:gridSpan w:val="3"/>
            <w:tcBorders>
              <w:top w:val="nil"/>
              <w:left w:val="nil"/>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p>
        </w:tc>
        <w:tc>
          <w:tcPr>
            <w:tcW w:w="1800" w:type="dxa"/>
            <w:gridSpan w:val="2"/>
            <w:tcBorders>
              <w:top w:val="nil"/>
              <w:left w:val="single" w:color="auto" w:sz="4" w:space="0"/>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p>
        </w:tc>
        <w:tc>
          <w:tcPr>
            <w:tcW w:w="1800" w:type="dxa"/>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p>
        </w:tc>
      </w:tr>
      <w:tr>
        <w:tblPrEx>
          <w:tblCellMar>
            <w:top w:w="0" w:type="dxa"/>
            <w:left w:w="108" w:type="dxa"/>
            <w:bottom w:w="0" w:type="dxa"/>
            <w:right w:w="108" w:type="dxa"/>
          </w:tblCellMar>
        </w:tblPrEx>
        <w:trPr>
          <w:trHeight w:val="402" w:hRule="atLeast"/>
        </w:trPr>
        <w:tc>
          <w:tcPr>
            <w:tcW w:w="3255"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p>
        </w:tc>
        <w:tc>
          <w:tcPr>
            <w:tcW w:w="198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3060" w:type="dxa"/>
            <w:tcBorders>
              <w:top w:val="nil"/>
              <w:left w:val="nil"/>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十三、</w:t>
            </w:r>
            <w:r>
              <w:rPr>
                <w:rFonts w:ascii="仿宋" w:hAnsi="仿宋" w:eastAsia="仿宋"/>
                <w:b/>
                <w:sz w:val="22"/>
                <w:szCs w:val="22"/>
              </w:rPr>
              <w:t>商业服务业等支出</w:t>
            </w:r>
          </w:p>
        </w:tc>
        <w:tc>
          <w:tcPr>
            <w:tcW w:w="1980" w:type="dxa"/>
            <w:gridSpan w:val="3"/>
            <w:tcBorders>
              <w:top w:val="nil"/>
              <w:left w:val="nil"/>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p>
        </w:tc>
        <w:tc>
          <w:tcPr>
            <w:tcW w:w="1800" w:type="dxa"/>
            <w:gridSpan w:val="2"/>
            <w:tcBorders>
              <w:top w:val="nil"/>
              <w:left w:val="single" w:color="auto" w:sz="4" w:space="0"/>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p>
        </w:tc>
        <w:tc>
          <w:tcPr>
            <w:tcW w:w="1800" w:type="dxa"/>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p>
        </w:tc>
      </w:tr>
      <w:tr>
        <w:tblPrEx>
          <w:tblCellMar>
            <w:top w:w="0" w:type="dxa"/>
            <w:left w:w="108" w:type="dxa"/>
            <w:bottom w:w="0" w:type="dxa"/>
            <w:right w:w="108" w:type="dxa"/>
          </w:tblCellMar>
        </w:tblPrEx>
        <w:trPr>
          <w:trHeight w:val="402" w:hRule="atLeast"/>
        </w:trPr>
        <w:tc>
          <w:tcPr>
            <w:tcW w:w="3255"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p>
        </w:tc>
        <w:tc>
          <w:tcPr>
            <w:tcW w:w="198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3060" w:type="dxa"/>
            <w:tcBorders>
              <w:top w:val="nil"/>
              <w:left w:val="nil"/>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十四、</w:t>
            </w:r>
            <w:r>
              <w:rPr>
                <w:rFonts w:ascii="仿宋" w:hAnsi="仿宋" w:eastAsia="仿宋"/>
                <w:b/>
                <w:sz w:val="22"/>
                <w:szCs w:val="22"/>
              </w:rPr>
              <w:t>国土海洋气象等支出</w:t>
            </w:r>
          </w:p>
        </w:tc>
        <w:tc>
          <w:tcPr>
            <w:tcW w:w="1980" w:type="dxa"/>
            <w:gridSpan w:val="3"/>
            <w:tcBorders>
              <w:top w:val="nil"/>
              <w:left w:val="nil"/>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p>
        </w:tc>
        <w:tc>
          <w:tcPr>
            <w:tcW w:w="1800" w:type="dxa"/>
            <w:gridSpan w:val="2"/>
            <w:tcBorders>
              <w:top w:val="nil"/>
              <w:left w:val="single" w:color="auto" w:sz="4" w:space="0"/>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p>
        </w:tc>
        <w:tc>
          <w:tcPr>
            <w:tcW w:w="1800" w:type="dxa"/>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p>
        </w:tc>
      </w:tr>
      <w:tr>
        <w:tblPrEx>
          <w:tblCellMar>
            <w:top w:w="0" w:type="dxa"/>
            <w:left w:w="108" w:type="dxa"/>
            <w:bottom w:w="0" w:type="dxa"/>
            <w:right w:w="108" w:type="dxa"/>
          </w:tblCellMar>
        </w:tblPrEx>
        <w:trPr>
          <w:trHeight w:val="402" w:hRule="atLeast"/>
        </w:trPr>
        <w:tc>
          <w:tcPr>
            <w:tcW w:w="3255"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p>
        </w:tc>
        <w:tc>
          <w:tcPr>
            <w:tcW w:w="198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3060" w:type="dxa"/>
            <w:tcBorders>
              <w:top w:val="nil"/>
              <w:left w:val="nil"/>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十五、</w:t>
            </w:r>
            <w:r>
              <w:rPr>
                <w:rFonts w:ascii="仿宋" w:hAnsi="仿宋" w:eastAsia="仿宋"/>
                <w:b/>
                <w:sz w:val="22"/>
                <w:szCs w:val="22"/>
              </w:rPr>
              <w:t>住房保障支出</w:t>
            </w:r>
          </w:p>
        </w:tc>
        <w:tc>
          <w:tcPr>
            <w:tcW w:w="1980" w:type="dxa"/>
            <w:gridSpan w:val="3"/>
            <w:tcBorders>
              <w:top w:val="nil"/>
              <w:left w:val="nil"/>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p>
        </w:tc>
        <w:tc>
          <w:tcPr>
            <w:tcW w:w="1800" w:type="dxa"/>
            <w:gridSpan w:val="2"/>
            <w:tcBorders>
              <w:top w:val="nil"/>
              <w:left w:val="single" w:color="auto" w:sz="4" w:space="0"/>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p>
        </w:tc>
        <w:tc>
          <w:tcPr>
            <w:tcW w:w="1800" w:type="dxa"/>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p>
        </w:tc>
      </w:tr>
      <w:tr>
        <w:tblPrEx>
          <w:tblCellMar>
            <w:top w:w="0" w:type="dxa"/>
            <w:left w:w="108" w:type="dxa"/>
            <w:bottom w:w="0" w:type="dxa"/>
            <w:right w:w="108" w:type="dxa"/>
          </w:tblCellMar>
        </w:tblPrEx>
        <w:trPr>
          <w:trHeight w:val="402" w:hRule="atLeast"/>
        </w:trPr>
        <w:tc>
          <w:tcPr>
            <w:tcW w:w="3255"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p>
        </w:tc>
        <w:tc>
          <w:tcPr>
            <w:tcW w:w="198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3060" w:type="dxa"/>
            <w:tcBorders>
              <w:top w:val="nil"/>
              <w:left w:val="nil"/>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十六、</w:t>
            </w:r>
            <w:r>
              <w:rPr>
                <w:rFonts w:ascii="仿宋" w:hAnsi="仿宋" w:eastAsia="仿宋"/>
                <w:b/>
                <w:sz w:val="22"/>
                <w:szCs w:val="22"/>
              </w:rPr>
              <w:t>粮油物资储备支出</w:t>
            </w:r>
          </w:p>
        </w:tc>
        <w:tc>
          <w:tcPr>
            <w:tcW w:w="1980" w:type="dxa"/>
            <w:gridSpan w:val="3"/>
            <w:tcBorders>
              <w:top w:val="nil"/>
              <w:left w:val="nil"/>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p>
        </w:tc>
        <w:tc>
          <w:tcPr>
            <w:tcW w:w="1800" w:type="dxa"/>
            <w:gridSpan w:val="2"/>
            <w:tcBorders>
              <w:top w:val="nil"/>
              <w:left w:val="single" w:color="auto" w:sz="4" w:space="0"/>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p>
        </w:tc>
        <w:tc>
          <w:tcPr>
            <w:tcW w:w="1800" w:type="dxa"/>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p>
        </w:tc>
      </w:tr>
      <w:tr>
        <w:tblPrEx>
          <w:tblCellMar>
            <w:top w:w="0" w:type="dxa"/>
            <w:left w:w="108" w:type="dxa"/>
            <w:bottom w:w="0" w:type="dxa"/>
            <w:right w:w="108" w:type="dxa"/>
          </w:tblCellMar>
        </w:tblPrEx>
        <w:trPr>
          <w:trHeight w:val="402" w:hRule="atLeast"/>
        </w:trPr>
        <w:tc>
          <w:tcPr>
            <w:tcW w:w="3255"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p>
        </w:tc>
        <w:tc>
          <w:tcPr>
            <w:tcW w:w="198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3060" w:type="dxa"/>
            <w:tcBorders>
              <w:top w:val="nil"/>
              <w:left w:val="nil"/>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十七、</w:t>
            </w:r>
            <w:r>
              <w:rPr>
                <w:rFonts w:ascii="仿宋" w:hAnsi="仿宋" w:eastAsia="仿宋"/>
                <w:b/>
                <w:sz w:val="22"/>
                <w:szCs w:val="22"/>
              </w:rPr>
              <w:t>其他支出</w:t>
            </w:r>
          </w:p>
        </w:tc>
        <w:tc>
          <w:tcPr>
            <w:tcW w:w="1980" w:type="dxa"/>
            <w:gridSpan w:val="3"/>
            <w:tcBorders>
              <w:top w:val="nil"/>
              <w:left w:val="nil"/>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p>
        </w:tc>
        <w:tc>
          <w:tcPr>
            <w:tcW w:w="1800" w:type="dxa"/>
            <w:gridSpan w:val="2"/>
            <w:tcBorders>
              <w:top w:val="nil"/>
              <w:left w:val="single" w:color="auto" w:sz="4" w:space="0"/>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p>
        </w:tc>
        <w:tc>
          <w:tcPr>
            <w:tcW w:w="1800" w:type="dxa"/>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p>
        </w:tc>
      </w:tr>
      <w:tr>
        <w:tblPrEx>
          <w:tblCellMar>
            <w:top w:w="0" w:type="dxa"/>
            <w:left w:w="108" w:type="dxa"/>
            <w:bottom w:w="0" w:type="dxa"/>
            <w:right w:w="108" w:type="dxa"/>
          </w:tblCellMar>
        </w:tblPrEx>
        <w:trPr>
          <w:trHeight w:val="402" w:hRule="atLeast"/>
        </w:trPr>
        <w:tc>
          <w:tcPr>
            <w:tcW w:w="32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　</w:t>
            </w:r>
          </w:p>
        </w:tc>
        <w:tc>
          <w:tcPr>
            <w:tcW w:w="19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30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　</w:t>
            </w:r>
          </w:p>
        </w:tc>
        <w:tc>
          <w:tcPr>
            <w:tcW w:w="1980"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800"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02" w:hRule="atLeast"/>
        </w:trPr>
        <w:tc>
          <w:tcPr>
            <w:tcW w:w="32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本年收入合计</w:t>
            </w:r>
          </w:p>
        </w:tc>
        <w:tc>
          <w:tcPr>
            <w:tcW w:w="19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490.18　</w:t>
            </w:r>
          </w:p>
        </w:tc>
        <w:tc>
          <w:tcPr>
            <w:tcW w:w="30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本年支出合计</w:t>
            </w:r>
          </w:p>
        </w:tc>
        <w:tc>
          <w:tcPr>
            <w:tcW w:w="1980"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472.96　</w:t>
            </w:r>
          </w:p>
        </w:tc>
        <w:tc>
          <w:tcPr>
            <w:tcW w:w="1800"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472.96　</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仿宋" w:hAnsi="仿宋" w:eastAsia="仿宋" w:cs="宋体"/>
                <w:b/>
                <w:bCs/>
                <w:kern w:val="0"/>
                <w:sz w:val="22"/>
                <w:szCs w:val="22"/>
              </w:rPr>
            </w:pPr>
            <w:r>
              <w:rPr>
                <w:rFonts w:hint="eastAsia" w:ascii="仿宋" w:hAnsi="仿宋" w:eastAsia="仿宋" w:cs="宋体"/>
                <w:b/>
                <w:bCs/>
                <w:kern w:val="0"/>
                <w:sz w:val="22"/>
                <w:szCs w:val="22"/>
              </w:rPr>
              <w:t>　</w:t>
            </w:r>
          </w:p>
        </w:tc>
      </w:tr>
      <w:tr>
        <w:tblPrEx>
          <w:tblCellMar>
            <w:top w:w="0" w:type="dxa"/>
            <w:left w:w="108" w:type="dxa"/>
            <w:bottom w:w="0" w:type="dxa"/>
            <w:right w:w="108" w:type="dxa"/>
          </w:tblCellMar>
        </w:tblPrEx>
        <w:trPr>
          <w:trHeight w:val="402" w:hRule="atLeast"/>
        </w:trPr>
        <w:tc>
          <w:tcPr>
            <w:tcW w:w="32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年初财政拨款结转和结余</w:t>
            </w:r>
          </w:p>
        </w:tc>
        <w:tc>
          <w:tcPr>
            <w:tcW w:w="19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20.51　</w:t>
            </w:r>
          </w:p>
        </w:tc>
        <w:tc>
          <w:tcPr>
            <w:tcW w:w="30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年末结转和结余</w:t>
            </w:r>
          </w:p>
        </w:tc>
        <w:tc>
          <w:tcPr>
            <w:tcW w:w="1980"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37.73　</w:t>
            </w:r>
          </w:p>
        </w:tc>
        <w:tc>
          <w:tcPr>
            <w:tcW w:w="1800"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37.73　</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02" w:hRule="atLeast"/>
        </w:trPr>
        <w:tc>
          <w:tcPr>
            <w:tcW w:w="32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一般公共预算财政拨款</w:t>
            </w:r>
          </w:p>
        </w:tc>
        <w:tc>
          <w:tcPr>
            <w:tcW w:w="19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30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　</w:t>
            </w:r>
          </w:p>
        </w:tc>
        <w:tc>
          <w:tcPr>
            <w:tcW w:w="1980"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800"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02" w:hRule="atLeast"/>
        </w:trPr>
        <w:tc>
          <w:tcPr>
            <w:tcW w:w="32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政府性基金预算财政拨款</w:t>
            </w:r>
          </w:p>
        </w:tc>
        <w:tc>
          <w:tcPr>
            <w:tcW w:w="19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30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　</w:t>
            </w:r>
          </w:p>
        </w:tc>
        <w:tc>
          <w:tcPr>
            <w:tcW w:w="1980"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800"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02" w:hRule="atLeast"/>
        </w:trPr>
        <w:tc>
          <w:tcPr>
            <w:tcW w:w="32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　</w:t>
            </w:r>
          </w:p>
        </w:tc>
        <w:tc>
          <w:tcPr>
            <w:tcW w:w="19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30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　</w:t>
            </w:r>
          </w:p>
        </w:tc>
        <w:tc>
          <w:tcPr>
            <w:tcW w:w="1980"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800"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02" w:hRule="atLeast"/>
        </w:trPr>
        <w:tc>
          <w:tcPr>
            <w:tcW w:w="32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 w:val="22"/>
                <w:szCs w:val="22"/>
              </w:rPr>
            </w:pPr>
            <w:r>
              <w:rPr>
                <w:rFonts w:hint="eastAsia" w:ascii="仿宋" w:hAnsi="仿宋" w:eastAsia="仿宋" w:cs="宋体"/>
                <w:b/>
                <w:bCs/>
                <w:kern w:val="0"/>
                <w:sz w:val="22"/>
                <w:szCs w:val="22"/>
              </w:rPr>
              <w:t>总计</w:t>
            </w:r>
          </w:p>
        </w:tc>
        <w:tc>
          <w:tcPr>
            <w:tcW w:w="19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510.69</w:t>
            </w:r>
          </w:p>
        </w:tc>
        <w:tc>
          <w:tcPr>
            <w:tcW w:w="30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b/>
                <w:kern w:val="0"/>
                <w:sz w:val="22"/>
                <w:szCs w:val="22"/>
              </w:rPr>
            </w:pPr>
            <w:r>
              <w:rPr>
                <w:rFonts w:hint="eastAsia" w:ascii="仿宋" w:hAnsi="仿宋" w:eastAsia="仿宋" w:cs="宋体"/>
                <w:b/>
                <w:bCs/>
                <w:kern w:val="0"/>
                <w:sz w:val="22"/>
                <w:szCs w:val="22"/>
              </w:rPr>
              <w:t xml:space="preserve">           总计</w:t>
            </w:r>
          </w:p>
        </w:tc>
        <w:tc>
          <w:tcPr>
            <w:tcW w:w="1980"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510.69</w:t>
            </w:r>
          </w:p>
        </w:tc>
        <w:tc>
          <w:tcPr>
            <w:tcW w:w="1800"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510.69</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r>
      <w:tr>
        <w:tblPrEx>
          <w:tblCellMar>
            <w:top w:w="0" w:type="dxa"/>
            <w:left w:w="108" w:type="dxa"/>
            <w:bottom w:w="0" w:type="dxa"/>
            <w:right w:w="108" w:type="dxa"/>
          </w:tblCellMar>
        </w:tblPrEx>
        <w:trPr>
          <w:trHeight w:val="585" w:hRule="atLeast"/>
        </w:trPr>
        <w:tc>
          <w:tcPr>
            <w:tcW w:w="13875" w:type="dxa"/>
            <w:gridSpan w:val="10"/>
            <w:tcBorders>
              <w:top w:val="single" w:color="auto" w:sz="8" w:space="0"/>
              <w:left w:val="nil"/>
              <w:bottom w:val="nil"/>
              <w:right w:val="nil"/>
            </w:tcBorders>
            <w:shd w:val="clear" w:color="auto" w:fill="auto"/>
            <w:vAlign w:val="center"/>
          </w:tcPr>
          <w:p>
            <w:pPr>
              <w:widowControl/>
              <w:jc w:val="left"/>
              <w:rPr>
                <w:rFonts w:ascii="仿宋" w:hAnsi="仿宋" w:eastAsia="仿宋" w:cs="宋体"/>
                <w:b/>
                <w:kern w:val="0"/>
                <w:sz w:val="24"/>
                <w:szCs w:val="24"/>
              </w:rPr>
            </w:pPr>
            <w:r>
              <w:rPr>
                <w:rFonts w:hint="eastAsia" w:ascii="仿宋" w:hAnsi="仿宋" w:eastAsia="仿宋" w:cs="宋体"/>
                <w:b/>
                <w:kern w:val="0"/>
                <w:sz w:val="24"/>
                <w:szCs w:val="24"/>
              </w:rPr>
              <w:t>注：本表反映部门本年度一般公共预算财政拨款和政府性基金预算财政拨款的总收支和年末结转结余情况。</w:t>
            </w:r>
          </w:p>
        </w:tc>
      </w:tr>
    </w:tbl>
    <w:p>
      <w:pPr>
        <w:widowControl/>
        <w:jc w:val="left"/>
        <w:rPr>
          <w:rFonts w:ascii="黑体" w:hAnsi="黑体" w:eastAsia="黑体"/>
          <w:sz w:val="32"/>
        </w:rPr>
      </w:pPr>
      <w:r>
        <w:rPr>
          <w:rFonts w:ascii="黑体" w:hAnsi="黑体" w:eastAsia="黑体"/>
          <w:sz w:val="32"/>
        </w:rPr>
        <w:br w:type="page"/>
      </w:r>
      <w:r>
        <w:rPr>
          <w:rFonts w:hint="eastAsia" w:ascii="黑体" w:hAnsi="黑体" w:eastAsia="黑体"/>
          <w:sz w:val="32"/>
        </w:rPr>
        <w:t>五、一般公共预算财政拨款支出决算表</w:t>
      </w:r>
    </w:p>
    <w:tbl>
      <w:tblPr>
        <w:tblStyle w:val="4"/>
        <w:tblW w:w="14055" w:type="dxa"/>
        <w:tblInd w:w="93" w:type="dxa"/>
        <w:tblLayout w:type="autofit"/>
        <w:tblCellMar>
          <w:top w:w="0" w:type="dxa"/>
          <w:left w:w="108" w:type="dxa"/>
          <w:bottom w:w="0" w:type="dxa"/>
          <w:right w:w="108" w:type="dxa"/>
        </w:tblCellMar>
      </w:tblPr>
      <w:tblGrid>
        <w:gridCol w:w="680"/>
        <w:gridCol w:w="760"/>
        <w:gridCol w:w="2175"/>
        <w:gridCol w:w="2405"/>
        <w:gridCol w:w="1960"/>
        <w:gridCol w:w="1935"/>
        <w:gridCol w:w="1800"/>
        <w:gridCol w:w="2340"/>
      </w:tblGrid>
      <w:tr>
        <w:tblPrEx>
          <w:tblCellMar>
            <w:top w:w="0" w:type="dxa"/>
            <w:left w:w="108" w:type="dxa"/>
            <w:bottom w:w="0" w:type="dxa"/>
            <w:right w:w="108" w:type="dxa"/>
          </w:tblCellMar>
        </w:tblPrEx>
        <w:trPr>
          <w:trHeight w:val="600" w:hRule="atLeast"/>
        </w:trPr>
        <w:tc>
          <w:tcPr>
            <w:tcW w:w="14055" w:type="dxa"/>
            <w:gridSpan w:val="8"/>
            <w:tcBorders>
              <w:top w:val="nil"/>
              <w:left w:val="nil"/>
              <w:bottom w:val="nil"/>
              <w:right w:val="nil"/>
            </w:tcBorders>
            <w:shd w:val="clear" w:color="auto" w:fill="FFFFFF"/>
            <w:vAlign w:val="center"/>
          </w:tcPr>
          <w:p>
            <w:pPr>
              <w:widowControl/>
              <w:spacing w:line="560" w:lineRule="exact"/>
              <w:jc w:val="center"/>
              <w:rPr>
                <w:rFonts w:ascii="仿宋" w:hAnsi="仿宋" w:eastAsia="仿宋" w:cs="宋体"/>
                <w:b/>
                <w:kern w:val="0"/>
                <w:sz w:val="32"/>
                <w:szCs w:val="32"/>
              </w:rPr>
            </w:pPr>
            <w:bookmarkStart w:id="2" w:name="RANGE!A1:H16"/>
            <w:r>
              <w:rPr>
                <w:rFonts w:hint="eastAsia" w:ascii="仿宋" w:hAnsi="仿宋" w:eastAsia="仿宋" w:cs="宋体"/>
                <w:b/>
                <w:kern w:val="0"/>
                <w:sz w:val="32"/>
                <w:szCs w:val="32"/>
              </w:rPr>
              <w:t>一般公共预算财政拨款支出决算表</w:t>
            </w:r>
            <w:bookmarkEnd w:id="2"/>
          </w:p>
        </w:tc>
      </w:tr>
      <w:tr>
        <w:tblPrEx>
          <w:tblCellMar>
            <w:top w:w="0" w:type="dxa"/>
            <w:left w:w="108" w:type="dxa"/>
            <w:bottom w:w="0" w:type="dxa"/>
            <w:right w:w="108" w:type="dxa"/>
          </w:tblCellMar>
        </w:tblPrEx>
        <w:trPr>
          <w:trHeight w:val="222" w:hRule="atLeast"/>
        </w:trPr>
        <w:tc>
          <w:tcPr>
            <w:tcW w:w="680" w:type="dxa"/>
            <w:tcBorders>
              <w:top w:val="nil"/>
              <w:left w:val="nil"/>
              <w:bottom w:val="nil"/>
              <w:right w:val="nil"/>
            </w:tcBorders>
            <w:shd w:val="clear" w:color="auto" w:fill="FFFFFF"/>
            <w:vAlign w:val="center"/>
          </w:tcPr>
          <w:p>
            <w:pPr>
              <w:widowControl/>
              <w:jc w:val="center"/>
              <w:rPr>
                <w:rFonts w:ascii="仿宋" w:hAnsi="仿宋" w:eastAsia="仿宋" w:cs="宋体"/>
                <w:b/>
                <w:kern w:val="0"/>
                <w:sz w:val="20"/>
              </w:rPr>
            </w:pPr>
            <w:r>
              <w:rPr>
                <w:rFonts w:hint="eastAsia" w:ascii="仿宋" w:hAnsi="仿宋" w:eastAsia="仿宋" w:cs="宋体"/>
                <w:b/>
                <w:kern w:val="0"/>
                <w:sz w:val="20"/>
              </w:rPr>
              <w:t>　</w:t>
            </w:r>
          </w:p>
        </w:tc>
        <w:tc>
          <w:tcPr>
            <w:tcW w:w="760" w:type="dxa"/>
            <w:tcBorders>
              <w:top w:val="nil"/>
              <w:left w:val="nil"/>
              <w:bottom w:val="nil"/>
              <w:right w:val="nil"/>
            </w:tcBorders>
            <w:shd w:val="clear" w:color="auto" w:fill="FFFFFF"/>
            <w:vAlign w:val="center"/>
          </w:tcPr>
          <w:p>
            <w:pPr>
              <w:widowControl/>
              <w:jc w:val="center"/>
              <w:rPr>
                <w:rFonts w:ascii="仿宋" w:hAnsi="仿宋" w:eastAsia="仿宋" w:cs="宋体"/>
                <w:b/>
                <w:kern w:val="0"/>
                <w:sz w:val="20"/>
              </w:rPr>
            </w:pPr>
            <w:r>
              <w:rPr>
                <w:rFonts w:hint="eastAsia" w:ascii="仿宋" w:hAnsi="仿宋" w:eastAsia="仿宋" w:cs="宋体"/>
                <w:b/>
                <w:kern w:val="0"/>
                <w:sz w:val="20"/>
              </w:rPr>
              <w:t>　</w:t>
            </w:r>
          </w:p>
        </w:tc>
        <w:tc>
          <w:tcPr>
            <w:tcW w:w="2175" w:type="dxa"/>
            <w:tcBorders>
              <w:top w:val="nil"/>
              <w:left w:val="nil"/>
              <w:bottom w:val="nil"/>
              <w:right w:val="nil"/>
            </w:tcBorders>
            <w:shd w:val="clear" w:color="auto" w:fill="FFFFFF"/>
            <w:vAlign w:val="center"/>
          </w:tcPr>
          <w:p>
            <w:pPr>
              <w:widowControl/>
              <w:jc w:val="center"/>
              <w:rPr>
                <w:rFonts w:ascii="仿宋" w:hAnsi="仿宋" w:eastAsia="仿宋" w:cs="宋体"/>
                <w:b/>
                <w:kern w:val="0"/>
                <w:sz w:val="20"/>
              </w:rPr>
            </w:pPr>
            <w:r>
              <w:rPr>
                <w:rFonts w:hint="eastAsia" w:ascii="仿宋" w:hAnsi="仿宋" w:eastAsia="仿宋" w:cs="宋体"/>
                <w:b/>
                <w:kern w:val="0"/>
                <w:sz w:val="20"/>
              </w:rPr>
              <w:t>　</w:t>
            </w:r>
          </w:p>
        </w:tc>
        <w:tc>
          <w:tcPr>
            <w:tcW w:w="2405"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960"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935"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800"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2340" w:type="dxa"/>
            <w:tcBorders>
              <w:top w:val="nil"/>
              <w:left w:val="nil"/>
              <w:bottom w:val="nil"/>
              <w:right w:val="nil"/>
            </w:tcBorders>
            <w:shd w:val="clear" w:color="auto" w:fill="FFFFFF"/>
            <w:noWrap/>
            <w:vAlign w:val="center"/>
          </w:tcPr>
          <w:p>
            <w:pPr>
              <w:widowControl/>
              <w:jc w:val="right"/>
              <w:rPr>
                <w:rFonts w:ascii="仿宋" w:hAnsi="仿宋" w:eastAsia="仿宋" w:cs="宋体"/>
                <w:b/>
                <w:color w:val="000000"/>
                <w:kern w:val="0"/>
                <w:sz w:val="20"/>
              </w:rPr>
            </w:pPr>
            <w:r>
              <w:rPr>
                <w:rFonts w:hint="eastAsia" w:ascii="仿宋" w:hAnsi="仿宋" w:eastAsia="仿宋" w:cs="宋体"/>
                <w:b/>
                <w:color w:val="000000"/>
                <w:kern w:val="0"/>
                <w:sz w:val="20"/>
              </w:rPr>
              <w:t>公开05表</w:t>
            </w:r>
          </w:p>
        </w:tc>
      </w:tr>
      <w:tr>
        <w:trPr>
          <w:trHeight w:val="300" w:hRule="atLeast"/>
        </w:trPr>
        <w:tc>
          <w:tcPr>
            <w:tcW w:w="1440" w:type="dxa"/>
            <w:gridSpan w:val="2"/>
            <w:tcBorders>
              <w:top w:val="nil"/>
              <w:left w:val="nil"/>
              <w:bottom w:val="nil"/>
              <w:right w:val="nil"/>
            </w:tcBorders>
            <w:shd w:val="clear" w:color="auto" w:fill="FFFFFF"/>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部门：</w:t>
            </w:r>
          </w:p>
        </w:tc>
        <w:tc>
          <w:tcPr>
            <w:tcW w:w="2175" w:type="dxa"/>
            <w:tcBorders>
              <w:top w:val="nil"/>
              <w:left w:val="nil"/>
              <w:bottom w:val="nil"/>
              <w:right w:val="nil"/>
            </w:tcBorders>
            <w:shd w:val="clear" w:color="auto" w:fill="FFFFFF"/>
            <w:vAlign w:val="center"/>
          </w:tcPr>
          <w:p>
            <w:pPr>
              <w:widowControl/>
              <w:jc w:val="center"/>
              <w:rPr>
                <w:rFonts w:ascii="仿宋" w:hAnsi="仿宋" w:eastAsia="仿宋" w:cs="宋体"/>
                <w:b/>
                <w:kern w:val="0"/>
                <w:sz w:val="20"/>
              </w:rPr>
            </w:pPr>
            <w:r>
              <w:rPr>
                <w:rFonts w:hint="eastAsia" w:ascii="仿宋" w:hAnsi="仿宋" w:eastAsia="仿宋" w:cs="宋体"/>
                <w:b/>
                <w:kern w:val="0"/>
                <w:sz w:val="20"/>
              </w:rPr>
              <w:t>　</w:t>
            </w:r>
          </w:p>
        </w:tc>
        <w:tc>
          <w:tcPr>
            <w:tcW w:w="2405"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960"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935"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800"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2340" w:type="dxa"/>
            <w:tcBorders>
              <w:top w:val="nil"/>
              <w:left w:val="nil"/>
              <w:bottom w:val="nil"/>
              <w:right w:val="nil"/>
            </w:tcBorders>
            <w:shd w:val="clear" w:color="auto" w:fill="FFFFFF"/>
            <w:noWrap/>
            <w:vAlign w:val="center"/>
          </w:tcPr>
          <w:p>
            <w:pPr>
              <w:widowControl/>
              <w:jc w:val="right"/>
              <w:rPr>
                <w:rFonts w:ascii="仿宋" w:hAnsi="仿宋" w:eastAsia="仿宋" w:cs="宋体"/>
                <w:b/>
                <w:color w:val="000000"/>
                <w:kern w:val="0"/>
                <w:sz w:val="20"/>
              </w:rPr>
            </w:pPr>
            <w:r>
              <w:rPr>
                <w:rFonts w:hint="eastAsia" w:ascii="仿宋" w:hAnsi="仿宋" w:eastAsia="仿宋" w:cs="宋体"/>
                <w:b/>
                <w:color w:val="000000"/>
                <w:kern w:val="0"/>
                <w:sz w:val="20"/>
              </w:rPr>
              <w:t>单位：万元</w:t>
            </w:r>
          </w:p>
        </w:tc>
      </w:tr>
      <w:tr>
        <w:tblPrEx>
          <w:tblCellMar>
            <w:top w:w="0" w:type="dxa"/>
            <w:left w:w="108" w:type="dxa"/>
            <w:bottom w:w="0" w:type="dxa"/>
            <w:right w:w="108" w:type="dxa"/>
          </w:tblCellMar>
        </w:tblPrEx>
        <w:trPr>
          <w:trHeight w:val="405" w:hRule="atLeast"/>
        </w:trPr>
        <w:tc>
          <w:tcPr>
            <w:tcW w:w="3615"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 xml:space="preserve">项 </w:t>
            </w:r>
            <w:r>
              <w:rPr>
                <w:rFonts w:hint="eastAsia" w:ascii="仿宋" w:hAnsi="仿宋" w:eastAsia="仿宋" w:cs="宋体"/>
                <w:b/>
                <w:color w:val="000000"/>
                <w:kern w:val="0"/>
                <w:sz w:val="22"/>
                <w:szCs w:val="22"/>
              </w:rPr>
              <w:t xml:space="preserve">   </w:t>
            </w:r>
            <w:r>
              <w:rPr>
                <w:rFonts w:hint="eastAsia" w:ascii="仿宋" w:hAnsi="仿宋" w:eastAsia="仿宋" w:cs="宋体"/>
                <w:b/>
                <w:kern w:val="0"/>
                <w:sz w:val="24"/>
                <w:szCs w:val="24"/>
              </w:rPr>
              <w:t>目</w:t>
            </w:r>
          </w:p>
        </w:tc>
        <w:tc>
          <w:tcPr>
            <w:tcW w:w="2405" w:type="dxa"/>
            <w:vMerge w:val="restart"/>
            <w:tcBorders>
              <w:top w:val="single" w:color="auto" w:sz="8" w:space="0"/>
              <w:left w:val="single" w:color="auto" w:sz="4" w:space="0"/>
              <w:bottom w:val="single" w:color="000000" w:sz="4" w:space="0"/>
              <w:right w:val="nil"/>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本年支出合计</w:t>
            </w:r>
          </w:p>
        </w:tc>
        <w:tc>
          <w:tcPr>
            <w:tcW w:w="5695"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 xml:space="preserve">基本支出  </w:t>
            </w:r>
          </w:p>
        </w:tc>
        <w:tc>
          <w:tcPr>
            <w:tcW w:w="2340" w:type="dxa"/>
            <w:vMerge w:val="restart"/>
            <w:tcBorders>
              <w:top w:val="single" w:color="auto" w:sz="8" w:space="0"/>
              <w:left w:val="single" w:color="auto" w:sz="4" w:space="0"/>
              <w:bottom w:val="single" w:color="000000" w:sz="4" w:space="0"/>
              <w:right w:val="single" w:color="auto" w:sz="8"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项目支出</w:t>
            </w:r>
          </w:p>
        </w:tc>
      </w:tr>
      <w:tr>
        <w:tblPrEx>
          <w:tblCellMar>
            <w:top w:w="0" w:type="dxa"/>
            <w:left w:w="108" w:type="dxa"/>
            <w:bottom w:w="0" w:type="dxa"/>
            <w:right w:w="108" w:type="dxa"/>
          </w:tblCellMar>
        </w:tblPrEx>
        <w:trPr>
          <w:trHeight w:val="495" w:hRule="atLeast"/>
        </w:trPr>
        <w:tc>
          <w:tcPr>
            <w:tcW w:w="1440"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功能分类科目编码</w:t>
            </w:r>
          </w:p>
        </w:tc>
        <w:tc>
          <w:tcPr>
            <w:tcW w:w="217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科目名称</w:t>
            </w:r>
          </w:p>
        </w:tc>
        <w:tc>
          <w:tcPr>
            <w:tcW w:w="2405" w:type="dxa"/>
            <w:vMerge w:val="continue"/>
            <w:tcBorders>
              <w:top w:val="single" w:color="auto" w:sz="8" w:space="0"/>
              <w:left w:val="single" w:color="auto" w:sz="4" w:space="0"/>
              <w:bottom w:val="single" w:color="000000" w:sz="4" w:space="0"/>
              <w:right w:val="nil"/>
            </w:tcBorders>
            <w:vAlign w:val="center"/>
          </w:tcPr>
          <w:p>
            <w:pPr>
              <w:widowControl/>
              <w:jc w:val="left"/>
              <w:rPr>
                <w:rFonts w:ascii="仿宋" w:hAnsi="仿宋" w:eastAsia="仿宋" w:cs="宋体"/>
                <w:b/>
                <w:kern w:val="0"/>
                <w:sz w:val="24"/>
                <w:szCs w:val="24"/>
              </w:rPr>
            </w:pPr>
          </w:p>
        </w:tc>
        <w:tc>
          <w:tcPr>
            <w:tcW w:w="5695" w:type="dxa"/>
            <w:gridSpan w:val="3"/>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szCs w:val="24"/>
              </w:rPr>
            </w:pPr>
          </w:p>
        </w:tc>
        <w:tc>
          <w:tcPr>
            <w:tcW w:w="2340"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仿宋" w:hAnsi="仿宋" w:eastAsia="仿宋" w:cs="宋体"/>
                <w:b/>
                <w:kern w:val="0"/>
                <w:sz w:val="24"/>
                <w:szCs w:val="24"/>
              </w:rPr>
            </w:pPr>
          </w:p>
        </w:tc>
      </w:tr>
      <w:tr>
        <w:tblPrEx>
          <w:tblCellMar>
            <w:top w:w="0" w:type="dxa"/>
            <w:left w:w="108" w:type="dxa"/>
            <w:bottom w:w="0" w:type="dxa"/>
            <w:right w:w="108" w:type="dxa"/>
          </w:tblCellMar>
        </w:tblPrEx>
        <w:trPr>
          <w:trHeight w:val="360" w:hRule="atLeast"/>
        </w:trPr>
        <w:tc>
          <w:tcPr>
            <w:tcW w:w="144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仿宋" w:hAnsi="仿宋" w:eastAsia="仿宋" w:cs="宋体"/>
                <w:b/>
                <w:kern w:val="0"/>
                <w:sz w:val="24"/>
                <w:szCs w:val="24"/>
              </w:rPr>
            </w:pPr>
          </w:p>
        </w:tc>
        <w:tc>
          <w:tcPr>
            <w:tcW w:w="21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szCs w:val="24"/>
              </w:rPr>
            </w:pPr>
          </w:p>
        </w:tc>
        <w:tc>
          <w:tcPr>
            <w:tcW w:w="2405" w:type="dxa"/>
            <w:vMerge w:val="continue"/>
            <w:tcBorders>
              <w:top w:val="single" w:color="auto" w:sz="8" w:space="0"/>
              <w:left w:val="single" w:color="auto" w:sz="4" w:space="0"/>
              <w:bottom w:val="single" w:color="000000" w:sz="4" w:space="0"/>
              <w:right w:val="nil"/>
            </w:tcBorders>
            <w:vAlign w:val="center"/>
          </w:tcPr>
          <w:p>
            <w:pPr>
              <w:widowControl/>
              <w:jc w:val="left"/>
              <w:rPr>
                <w:rFonts w:ascii="仿宋" w:hAnsi="仿宋" w:eastAsia="仿宋" w:cs="宋体"/>
                <w:b/>
                <w:kern w:val="0"/>
                <w:sz w:val="24"/>
                <w:szCs w:val="24"/>
              </w:rPr>
            </w:pPr>
          </w:p>
        </w:tc>
        <w:tc>
          <w:tcPr>
            <w:tcW w:w="19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合计</w:t>
            </w:r>
          </w:p>
        </w:tc>
        <w:tc>
          <w:tcPr>
            <w:tcW w:w="193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人员经费</w:t>
            </w:r>
          </w:p>
        </w:tc>
        <w:tc>
          <w:tcPr>
            <w:tcW w:w="1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公用经费</w:t>
            </w:r>
          </w:p>
        </w:tc>
        <w:tc>
          <w:tcPr>
            <w:tcW w:w="2340"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仿宋" w:hAnsi="仿宋" w:eastAsia="仿宋" w:cs="宋体"/>
                <w:b/>
                <w:kern w:val="0"/>
                <w:sz w:val="24"/>
                <w:szCs w:val="24"/>
              </w:rPr>
            </w:pPr>
          </w:p>
        </w:tc>
      </w:tr>
      <w:tr>
        <w:tblPrEx>
          <w:tblCellMar>
            <w:top w:w="0" w:type="dxa"/>
            <w:left w:w="108" w:type="dxa"/>
            <w:bottom w:w="0" w:type="dxa"/>
            <w:right w:w="108" w:type="dxa"/>
          </w:tblCellMar>
        </w:tblPrEx>
        <w:trPr>
          <w:trHeight w:val="450" w:hRule="atLeast"/>
        </w:trPr>
        <w:tc>
          <w:tcPr>
            <w:tcW w:w="144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仿宋" w:hAnsi="仿宋" w:eastAsia="仿宋" w:cs="宋体"/>
                <w:b/>
                <w:kern w:val="0"/>
                <w:sz w:val="24"/>
                <w:szCs w:val="24"/>
              </w:rPr>
            </w:pPr>
          </w:p>
        </w:tc>
        <w:tc>
          <w:tcPr>
            <w:tcW w:w="21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szCs w:val="24"/>
              </w:rPr>
            </w:pPr>
          </w:p>
        </w:tc>
        <w:tc>
          <w:tcPr>
            <w:tcW w:w="2405" w:type="dxa"/>
            <w:vMerge w:val="continue"/>
            <w:tcBorders>
              <w:top w:val="single" w:color="auto" w:sz="8" w:space="0"/>
              <w:left w:val="single" w:color="auto" w:sz="4" w:space="0"/>
              <w:bottom w:val="single" w:color="000000" w:sz="4" w:space="0"/>
              <w:right w:val="nil"/>
            </w:tcBorders>
            <w:vAlign w:val="center"/>
          </w:tcPr>
          <w:p>
            <w:pPr>
              <w:widowControl/>
              <w:jc w:val="left"/>
              <w:rPr>
                <w:rFonts w:ascii="仿宋" w:hAnsi="仿宋" w:eastAsia="仿宋" w:cs="宋体"/>
                <w:b/>
                <w:kern w:val="0"/>
                <w:sz w:val="24"/>
                <w:szCs w:val="24"/>
              </w:rPr>
            </w:pPr>
          </w:p>
        </w:tc>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szCs w:val="24"/>
              </w:rPr>
            </w:pPr>
          </w:p>
        </w:tc>
        <w:tc>
          <w:tcPr>
            <w:tcW w:w="193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szCs w:val="24"/>
              </w:rPr>
            </w:pPr>
          </w:p>
        </w:tc>
        <w:tc>
          <w:tcPr>
            <w:tcW w:w="1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szCs w:val="24"/>
              </w:rPr>
            </w:pPr>
          </w:p>
        </w:tc>
        <w:tc>
          <w:tcPr>
            <w:tcW w:w="2340"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仿宋" w:hAnsi="仿宋" w:eastAsia="仿宋" w:cs="宋体"/>
                <w:b/>
                <w:kern w:val="0"/>
                <w:sz w:val="24"/>
                <w:szCs w:val="24"/>
              </w:rPr>
            </w:pPr>
          </w:p>
        </w:tc>
      </w:tr>
      <w:tr>
        <w:tblPrEx>
          <w:tblCellMar>
            <w:top w:w="0" w:type="dxa"/>
            <w:left w:w="108" w:type="dxa"/>
            <w:bottom w:w="0" w:type="dxa"/>
            <w:right w:w="108" w:type="dxa"/>
          </w:tblCellMar>
        </w:tblPrEx>
        <w:trPr>
          <w:trHeight w:val="450" w:hRule="atLeast"/>
        </w:trPr>
        <w:tc>
          <w:tcPr>
            <w:tcW w:w="3615" w:type="dxa"/>
            <w:gridSpan w:val="3"/>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栏次</w:t>
            </w:r>
          </w:p>
        </w:tc>
        <w:tc>
          <w:tcPr>
            <w:tcW w:w="240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1</w:t>
            </w:r>
          </w:p>
        </w:tc>
        <w:tc>
          <w:tcPr>
            <w:tcW w:w="5695" w:type="dxa"/>
            <w:gridSpan w:val="3"/>
            <w:tcBorders>
              <w:top w:val="single" w:color="auto" w:sz="4" w:space="0"/>
              <w:left w:val="nil"/>
              <w:bottom w:val="single" w:color="auto" w:sz="4" w:space="0"/>
              <w:right w:val="nil"/>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2</w:t>
            </w:r>
          </w:p>
        </w:tc>
        <w:tc>
          <w:tcPr>
            <w:tcW w:w="2340" w:type="dxa"/>
            <w:tcBorders>
              <w:top w:val="nil"/>
              <w:left w:val="single" w:color="auto" w:sz="4" w:space="0"/>
              <w:bottom w:val="single" w:color="auto" w:sz="4" w:space="0"/>
              <w:right w:val="single" w:color="auto" w:sz="8"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3</w:t>
            </w:r>
          </w:p>
        </w:tc>
      </w:tr>
      <w:tr>
        <w:tblPrEx>
          <w:tblCellMar>
            <w:top w:w="0" w:type="dxa"/>
            <w:left w:w="108" w:type="dxa"/>
            <w:bottom w:w="0" w:type="dxa"/>
            <w:right w:w="108" w:type="dxa"/>
          </w:tblCellMar>
        </w:tblPrEx>
        <w:trPr>
          <w:trHeight w:val="450" w:hRule="atLeast"/>
        </w:trPr>
        <w:tc>
          <w:tcPr>
            <w:tcW w:w="3615" w:type="dxa"/>
            <w:gridSpan w:val="3"/>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合计</w:t>
            </w:r>
          </w:p>
        </w:tc>
        <w:tc>
          <w:tcPr>
            <w:tcW w:w="2405"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472.96　</w:t>
            </w:r>
          </w:p>
        </w:tc>
        <w:tc>
          <w:tcPr>
            <w:tcW w:w="196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454.42　</w:t>
            </w:r>
          </w:p>
        </w:tc>
        <w:tc>
          <w:tcPr>
            <w:tcW w:w="1935" w:type="dxa"/>
            <w:tcBorders>
              <w:top w:val="nil"/>
              <w:left w:val="nil"/>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302.39　</w:t>
            </w:r>
          </w:p>
        </w:tc>
        <w:tc>
          <w:tcPr>
            <w:tcW w:w="1800" w:type="dxa"/>
            <w:tcBorders>
              <w:top w:val="nil"/>
              <w:left w:val="single" w:color="auto" w:sz="4" w:space="0"/>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152.03　</w:t>
            </w:r>
          </w:p>
        </w:tc>
        <w:tc>
          <w:tcPr>
            <w:tcW w:w="2340" w:type="dxa"/>
            <w:tcBorders>
              <w:top w:val="nil"/>
              <w:left w:val="single" w:color="auto" w:sz="4" w:space="0"/>
              <w:bottom w:val="single" w:color="auto" w:sz="4" w:space="0"/>
              <w:right w:val="single" w:color="auto" w:sz="8"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18.54　</w:t>
            </w:r>
          </w:p>
        </w:tc>
      </w:tr>
      <w:tr>
        <w:tblPrEx>
          <w:tblCellMar>
            <w:top w:w="0" w:type="dxa"/>
            <w:left w:w="108" w:type="dxa"/>
            <w:bottom w:w="0" w:type="dxa"/>
            <w:right w:w="108" w:type="dxa"/>
          </w:tblCellMar>
        </w:tblPrEx>
        <w:trPr>
          <w:trHeight w:val="450" w:hRule="atLeast"/>
        </w:trPr>
        <w:tc>
          <w:tcPr>
            <w:tcW w:w="144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201</w:t>
            </w:r>
          </w:p>
        </w:tc>
        <w:tc>
          <w:tcPr>
            <w:tcW w:w="21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一般公共服务支出</w:t>
            </w:r>
          </w:p>
        </w:tc>
        <w:tc>
          <w:tcPr>
            <w:tcW w:w="2405"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472.96　</w:t>
            </w:r>
          </w:p>
        </w:tc>
        <w:tc>
          <w:tcPr>
            <w:tcW w:w="196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454.42　</w:t>
            </w:r>
          </w:p>
        </w:tc>
        <w:tc>
          <w:tcPr>
            <w:tcW w:w="1935" w:type="dxa"/>
            <w:tcBorders>
              <w:top w:val="nil"/>
              <w:left w:val="nil"/>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302.39　</w:t>
            </w:r>
          </w:p>
        </w:tc>
        <w:tc>
          <w:tcPr>
            <w:tcW w:w="1800" w:type="dxa"/>
            <w:tcBorders>
              <w:top w:val="nil"/>
              <w:left w:val="single" w:color="auto" w:sz="4" w:space="0"/>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152.03　</w:t>
            </w:r>
          </w:p>
        </w:tc>
        <w:tc>
          <w:tcPr>
            <w:tcW w:w="2340" w:type="dxa"/>
            <w:tcBorders>
              <w:top w:val="nil"/>
              <w:left w:val="single" w:color="auto" w:sz="4" w:space="0"/>
              <w:bottom w:val="single" w:color="auto" w:sz="4" w:space="0"/>
              <w:right w:val="single" w:color="auto" w:sz="8"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18.54　</w:t>
            </w:r>
          </w:p>
        </w:tc>
      </w:tr>
      <w:tr>
        <w:tblPrEx>
          <w:tblCellMar>
            <w:top w:w="0" w:type="dxa"/>
            <w:left w:w="108" w:type="dxa"/>
            <w:bottom w:w="0" w:type="dxa"/>
            <w:right w:w="108" w:type="dxa"/>
          </w:tblCellMar>
        </w:tblPrEx>
        <w:trPr>
          <w:trHeight w:val="450" w:hRule="atLeast"/>
        </w:trPr>
        <w:tc>
          <w:tcPr>
            <w:tcW w:w="144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20131</w:t>
            </w:r>
          </w:p>
        </w:tc>
        <w:tc>
          <w:tcPr>
            <w:tcW w:w="2175" w:type="dxa"/>
            <w:tcBorders>
              <w:top w:val="nil"/>
              <w:left w:val="nil"/>
              <w:bottom w:val="single" w:color="auto" w:sz="4" w:space="0"/>
              <w:right w:val="single" w:color="auto" w:sz="4" w:space="0"/>
            </w:tcBorders>
            <w:shd w:val="clear" w:color="auto" w:fill="auto"/>
            <w:vAlign w:val="center"/>
          </w:tcPr>
          <w:p>
            <w:pPr>
              <w:rPr>
                <w:rFonts w:ascii="仿宋" w:hAnsi="仿宋" w:eastAsia="仿宋" w:cs="Arial"/>
                <w:b/>
                <w:color w:val="000000"/>
                <w:sz w:val="22"/>
                <w:szCs w:val="22"/>
              </w:rPr>
            </w:pPr>
            <w:r>
              <w:rPr>
                <w:rFonts w:hint="eastAsia" w:ascii="仿宋" w:hAnsi="仿宋" w:eastAsia="仿宋" w:cs="Arial"/>
                <w:b/>
                <w:color w:val="000000"/>
                <w:sz w:val="22"/>
                <w:szCs w:val="22"/>
              </w:rPr>
              <w:t>党委办公厅（室）及相关机构事务</w:t>
            </w:r>
          </w:p>
        </w:tc>
        <w:tc>
          <w:tcPr>
            <w:tcW w:w="2405"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472.96　</w:t>
            </w:r>
          </w:p>
        </w:tc>
        <w:tc>
          <w:tcPr>
            <w:tcW w:w="196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454.42　</w:t>
            </w:r>
          </w:p>
        </w:tc>
        <w:tc>
          <w:tcPr>
            <w:tcW w:w="1935" w:type="dxa"/>
            <w:tcBorders>
              <w:top w:val="nil"/>
              <w:left w:val="nil"/>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302.39　</w:t>
            </w:r>
          </w:p>
        </w:tc>
        <w:tc>
          <w:tcPr>
            <w:tcW w:w="1800" w:type="dxa"/>
            <w:tcBorders>
              <w:top w:val="nil"/>
              <w:left w:val="single" w:color="auto" w:sz="4" w:space="0"/>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152.03　</w:t>
            </w:r>
          </w:p>
        </w:tc>
        <w:tc>
          <w:tcPr>
            <w:tcW w:w="2340" w:type="dxa"/>
            <w:tcBorders>
              <w:top w:val="nil"/>
              <w:left w:val="single" w:color="auto" w:sz="4" w:space="0"/>
              <w:bottom w:val="single" w:color="auto" w:sz="4" w:space="0"/>
              <w:right w:val="single" w:color="auto" w:sz="8"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18.54　</w:t>
            </w:r>
          </w:p>
        </w:tc>
      </w:tr>
      <w:tr>
        <w:tblPrEx>
          <w:tblCellMar>
            <w:top w:w="0" w:type="dxa"/>
            <w:left w:w="108" w:type="dxa"/>
            <w:bottom w:w="0" w:type="dxa"/>
            <w:right w:w="108" w:type="dxa"/>
          </w:tblCellMar>
        </w:tblPrEx>
        <w:trPr>
          <w:trHeight w:val="450" w:hRule="atLeast"/>
        </w:trPr>
        <w:tc>
          <w:tcPr>
            <w:tcW w:w="144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2013101</w:t>
            </w:r>
          </w:p>
        </w:tc>
        <w:tc>
          <w:tcPr>
            <w:tcW w:w="2175" w:type="dxa"/>
            <w:tcBorders>
              <w:top w:val="nil"/>
              <w:left w:val="nil"/>
              <w:bottom w:val="single" w:color="auto" w:sz="4" w:space="0"/>
              <w:right w:val="single" w:color="auto" w:sz="4" w:space="0"/>
            </w:tcBorders>
            <w:shd w:val="clear" w:color="auto" w:fill="auto"/>
            <w:vAlign w:val="center"/>
          </w:tcPr>
          <w:p>
            <w:pPr>
              <w:rPr>
                <w:rFonts w:ascii="仿宋" w:hAnsi="仿宋" w:eastAsia="仿宋" w:cs="Arial"/>
                <w:b/>
                <w:color w:val="000000"/>
                <w:sz w:val="22"/>
                <w:szCs w:val="22"/>
              </w:rPr>
            </w:pPr>
            <w:r>
              <w:rPr>
                <w:rFonts w:hint="eastAsia" w:ascii="仿宋" w:hAnsi="仿宋" w:eastAsia="仿宋" w:cs="Arial"/>
                <w:b/>
                <w:color w:val="000000"/>
                <w:sz w:val="22"/>
                <w:szCs w:val="22"/>
              </w:rPr>
              <w:t xml:space="preserve">  行政运行</w:t>
            </w:r>
          </w:p>
        </w:tc>
        <w:tc>
          <w:tcPr>
            <w:tcW w:w="2405"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454.42</w:t>
            </w:r>
          </w:p>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96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454.42　</w:t>
            </w:r>
          </w:p>
        </w:tc>
        <w:tc>
          <w:tcPr>
            <w:tcW w:w="1935" w:type="dxa"/>
            <w:tcBorders>
              <w:top w:val="nil"/>
              <w:left w:val="nil"/>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302.39　</w:t>
            </w:r>
          </w:p>
        </w:tc>
        <w:tc>
          <w:tcPr>
            <w:tcW w:w="1800" w:type="dxa"/>
            <w:tcBorders>
              <w:top w:val="nil"/>
              <w:left w:val="single" w:color="auto" w:sz="4" w:space="0"/>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152.03　</w:t>
            </w:r>
          </w:p>
        </w:tc>
        <w:tc>
          <w:tcPr>
            <w:tcW w:w="2340" w:type="dxa"/>
            <w:tcBorders>
              <w:top w:val="nil"/>
              <w:left w:val="single" w:color="auto" w:sz="4" w:space="0"/>
              <w:bottom w:val="single" w:color="auto" w:sz="4" w:space="0"/>
              <w:right w:val="single" w:color="auto" w:sz="8"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50" w:hRule="atLeast"/>
        </w:trPr>
        <w:tc>
          <w:tcPr>
            <w:tcW w:w="144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2013199</w:t>
            </w:r>
          </w:p>
        </w:tc>
        <w:tc>
          <w:tcPr>
            <w:tcW w:w="217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Arial"/>
                <w:b/>
                <w:color w:val="000000"/>
                <w:sz w:val="22"/>
                <w:szCs w:val="22"/>
              </w:rPr>
            </w:pPr>
            <w:r>
              <w:rPr>
                <w:rFonts w:hint="eastAsia" w:ascii="仿宋" w:hAnsi="仿宋" w:eastAsia="仿宋" w:cs="Arial"/>
                <w:b/>
                <w:color w:val="000000"/>
                <w:sz w:val="22"/>
                <w:szCs w:val="22"/>
              </w:rPr>
              <w:t xml:space="preserve">  其他党委办公厅（室）及相关机构事务支出</w:t>
            </w:r>
          </w:p>
          <w:p>
            <w:pPr>
              <w:widowControl/>
              <w:jc w:val="center"/>
              <w:rPr>
                <w:rFonts w:ascii="仿宋" w:hAnsi="仿宋" w:eastAsia="仿宋" w:cs="宋体"/>
                <w:b/>
                <w:kern w:val="0"/>
                <w:sz w:val="22"/>
                <w:szCs w:val="22"/>
              </w:rPr>
            </w:pPr>
          </w:p>
        </w:tc>
        <w:tc>
          <w:tcPr>
            <w:tcW w:w="2405"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18.54　</w:t>
            </w:r>
          </w:p>
        </w:tc>
        <w:tc>
          <w:tcPr>
            <w:tcW w:w="196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935" w:type="dxa"/>
            <w:tcBorders>
              <w:top w:val="nil"/>
              <w:left w:val="nil"/>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800" w:type="dxa"/>
            <w:tcBorders>
              <w:top w:val="nil"/>
              <w:left w:val="single" w:color="auto" w:sz="4" w:space="0"/>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2340" w:type="dxa"/>
            <w:tcBorders>
              <w:top w:val="nil"/>
              <w:left w:val="single" w:color="auto" w:sz="4" w:space="0"/>
              <w:bottom w:val="single" w:color="auto" w:sz="4" w:space="0"/>
              <w:right w:val="single" w:color="auto" w:sz="8"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18.54　</w:t>
            </w:r>
          </w:p>
        </w:tc>
      </w:tr>
      <w:tr>
        <w:tblPrEx>
          <w:tblCellMar>
            <w:top w:w="0" w:type="dxa"/>
            <w:left w:w="108" w:type="dxa"/>
            <w:bottom w:w="0" w:type="dxa"/>
            <w:right w:w="108" w:type="dxa"/>
          </w:tblCellMar>
        </w:tblPrEx>
        <w:trPr>
          <w:trHeight w:val="450" w:hRule="atLeast"/>
        </w:trPr>
        <w:tc>
          <w:tcPr>
            <w:tcW w:w="144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p>
        </w:tc>
        <w:tc>
          <w:tcPr>
            <w:tcW w:w="21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p>
        </w:tc>
        <w:tc>
          <w:tcPr>
            <w:tcW w:w="2405"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p>
        </w:tc>
        <w:tc>
          <w:tcPr>
            <w:tcW w:w="196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p>
        </w:tc>
        <w:tc>
          <w:tcPr>
            <w:tcW w:w="1935" w:type="dxa"/>
            <w:tcBorders>
              <w:top w:val="nil"/>
              <w:left w:val="nil"/>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p>
        </w:tc>
        <w:tc>
          <w:tcPr>
            <w:tcW w:w="1800" w:type="dxa"/>
            <w:tcBorders>
              <w:top w:val="nil"/>
              <w:left w:val="single" w:color="auto" w:sz="4" w:space="0"/>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p>
        </w:tc>
        <w:tc>
          <w:tcPr>
            <w:tcW w:w="2340" w:type="dxa"/>
            <w:tcBorders>
              <w:top w:val="nil"/>
              <w:left w:val="single" w:color="auto" w:sz="4" w:space="0"/>
              <w:bottom w:val="single" w:color="auto" w:sz="4" w:space="0"/>
              <w:right w:val="single" w:color="auto" w:sz="8" w:space="0"/>
            </w:tcBorders>
            <w:shd w:val="clear" w:color="auto" w:fill="auto"/>
            <w:vAlign w:val="center"/>
          </w:tcPr>
          <w:p>
            <w:pPr>
              <w:widowControl/>
              <w:jc w:val="right"/>
              <w:rPr>
                <w:rFonts w:ascii="仿宋" w:hAnsi="仿宋" w:eastAsia="仿宋" w:cs="宋体"/>
                <w:b/>
                <w:kern w:val="0"/>
                <w:sz w:val="22"/>
                <w:szCs w:val="22"/>
              </w:rPr>
            </w:pPr>
          </w:p>
        </w:tc>
      </w:tr>
      <w:tr>
        <w:tblPrEx>
          <w:tblCellMar>
            <w:top w:w="0" w:type="dxa"/>
            <w:left w:w="108" w:type="dxa"/>
            <w:bottom w:w="0" w:type="dxa"/>
            <w:right w:w="108" w:type="dxa"/>
          </w:tblCellMar>
        </w:tblPrEx>
        <w:trPr>
          <w:trHeight w:val="645" w:hRule="atLeast"/>
        </w:trPr>
        <w:tc>
          <w:tcPr>
            <w:tcW w:w="14055" w:type="dxa"/>
            <w:gridSpan w:val="8"/>
            <w:tcBorders>
              <w:top w:val="single" w:color="auto" w:sz="8" w:space="0"/>
              <w:left w:val="nil"/>
              <w:bottom w:val="nil"/>
              <w:right w:val="nil"/>
            </w:tcBorders>
            <w:shd w:val="clear" w:color="auto" w:fill="auto"/>
            <w:vAlign w:val="center"/>
          </w:tcPr>
          <w:p>
            <w:pPr>
              <w:widowControl/>
              <w:jc w:val="left"/>
              <w:rPr>
                <w:rFonts w:ascii="仿宋" w:hAnsi="仿宋" w:eastAsia="仿宋" w:cs="宋体"/>
                <w:b/>
                <w:kern w:val="0"/>
                <w:sz w:val="24"/>
                <w:szCs w:val="24"/>
              </w:rPr>
            </w:pPr>
            <w:r>
              <w:rPr>
                <w:rFonts w:hint="eastAsia" w:ascii="仿宋" w:hAnsi="仿宋" w:eastAsia="仿宋" w:cs="宋体"/>
                <w:b/>
                <w:kern w:val="0"/>
                <w:sz w:val="24"/>
                <w:szCs w:val="24"/>
              </w:rPr>
              <w:t>注：本表反映部门本年度一般公共预算财政拨款实际支出情况。</w:t>
            </w:r>
          </w:p>
        </w:tc>
      </w:tr>
    </w:tbl>
    <w:p>
      <w:pPr>
        <w:widowControl/>
        <w:jc w:val="left"/>
        <w:rPr>
          <w:rFonts w:ascii="黑体" w:hAnsi="黑体" w:eastAsia="黑体"/>
          <w:sz w:val="32"/>
        </w:rPr>
      </w:pPr>
      <w:r>
        <w:rPr>
          <w:rFonts w:ascii="黑体" w:hAnsi="黑体" w:eastAsia="黑体"/>
          <w:sz w:val="32"/>
        </w:rPr>
        <w:br w:type="page"/>
      </w:r>
      <w:r>
        <w:rPr>
          <w:rFonts w:hint="eastAsia" w:ascii="黑体" w:hAnsi="黑体" w:eastAsia="黑体"/>
          <w:sz w:val="32"/>
        </w:rPr>
        <w:t>六、一般公共预算财政拨款基本支出决算表</w:t>
      </w:r>
    </w:p>
    <w:tbl>
      <w:tblPr>
        <w:tblStyle w:val="4"/>
        <w:tblW w:w="14067" w:type="dxa"/>
        <w:tblInd w:w="93" w:type="dxa"/>
        <w:tblLayout w:type="autofit"/>
        <w:tblCellMar>
          <w:top w:w="0" w:type="dxa"/>
          <w:left w:w="108" w:type="dxa"/>
          <w:bottom w:w="0" w:type="dxa"/>
          <w:right w:w="108" w:type="dxa"/>
        </w:tblCellMar>
      </w:tblPr>
      <w:tblGrid>
        <w:gridCol w:w="720"/>
        <w:gridCol w:w="3100"/>
        <w:gridCol w:w="1300"/>
        <w:gridCol w:w="720"/>
        <w:gridCol w:w="2200"/>
        <w:gridCol w:w="1300"/>
        <w:gridCol w:w="720"/>
        <w:gridCol w:w="2567"/>
        <w:gridCol w:w="1440"/>
      </w:tblGrid>
      <w:tr>
        <w:tblPrEx>
          <w:tblCellMar>
            <w:top w:w="0" w:type="dxa"/>
            <w:left w:w="108" w:type="dxa"/>
            <w:bottom w:w="0" w:type="dxa"/>
            <w:right w:w="108" w:type="dxa"/>
          </w:tblCellMar>
        </w:tblPrEx>
        <w:trPr>
          <w:trHeight w:val="480" w:hRule="atLeast"/>
        </w:trPr>
        <w:tc>
          <w:tcPr>
            <w:tcW w:w="14067" w:type="dxa"/>
            <w:gridSpan w:val="9"/>
            <w:tcBorders>
              <w:top w:val="nil"/>
              <w:left w:val="nil"/>
              <w:bottom w:val="nil"/>
              <w:right w:val="nil"/>
            </w:tcBorders>
            <w:shd w:val="clear" w:color="auto" w:fill="FFFFFF"/>
            <w:vAlign w:val="center"/>
          </w:tcPr>
          <w:p>
            <w:pPr>
              <w:widowControl/>
              <w:spacing w:line="560" w:lineRule="exact"/>
              <w:jc w:val="center"/>
              <w:rPr>
                <w:rFonts w:ascii="仿宋" w:hAnsi="仿宋" w:eastAsia="仿宋" w:cs="宋体"/>
                <w:b/>
                <w:kern w:val="0"/>
                <w:sz w:val="32"/>
                <w:szCs w:val="32"/>
              </w:rPr>
            </w:pPr>
            <w:bookmarkStart w:id="3" w:name="RANGE!A1:I36"/>
            <w:r>
              <w:rPr>
                <w:rFonts w:hint="eastAsia" w:ascii="仿宋" w:hAnsi="仿宋" w:eastAsia="仿宋" w:cs="宋体"/>
                <w:b/>
                <w:kern w:val="0"/>
                <w:sz w:val="32"/>
                <w:szCs w:val="32"/>
              </w:rPr>
              <w:t>一般公共预算财政拨款基本支出决算表</w:t>
            </w:r>
            <w:bookmarkEnd w:id="3"/>
          </w:p>
        </w:tc>
      </w:tr>
      <w:tr>
        <w:tblPrEx>
          <w:tblCellMar>
            <w:top w:w="0" w:type="dxa"/>
            <w:left w:w="108" w:type="dxa"/>
            <w:bottom w:w="0" w:type="dxa"/>
            <w:right w:w="108" w:type="dxa"/>
          </w:tblCellMar>
        </w:tblPrEx>
        <w:trPr>
          <w:trHeight w:val="222" w:hRule="atLeast"/>
        </w:trPr>
        <w:tc>
          <w:tcPr>
            <w:tcW w:w="720" w:type="dxa"/>
            <w:tcBorders>
              <w:top w:val="nil"/>
              <w:left w:val="nil"/>
              <w:bottom w:val="nil"/>
              <w:right w:val="nil"/>
            </w:tcBorders>
            <w:shd w:val="clear" w:color="auto" w:fill="FFFFFF"/>
            <w:vAlign w:val="center"/>
          </w:tcPr>
          <w:p>
            <w:pPr>
              <w:widowControl/>
              <w:jc w:val="center"/>
              <w:rPr>
                <w:rFonts w:ascii="仿宋" w:hAnsi="仿宋" w:eastAsia="仿宋" w:cs="宋体"/>
                <w:b/>
                <w:kern w:val="0"/>
                <w:sz w:val="20"/>
              </w:rPr>
            </w:pPr>
            <w:r>
              <w:rPr>
                <w:rFonts w:hint="eastAsia" w:ascii="仿宋" w:hAnsi="仿宋" w:eastAsia="仿宋" w:cs="宋体"/>
                <w:b/>
                <w:kern w:val="0"/>
                <w:sz w:val="20"/>
              </w:rPr>
              <w:t>　</w:t>
            </w:r>
          </w:p>
        </w:tc>
        <w:tc>
          <w:tcPr>
            <w:tcW w:w="3100" w:type="dxa"/>
            <w:tcBorders>
              <w:top w:val="nil"/>
              <w:left w:val="nil"/>
              <w:bottom w:val="nil"/>
              <w:right w:val="nil"/>
            </w:tcBorders>
            <w:shd w:val="clear" w:color="auto" w:fill="FFFFFF"/>
            <w:vAlign w:val="center"/>
          </w:tcPr>
          <w:p>
            <w:pPr>
              <w:widowControl/>
              <w:jc w:val="center"/>
              <w:rPr>
                <w:rFonts w:ascii="仿宋" w:hAnsi="仿宋" w:eastAsia="仿宋" w:cs="宋体"/>
                <w:b/>
                <w:kern w:val="0"/>
                <w:sz w:val="20"/>
              </w:rPr>
            </w:pPr>
            <w:r>
              <w:rPr>
                <w:rFonts w:hint="eastAsia" w:ascii="仿宋" w:hAnsi="仿宋" w:eastAsia="仿宋" w:cs="宋体"/>
                <w:b/>
                <w:kern w:val="0"/>
                <w:sz w:val="20"/>
              </w:rPr>
              <w:t>　</w:t>
            </w:r>
          </w:p>
        </w:tc>
        <w:tc>
          <w:tcPr>
            <w:tcW w:w="1300" w:type="dxa"/>
            <w:tcBorders>
              <w:top w:val="nil"/>
              <w:left w:val="nil"/>
              <w:bottom w:val="nil"/>
              <w:right w:val="nil"/>
            </w:tcBorders>
            <w:shd w:val="clear" w:color="auto" w:fill="FFFFFF"/>
            <w:vAlign w:val="center"/>
          </w:tcPr>
          <w:p>
            <w:pPr>
              <w:widowControl/>
              <w:jc w:val="center"/>
              <w:rPr>
                <w:rFonts w:ascii="仿宋" w:hAnsi="仿宋" w:eastAsia="仿宋" w:cs="宋体"/>
                <w:b/>
                <w:kern w:val="0"/>
                <w:sz w:val="20"/>
              </w:rPr>
            </w:pPr>
            <w:r>
              <w:rPr>
                <w:rFonts w:hint="eastAsia" w:ascii="仿宋" w:hAnsi="仿宋" w:eastAsia="仿宋" w:cs="宋体"/>
                <w:b/>
                <w:kern w:val="0"/>
                <w:sz w:val="20"/>
              </w:rPr>
              <w:t>　</w:t>
            </w:r>
          </w:p>
        </w:tc>
        <w:tc>
          <w:tcPr>
            <w:tcW w:w="720"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2200"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300" w:type="dxa"/>
            <w:tcBorders>
              <w:top w:val="nil"/>
              <w:left w:val="nil"/>
              <w:bottom w:val="nil"/>
              <w:right w:val="nil"/>
            </w:tcBorders>
            <w:shd w:val="clear" w:color="auto" w:fill="FFFFFF"/>
            <w:noWrap/>
            <w:vAlign w:val="center"/>
          </w:tcPr>
          <w:p>
            <w:pPr>
              <w:widowControl/>
              <w:jc w:val="righ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720"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2567"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440" w:type="dxa"/>
            <w:tcBorders>
              <w:top w:val="nil"/>
              <w:left w:val="nil"/>
              <w:bottom w:val="nil"/>
              <w:right w:val="nil"/>
            </w:tcBorders>
            <w:shd w:val="clear" w:color="auto" w:fill="FFFFFF"/>
            <w:noWrap/>
            <w:vAlign w:val="center"/>
          </w:tcPr>
          <w:p>
            <w:pPr>
              <w:widowControl/>
              <w:jc w:val="right"/>
              <w:rPr>
                <w:rFonts w:ascii="仿宋" w:hAnsi="仿宋" w:eastAsia="仿宋" w:cs="宋体"/>
                <w:b/>
                <w:color w:val="000000"/>
                <w:kern w:val="0"/>
                <w:sz w:val="20"/>
              </w:rPr>
            </w:pPr>
            <w:r>
              <w:rPr>
                <w:rFonts w:hint="eastAsia" w:ascii="仿宋" w:hAnsi="仿宋" w:eastAsia="仿宋" w:cs="宋体"/>
                <w:b/>
                <w:color w:val="000000"/>
                <w:kern w:val="0"/>
                <w:sz w:val="20"/>
              </w:rPr>
              <w:t>公开06表</w:t>
            </w:r>
          </w:p>
        </w:tc>
      </w:tr>
      <w:tr>
        <w:trPr>
          <w:trHeight w:val="300" w:hRule="atLeast"/>
        </w:trPr>
        <w:tc>
          <w:tcPr>
            <w:tcW w:w="720" w:type="dxa"/>
            <w:tcBorders>
              <w:top w:val="nil"/>
              <w:left w:val="nil"/>
              <w:bottom w:val="nil"/>
              <w:right w:val="nil"/>
            </w:tcBorders>
            <w:shd w:val="clear" w:color="auto" w:fill="FFFFFF"/>
            <w:noWrap/>
            <w:vAlign w:val="center"/>
          </w:tcPr>
          <w:p>
            <w:pPr>
              <w:widowControl/>
              <w:jc w:val="left"/>
              <w:rPr>
                <w:rFonts w:ascii="仿宋" w:hAnsi="仿宋" w:eastAsia="仿宋" w:cs="Arial"/>
                <w:b/>
                <w:color w:val="000000"/>
                <w:kern w:val="0"/>
                <w:sz w:val="20"/>
              </w:rPr>
            </w:pPr>
            <w:r>
              <w:rPr>
                <w:rFonts w:ascii="仿宋" w:hAnsi="仿宋" w:eastAsia="仿宋" w:cs="Arial"/>
                <w:b/>
                <w:color w:val="000000"/>
                <w:kern w:val="0"/>
                <w:sz w:val="20"/>
              </w:rPr>
              <w:t>部门：</w:t>
            </w:r>
          </w:p>
        </w:tc>
        <w:tc>
          <w:tcPr>
            <w:tcW w:w="3100" w:type="dxa"/>
            <w:tcBorders>
              <w:top w:val="nil"/>
              <w:left w:val="nil"/>
              <w:bottom w:val="nil"/>
              <w:right w:val="nil"/>
            </w:tcBorders>
            <w:shd w:val="clear" w:color="auto" w:fill="FFFFFF"/>
            <w:vAlign w:val="center"/>
          </w:tcPr>
          <w:p>
            <w:pPr>
              <w:widowControl/>
              <w:jc w:val="left"/>
              <w:rPr>
                <w:rFonts w:ascii="仿宋" w:hAnsi="仿宋" w:eastAsia="仿宋" w:cs="Arial"/>
                <w:b/>
                <w:color w:val="000000"/>
                <w:kern w:val="0"/>
                <w:sz w:val="20"/>
              </w:rPr>
            </w:pPr>
          </w:p>
        </w:tc>
        <w:tc>
          <w:tcPr>
            <w:tcW w:w="1300" w:type="dxa"/>
            <w:tcBorders>
              <w:top w:val="nil"/>
              <w:left w:val="nil"/>
              <w:bottom w:val="nil"/>
              <w:right w:val="nil"/>
            </w:tcBorders>
            <w:shd w:val="clear" w:color="auto" w:fill="FFFFFF"/>
            <w:vAlign w:val="center"/>
          </w:tcPr>
          <w:p>
            <w:pPr>
              <w:widowControl/>
              <w:jc w:val="left"/>
              <w:rPr>
                <w:rFonts w:ascii="仿宋" w:hAnsi="仿宋" w:eastAsia="仿宋" w:cs="Arial"/>
                <w:b/>
                <w:color w:val="000000"/>
                <w:kern w:val="0"/>
                <w:sz w:val="20"/>
              </w:rPr>
            </w:pPr>
          </w:p>
        </w:tc>
        <w:tc>
          <w:tcPr>
            <w:tcW w:w="720" w:type="dxa"/>
            <w:tcBorders>
              <w:top w:val="nil"/>
              <w:left w:val="nil"/>
              <w:bottom w:val="single" w:color="auto" w:sz="8" w:space="0"/>
              <w:right w:val="nil"/>
            </w:tcBorders>
            <w:shd w:val="clear" w:color="auto" w:fill="FFFFFF"/>
            <w:vAlign w:val="center"/>
          </w:tcPr>
          <w:p>
            <w:pPr>
              <w:widowControl/>
              <w:jc w:val="left"/>
              <w:rPr>
                <w:rFonts w:ascii="仿宋" w:hAnsi="仿宋" w:eastAsia="仿宋" w:cs="Arial"/>
                <w:b/>
                <w:color w:val="000000"/>
                <w:kern w:val="0"/>
                <w:sz w:val="20"/>
              </w:rPr>
            </w:pPr>
          </w:p>
        </w:tc>
        <w:tc>
          <w:tcPr>
            <w:tcW w:w="2200" w:type="dxa"/>
            <w:tcBorders>
              <w:top w:val="nil"/>
              <w:left w:val="nil"/>
              <w:bottom w:val="single" w:color="auto" w:sz="8" w:space="0"/>
              <w:right w:val="nil"/>
            </w:tcBorders>
            <w:shd w:val="clear" w:color="auto" w:fill="FFFFFF"/>
            <w:vAlign w:val="center"/>
          </w:tcPr>
          <w:p>
            <w:pPr>
              <w:widowControl/>
              <w:jc w:val="left"/>
              <w:rPr>
                <w:rFonts w:ascii="仿宋" w:hAnsi="仿宋" w:eastAsia="仿宋" w:cs="Arial"/>
                <w:b/>
                <w:color w:val="000000"/>
                <w:kern w:val="0"/>
                <w:sz w:val="20"/>
              </w:rPr>
            </w:pPr>
          </w:p>
        </w:tc>
        <w:tc>
          <w:tcPr>
            <w:tcW w:w="1300" w:type="dxa"/>
            <w:tcBorders>
              <w:top w:val="nil"/>
              <w:left w:val="nil"/>
              <w:bottom w:val="nil"/>
              <w:right w:val="nil"/>
            </w:tcBorders>
            <w:shd w:val="clear" w:color="auto" w:fill="FFFFFF"/>
            <w:noWrap/>
            <w:vAlign w:val="center"/>
          </w:tcPr>
          <w:p>
            <w:pPr>
              <w:widowControl/>
              <w:jc w:val="left"/>
              <w:rPr>
                <w:rFonts w:ascii="仿宋" w:hAnsi="仿宋" w:eastAsia="仿宋" w:cs="Arial"/>
                <w:b/>
                <w:color w:val="000000"/>
                <w:kern w:val="0"/>
                <w:sz w:val="20"/>
              </w:rPr>
            </w:pPr>
          </w:p>
        </w:tc>
        <w:tc>
          <w:tcPr>
            <w:tcW w:w="720" w:type="dxa"/>
            <w:tcBorders>
              <w:top w:val="nil"/>
              <w:left w:val="nil"/>
              <w:bottom w:val="nil"/>
              <w:right w:val="nil"/>
            </w:tcBorders>
            <w:shd w:val="clear" w:color="auto" w:fill="FFFFFF"/>
            <w:vAlign w:val="center"/>
          </w:tcPr>
          <w:p>
            <w:pPr>
              <w:widowControl/>
              <w:jc w:val="left"/>
              <w:rPr>
                <w:rFonts w:ascii="仿宋" w:hAnsi="仿宋" w:eastAsia="仿宋" w:cs="Arial"/>
                <w:b/>
                <w:color w:val="000000"/>
                <w:kern w:val="0"/>
                <w:sz w:val="20"/>
              </w:rPr>
            </w:pPr>
          </w:p>
        </w:tc>
        <w:tc>
          <w:tcPr>
            <w:tcW w:w="2567" w:type="dxa"/>
            <w:tcBorders>
              <w:top w:val="nil"/>
              <w:left w:val="nil"/>
              <w:bottom w:val="nil"/>
              <w:right w:val="nil"/>
            </w:tcBorders>
            <w:shd w:val="clear" w:color="auto" w:fill="FFFFFF"/>
            <w:vAlign w:val="center"/>
          </w:tcPr>
          <w:p>
            <w:pPr>
              <w:widowControl/>
              <w:jc w:val="left"/>
              <w:rPr>
                <w:rFonts w:ascii="仿宋" w:hAnsi="仿宋" w:eastAsia="仿宋" w:cs="Arial"/>
                <w:b/>
                <w:color w:val="000000"/>
                <w:kern w:val="0"/>
                <w:sz w:val="20"/>
              </w:rPr>
            </w:pPr>
          </w:p>
        </w:tc>
        <w:tc>
          <w:tcPr>
            <w:tcW w:w="1440" w:type="dxa"/>
            <w:tcBorders>
              <w:top w:val="nil"/>
              <w:left w:val="nil"/>
              <w:bottom w:val="nil"/>
              <w:right w:val="nil"/>
            </w:tcBorders>
            <w:shd w:val="clear" w:color="auto" w:fill="FFFFFF"/>
            <w:noWrap/>
            <w:vAlign w:val="center"/>
          </w:tcPr>
          <w:p>
            <w:pPr>
              <w:widowControl/>
              <w:jc w:val="right"/>
              <w:rPr>
                <w:rFonts w:ascii="仿宋" w:hAnsi="仿宋" w:eastAsia="仿宋" w:cs="宋体"/>
                <w:b/>
                <w:color w:val="000000"/>
                <w:kern w:val="0"/>
                <w:sz w:val="20"/>
              </w:rPr>
            </w:pPr>
            <w:r>
              <w:rPr>
                <w:rFonts w:hint="eastAsia" w:ascii="仿宋" w:hAnsi="仿宋" w:eastAsia="仿宋" w:cs="宋体"/>
                <w:b/>
                <w:color w:val="000000"/>
                <w:kern w:val="0"/>
                <w:sz w:val="20"/>
              </w:rPr>
              <w:t>单位：万元</w:t>
            </w:r>
          </w:p>
        </w:tc>
      </w:tr>
      <w:tr>
        <w:tblPrEx>
          <w:tblCellMar>
            <w:top w:w="0" w:type="dxa"/>
            <w:left w:w="108" w:type="dxa"/>
            <w:bottom w:w="0" w:type="dxa"/>
            <w:right w:w="108" w:type="dxa"/>
          </w:tblCellMar>
        </w:tblPrEx>
        <w:trPr>
          <w:trHeight w:val="300" w:hRule="atLeast"/>
        </w:trPr>
        <w:tc>
          <w:tcPr>
            <w:tcW w:w="5120" w:type="dxa"/>
            <w:gridSpan w:val="3"/>
            <w:tcBorders>
              <w:top w:val="single" w:color="auto" w:sz="8" w:space="0"/>
              <w:left w:val="single" w:color="auto" w:sz="8"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r>
              <w:rPr>
                <w:rFonts w:hint="eastAsia" w:ascii="仿宋" w:hAnsi="仿宋" w:eastAsia="仿宋" w:cs="宋体"/>
                <w:b/>
                <w:color w:val="000000"/>
                <w:kern w:val="0"/>
                <w:sz w:val="20"/>
              </w:rPr>
              <w:t>经济分类科目编码</w:t>
            </w:r>
          </w:p>
        </w:tc>
        <w:tc>
          <w:tcPr>
            <w:tcW w:w="8947" w:type="dxa"/>
            <w:gridSpan w:val="6"/>
            <w:tcBorders>
              <w:top w:val="single" w:color="auto" w:sz="8" w:space="0"/>
              <w:left w:val="nil"/>
              <w:bottom w:val="single" w:color="auto" w:sz="4" w:space="0"/>
              <w:right w:val="single" w:color="000000" w:sz="8" w:space="0"/>
            </w:tcBorders>
            <w:shd w:val="clear" w:color="auto" w:fill="auto"/>
            <w:noWrap/>
            <w:vAlign w:val="center"/>
          </w:tcPr>
          <w:p>
            <w:pPr>
              <w:widowControl/>
              <w:jc w:val="center"/>
              <w:rPr>
                <w:rFonts w:ascii="仿宋" w:hAnsi="仿宋" w:eastAsia="仿宋" w:cs="宋体"/>
                <w:b/>
                <w:color w:val="000000"/>
                <w:kern w:val="0"/>
                <w:sz w:val="20"/>
              </w:rPr>
            </w:pPr>
            <w:r>
              <w:rPr>
                <w:rFonts w:hint="eastAsia" w:ascii="仿宋" w:hAnsi="仿宋" w:eastAsia="仿宋" w:cs="宋体"/>
                <w:b/>
                <w:color w:val="000000"/>
                <w:kern w:val="0"/>
                <w:sz w:val="20"/>
              </w:rPr>
              <w:t>科目名称</w:t>
            </w:r>
          </w:p>
        </w:tc>
      </w:tr>
      <w:tr>
        <w:tblPrEx>
          <w:tblCellMar>
            <w:top w:w="0" w:type="dxa"/>
            <w:left w:w="108" w:type="dxa"/>
            <w:bottom w:w="0" w:type="dxa"/>
            <w:right w:w="108" w:type="dxa"/>
          </w:tblCellMar>
        </w:tblPrEx>
        <w:trPr>
          <w:trHeight w:val="259" w:hRule="atLeast"/>
        </w:trPr>
        <w:tc>
          <w:tcPr>
            <w:tcW w:w="720" w:type="dxa"/>
            <w:tcBorders>
              <w:top w:val="nil"/>
              <w:left w:val="single" w:color="auto" w:sz="8" w:space="0"/>
              <w:bottom w:val="single" w:color="auto" w:sz="4" w:space="0"/>
              <w:right w:val="single" w:color="auto" w:sz="4" w:space="0"/>
            </w:tcBorders>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301</w:t>
            </w:r>
          </w:p>
        </w:tc>
        <w:tc>
          <w:tcPr>
            <w:tcW w:w="3100"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工资福利支出</w:t>
            </w:r>
          </w:p>
        </w:tc>
        <w:tc>
          <w:tcPr>
            <w:tcW w:w="1300"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294.25</w:t>
            </w:r>
          </w:p>
        </w:tc>
        <w:tc>
          <w:tcPr>
            <w:tcW w:w="720"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302</w:t>
            </w:r>
          </w:p>
        </w:tc>
        <w:tc>
          <w:tcPr>
            <w:tcW w:w="2200"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商品和服务支出</w:t>
            </w:r>
          </w:p>
        </w:tc>
        <w:tc>
          <w:tcPr>
            <w:tcW w:w="1300"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148.67</w:t>
            </w:r>
          </w:p>
        </w:tc>
        <w:tc>
          <w:tcPr>
            <w:tcW w:w="720"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310</w:t>
            </w:r>
          </w:p>
        </w:tc>
        <w:tc>
          <w:tcPr>
            <w:tcW w:w="2567"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资本性支出</w:t>
            </w:r>
          </w:p>
        </w:tc>
        <w:tc>
          <w:tcPr>
            <w:tcW w:w="1440" w:type="dxa"/>
            <w:tcBorders>
              <w:top w:val="nil"/>
              <w:left w:val="single" w:color="auto" w:sz="4" w:space="0"/>
              <w:bottom w:val="single" w:color="auto" w:sz="4" w:space="0"/>
              <w:right w:val="single" w:color="auto" w:sz="8" w:space="0"/>
            </w:tcBorders>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3.36</w:t>
            </w:r>
          </w:p>
        </w:tc>
      </w:tr>
      <w:tr>
        <w:tblPrEx>
          <w:tblCellMar>
            <w:top w:w="0" w:type="dxa"/>
            <w:left w:w="108" w:type="dxa"/>
            <w:bottom w:w="0" w:type="dxa"/>
            <w:right w:w="108" w:type="dxa"/>
          </w:tblCellMar>
        </w:tblPrEx>
        <w:trPr>
          <w:trHeight w:val="312" w:hRule="atLeast"/>
        </w:trPr>
        <w:tc>
          <w:tcPr>
            <w:tcW w:w="720" w:type="dxa"/>
            <w:tcBorders>
              <w:top w:val="nil"/>
              <w:left w:val="single" w:color="auto" w:sz="8" w:space="0"/>
              <w:bottom w:val="single" w:color="auto" w:sz="4" w:space="0"/>
              <w:right w:val="single" w:color="auto" w:sz="4" w:space="0"/>
            </w:tcBorders>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30101</w:t>
            </w:r>
          </w:p>
        </w:tc>
        <w:tc>
          <w:tcPr>
            <w:tcW w:w="3100"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基本工资</w:t>
            </w:r>
          </w:p>
        </w:tc>
        <w:tc>
          <w:tcPr>
            <w:tcW w:w="1300"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75.09</w:t>
            </w:r>
          </w:p>
        </w:tc>
        <w:tc>
          <w:tcPr>
            <w:tcW w:w="720"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30201</w:t>
            </w:r>
          </w:p>
        </w:tc>
        <w:tc>
          <w:tcPr>
            <w:tcW w:w="2200"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办公费</w:t>
            </w:r>
          </w:p>
        </w:tc>
        <w:tc>
          <w:tcPr>
            <w:tcW w:w="1300"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57.56</w:t>
            </w:r>
          </w:p>
        </w:tc>
        <w:tc>
          <w:tcPr>
            <w:tcW w:w="720"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31001</w:t>
            </w:r>
          </w:p>
        </w:tc>
        <w:tc>
          <w:tcPr>
            <w:tcW w:w="2567"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房屋建筑物购建</w:t>
            </w:r>
          </w:p>
        </w:tc>
        <w:tc>
          <w:tcPr>
            <w:tcW w:w="1440" w:type="dxa"/>
            <w:tcBorders>
              <w:top w:val="nil"/>
              <w:left w:val="single" w:color="auto" w:sz="4" w:space="0"/>
              <w:bottom w:val="single" w:color="auto" w:sz="4" w:space="0"/>
              <w:right w:val="single" w:color="auto" w:sz="8" w:space="0"/>
            </w:tcBorders>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w:t>
            </w: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30102</w:t>
            </w: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津贴补贴</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40.79</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30202</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印刷费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38.19</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31002</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办公设备购置</w:t>
            </w:r>
          </w:p>
        </w:tc>
        <w:tc>
          <w:tcPr>
            <w:tcW w:w="1440" w:type="dxa"/>
            <w:tcBorders>
              <w:top w:val="nil"/>
              <w:left w:val="nil"/>
              <w:bottom w:val="single" w:color="auto" w:sz="4" w:space="0"/>
              <w:right w:val="single" w:color="auto" w:sz="8"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3.36</w:t>
            </w: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30103</w:t>
            </w: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奖金</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115.67</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30203</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咨询费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31003</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专用设备购置</w:t>
            </w:r>
          </w:p>
        </w:tc>
        <w:tc>
          <w:tcPr>
            <w:tcW w:w="1440" w:type="dxa"/>
            <w:tcBorders>
              <w:top w:val="nil"/>
              <w:left w:val="nil"/>
              <w:bottom w:val="single" w:color="auto" w:sz="4" w:space="0"/>
              <w:right w:val="single" w:color="auto" w:sz="8"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30106</w:t>
            </w: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伙食补助费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30204</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手续费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31005</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基础设施建设</w:t>
            </w:r>
          </w:p>
        </w:tc>
        <w:tc>
          <w:tcPr>
            <w:tcW w:w="1440" w:type="dxa"/>
            <w:tcBorders>
              <w:top w:val="nil"/>
              <w:left w:val="nil"/>
              <w:bottom w:val="single" w:color="auto" w:sz="4" w:space="0"/>
              <w:right w:val="single" w:color="auto" w:sz="8"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30107</w:t>
            </w: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绩效工资</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8.99</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30205</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水费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31006</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大型修缮</w:t>
            </w:r>
          </w:p>
        </w:tc>
        <w:tc>
          <w:tcPr>
            <w:tcW w:w="1440" w:type="dxa"/>
            <w:tcBorders>
              <w:top w:val="nil"/>
              <w:left w:val="nil"/>
              <w:bottom w:val="single" w:color="auto" w:sz="4" w:space="0"/>
              <w:right w:val="single" w:color="auto" w:sz="8"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30108</w:t>
            </w: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机关事业单位基本养老保险费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19.49</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30206</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电费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31007</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信息网络及软件购置更新</w:t>
            </w:r>
          </w:p>
        </w:tc>
        <w:tc>
          <w:tcPr>
            <w:tcW w:w="1440" w:type="dxa"/>
            <w:tcBorders>
              <w:top w:val="nil"/>
              <w:left w:val="nil"/>
              <w:bottom w:val="single" w:color="auto" w:sz="4" w:space="0"/>
              <w:right w:val="single" w:color="auto" w:sz="8"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30109</w:t>
            </w: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职业年金缴费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30207</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邮电费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0.30</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31008</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物资储备</w:t>
            </w:r>
          </w:p>
        </w:tc>
        <w:tc>
          <w:tcPr>
            <w:tcW w:w="1440" w:type="dxa"/>
            <w:tcBorders>
              <w:top w:val="nil"/>
              <w:left w:val="nil"/>
              <w:bottom w:val="single" w:color="auto" w:sz="4" w:space="0"/>
              <w:right w:val="single" w:color="auto" w:sz="8"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30110</w:t>
            </w: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职工基本医疗保险缴费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8.64</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30208</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取暖费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31009</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土地补偿</w:t>
            </w:r>
          </w:p>
        </w:tc>
        <w:tc>
          <w:tcPr>
            <w:tcW w:w="1440" w:type="dxa"/>
            <w:tcBorders>
              <w:top w:val="nil"/>
              <w:left w:val="nil"/>
              <w:bottom w:val="single" w:color="auto" w:sz="4" w:space="0"/>
              <w:right w:val="single" w:color="auto" w:sz="8"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30111</w:t>
            </w: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公务员医疗补助缴费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30209</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物业管理费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31010</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安置补助</w:t>
            </w:r>
          </w:p>
        </w:tc>
        <w:tc>
          <w:tcPr>
            <w:tcW w:w="1440" w:type="dxa"/>
            <w:tcBorders>
              <w:top w:val="nil"/>
              <w:left w:val="nil"/>
              <w:bottom w:val="single" w:color="auto" w:sz="4" w:space="0"/>
              <w:right w:val="single" w:color="auto" w:sz="8"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30112</w:t>
            </w: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其他社会保障缴费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0.68</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30211</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差旅费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11.58</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31011</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地上附着物和青苗补偿</w:t>
            </w:r>
          </w:p>
        </w:tc>
        <w:tc>
          <w:tcPr>
            <w:tcW w:w="1440" w:type="dxa"/>
            <w:tcBorders>
              <w:top w:val="nil"/>
              <w:left w:val="nil"/>
              <w:bottom w:val="single" w:color="auto" w:sz="4" w:space="0"/>
              <w:right w:val="single" w:color="auto" w:sz="8"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30113</w:t>
            </w: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住房公积金</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14.68</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30212</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因公出国（境）费用</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31012</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拆迁补偿</w:t>
            </w:r>
          </w:p>
        </w:tc>
        <w:tc>
          <w:tcPr>
            <w:tcW w:w="1440" w:type="dxa"/>
            <w:tcBorders>
              <w:top w:val="nil"/>
              <w:left w:val="nil"/>
              <w:bottom w:val="single" w:color="auto" w:sz="4" w:space="0"/>
              <w:right w:val="single" w:color="auto" w:sz="8"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30114</w:t>
            </w: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医疗费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30213</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维修（护）费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10.08</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31013</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公务用车购置</w:t>
            </w:r>
          </w:p>
        </w:tc>
        <w:tc>
          <w:tcPr>
            <w:tcW w:w="1440" w:type="dxa"/>
            <w:tcBorders>
              <w:top w:val="nil"/>
              <w:left w:val="nil"/>
              <w:bottom w:val="single" w:color="auto" w:sz="4" w:space="0"/>
              <w:right w:val="single" w:color="auto" w:sz="8"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30199</w:t>
            </w: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其他工资福利支出</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10.22</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30214</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租赁费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31019</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其他交通工具购置</w:t>
            </w:r>
          </w:p>
        </w:tc>
        <w:tc>
          <w:tcPr>
            <w:tcW w:w="1440" w:type="dxa"/>
            <w:tcBorders>
              <w:top w:val="nil"/>
              <w:left w:val="nil"/>
              <w:bottom w:val="single" w:color="auto" w:sz="4" w:space="0"/>
              <w:right w:val="single" w:color="auto" w:sz="8"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303</w:t>
            </w: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对个人和家庭的补助</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8.14</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30215</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会议费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31021</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文物和陈列品购置</w:t>
            </w:r>
          </w:p>
        </w:tc>
        <w:tc>
          <w:tcPr>
            <w:tcW w:w="1440" w:type="dxa"/>
            <w:tcBorders>
              <w:top w:val="nil"/>
              <w:left w:val="nil"/>
              <w:bottom w:val="single" w:color="auto" w:sz="4" w:space="0"/>
              <w:right w:val="single" w:color="auto" w:sz="8"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30301</w:t>
            </w: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离休费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4.11</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30216</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培训费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2.16</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31022</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无形资产购置</w:t>
            </w:r>
          </w:p>
        </w:tc>
        <w:tc>
          <w:tcPr>
            <w:tcW w:w="1440" w:type="dxa"/>
            <w:tcBorders>
              <w:top w:val="nil"/>
              <w:left w:val="nil"/>
              <w:bottom w:val="single" w:color="auto" w:sz="4" w:space="0"/>
              <w:right w:val="single" w:color="auto" w:sz="8"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30302</w:t>
            </w: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退休费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30217</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公务招待费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31099</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其他资本性支出</w:t>
            </w:r>
          </w:p>
        </w:tc>
        <w:tc>
          <w:tcPr>
            <w:tcW w:w="1440" w:type="dxa"/>
            <w:tcBorders>
              <w:top w:val="nil"/>
              <w:left w:val="nil"/>
              <w:bottom w:val="single" w:color="auto" w:sz="4" w:space="0"/>
              <w:right w:val="single" w:color="auto" w:sz="8"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30303</w:t>
            </w: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退职（役）费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30218</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专用材料费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312</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对企业补助</w:t>
            </w:r>
          </w:p>
        </w:tc>
        <w:tc>
          <w:tcPr>
            <w:tcW w:w="1440" w:type="dxa"/>
            <w:tcBorders>
              <w:top w:val="nil"/>
              <w:left w:val="nil"/>
              <w:bottom w:val="single" w:color="auto" w:sz="4" w:space="0"/>
              <w:right w:val="single" w:color="auto" w:sz="8"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30304</w:t>
            </w: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抚恤金</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30224</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被装购置费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31201</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资本金注入</w:t>
            </w:r>
          </w:p>
        </w:tc>
        <w:tc>
          <w:tcPr>
            <w:tcW w:w="1440" w:type="dxa"/>
            <w:tcBorders>
              <w:top w:val="nil"/>
              <w:left w:val="nil"/>
              <w:bottom w:val="single" w:color="auto" w:sz="4" w:space="0"/>
              <w:right w:val="single" w:color="auto" w:sz="8"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30305</w:t>
            </w: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生活补助</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1.04</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30225</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专用燃料费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31203</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政府投资基金股权投资</w:t>
            </w:r>
          </w:p>
        </w:tc>
        <w:tc>
          <w:tcPr>
            <w:tcW w:w="1440" w:type="dxa"/>
            <w:tcBorders>
              <w:top w:val="nil"/>
              <w:left w:val="nil"/>
              <w:bottom w:val="single" w:color="auto" w:sz="4" w:space="0"/>
              <w:right w:val="single" w:color="auto" w:sz="8"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30306</w:t>
            </w: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救济费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30226</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劳务费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0.28</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31204</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费用补贴</w:t>
            </w:r>
          </w:p>
        </w:tc>
        <w:tc>
          <w:tcPr>
            <w:tcW w:w="1440" w:type="dxa"/>
            <w:tcBorders>
              <w:top w:val="nil"/>
              <w:left w:val="nil"/>
              <w:bottom w:val="single" w:color="auto" w:sz="4" w:space="0"/>
              <w:right w:val="single" w:color="auto" w:sz="8"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30307</w:t>
            </w: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医疗费补助</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30227</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委托业务费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31205</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利息补贴</w:t>
            </w:r>
          </w:p>
        </w:tc>
        <w:tc>
          <w:tcPr>
            <w:tcW w:w="1440" w:type="dxa"/>
            <w:tcBorders>
              <w:top w:val="nil"/>
              <w:left w:val="nil"/>
              <w:bottom w:val="single" w:color="auto" w:sz="4" w:space="0"/>
              <w:right w:val="single" w:color="auto" w:sz="8"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30308</w:t>
            </w: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助学金</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30228</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工会经费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31299</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其他对企业补助</w:t>
            </w:r>
          </w:p>
        </w:tc>
        <w:tc>
          <w:tcPr>
            <w:tcW w:w="1440" w:type="dxa"/>
            <w:tcBorders>
              <w:top w:val="nil"/>
              <w:left w:val="nil"/>
              <w:bottom w:val="single" w:color="auto" w:sz="4" w:space="0"/>
              <w:right w:val="single" w:color="auto" w:sz="8"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30309</w:t>
            </w: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奖励金</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1.2</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30229</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福利费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313</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对社会保障基金补助</w:t>
            </w:r>
          </w:p>
        </w:tc>
        <w:tc>
          <w:tcPr>
            <w:tcW w:w="1440" w:type="dxa"/>
            <w:tcBorders>
              <w:top w:val="nil"/>
              <w:left w:val="nil"/>
              <w:bottom w:val="single" w:color="auto" w:sz="4" w:space="0"/>
              <w:right w:val="single" w:color="auto" w:sz="8"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30310</w:t>
            </w: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个人农业生产补贴</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30231</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公务用车运行维护费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31302</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对社会保险基金补助</w:t>
            </w:r>
          </w:p>
        </w:tc>
        <w:tc>
          <w:tcPr>
            <w:tcW w:w="1440" w:type="dxa"/>
            <w:tcBorders>
              <w:top w:val="nil"/>
              <w:left w:val="nil"/>
              <w:bottom w:val="single" w:color="auto" w:sz="4" w:space="0"/>
              <w:right w:val="single" w:color="auto" w:sz="8"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30399</w:t>
            </w: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对其他个人和家庭的补助支出</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1.79</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30239</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其他交通费用</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11.98</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31303</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补充全国社会保障基金</w:t>
            </w:r>
          </w:p>
        </w:tc>
        <w:tc>
          <w:tcPr>
            <w:tcW w:w="1440" w:type="dxa"/>
            <w:tcBorders>
              <w:top w:val="nil"/>
              <w:left w:val="nil"/>
              <w:bottom w:val="single" w:color="auto" w:sz="4" w:space="0"/>
              <w:right w:val="single" w:color="auto" w:sz="8"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30240</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税金及附加费用</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399</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其他支出</w:t>
            </w:r>
          </w:p>
        </w:tc>
        <w:tc>
          <w:tcPr>
            <w:tcW w:w="1440" w:type="dxa"/>
            <w:tcBorders>
              <w:top w:val="nil"/>
              <w:left w:val="nil"/>
              <w:bottom w:val="single" w:color="auto" w:sz="4" w:space="0"/>
              <w:right w:val="single" w:color="auto" w:sz="8"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30299</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其他商品和服务支出</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16.54</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39906</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赠与</w:t>
            </w:r>
          </w:p>
        </w:tc>
        <w:tc>
          <w:tcPr>
            <w:tcW w:w="1440" w:type="dxa"/>
            <w:tcBorders>
              <w:top w:val="nil"/>
              <w:left w:val="nil"/>
              <w:bottom w:val="single" w:color="auto" w:sz="4" w:space="0"/>
              <w:right w:val="single" w:color="auto" w:sz="8"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307</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债务利息及费用支出</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39907</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国家赔偿费用支出</w:t>
            </w:r>
          </w:p>
        </w:tc>
        <w:tc>
          <w:tcPr>
            <w:tcW w:w="1440" w:type="dxa"/>
            <w:tcBorders>
              <w:top w:val="nil"/>
              <w:left w:val="nil"/>
              <w:bottom w:val="single" w:color="auto" w:sz="4" w:space="0"/>
              <w:right w:val="single" w:color="auto" w:sz="8"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30701</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国内债务付息</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39908</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对民间非营利组织和群众性自治组织补贴</w:t>
            </w:r>
          </w:p>
        </w:tc>
        <w:tc>
          <w:tcPr>
            <w:tcW w:w="1440" w:type="dxa"/>
            <w:tcBorders>
              <w:top w:val="nil"/>
              <w:left w:val="nil"/>
              <w:bottom w:val="single" w:color="auto" w:sz="4" w:space="0"/>
              <w:right w:val="single" w:color="auto" w:sz="8"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30702</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国外债务付息</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39999</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其他支出</w:t>
            </w:r>
          </w:p>
        </w:tc>
        <w:tc>
          <w:tcPr>
            <w:tcW w:w="1440" w:type="dxa"/>
            <w:tcBorders>
              <w:top w:val="nil"/>
              <w:left w:val="nil"/>
              <w:bottom w:val="single" w:color="auto" w:sz="4" w:space="0"/>
              <w:right w:val="single" w:color="auto" w:sz="8" w:space="0"/>
            </w:tcBorders>
            <w:shd w:val="clear" w:color="auto" w:fill="auto"/>
            <w:noWrap/>
            <w:vAlign w:val="center"/>
          </w:tcPr>
          <w:p>
            <w:pPr>
              <w:widowControl/>
              <w:jc w:val="left"/>
              <w:rPr>
                <w:rFonts w:ascii="仿宋" w:hAnsi="仿宋" w:eastAsia="仿宋" w:cs="宋体"/>
                <w:b/>
                <w:color w:val="000000"/>
                <w:kern w:val="0"/>
                <w:sz w:val="20"/>
              </w:rPr>
            </w:pP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30703</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国内债务发行费用</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1440" w:type="dxa"/>
            <w:tcBorders>
              <w:top w:val="nil"/>
              <w:left w:val="nil"/>
              <w:bottom w:val="single" w:color="auto" w:sz="4" w:space="0"/>
              <w:right w:val="single" w:color="auto" w:sz="8" w:space="0"/>
            </w:tcBorders>
            <w:shd w:val="clear" w:color="auto" w:fill="auto"/>
            <w:noWrap/>
            <w:vAlign w:val="center"/>
          </w:tcPr>
          <w:p>
            <w:pPr>
              <w:widowControl/>
              <w:jc w:val="left"/>
              <w:rPr>
                <w:rFonts w:ascii="仿宋" w:hAnsi="仿宋" w:eastAsia="仿宋" w:cs="宋体"/>
                <w:b/>
                <w:color w:val="000000"/>
                <w:kern w:val="0"/>
                <w:sz w:val="20"/>
              </w:rPr>
            </w:pP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30704</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国外债务发行费用</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18"/>
                <w:szCs w:val="18"/>
              </w:rPr>
            </w:pPr>
            <w:r>
              <w:rPr>
                <w:rFonts w:hint="eastAsia" w:ascii="仿宋" w:hAnsi="仿宋" w:eastAsia="仿宋" w:cs="宋体"/>
                <w:b/>
                <w:color w:val="000000"/>
                <w:kern w:val="0"/>
                <w:sz w:val="18"/>
                <w:szCs w:val="18"/>
              </w:rPr>
              <w:t>　</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18"/>
                <w:szCs w:val="18"/>
              </w:rPr>
            </w:pPr>
            <w:r>
              <w:rPr>
                <w:rFonts w:hint="eastAsia" w:ascii="仿宋" w:hAnsi="仿宋" w:eastAsia="仿宋" w:cs="宋体"/>
                <w:b/>
                <w:color w:val="000000"/>
                <w:kern w:val="0"/>
                <w:sz w:val="18"/>
                <w:szCs w:val="18"/>
              </w:rPr>
              <w:t>　</w:t>
            </w:r>
          </w:p>
        </w:tc>
        <w:tc>
          <w:tcPr>
            <w:tcW w:w="1440" w:type="dxa"/>
            <w:tcBorders>
              <w:top w:val="nil"/>
              <w:left w:val="nil"/>
              <w:bottom w:val="single" w:color="auto" w:sz="4" w:space="0"/>
              <w:right w:val="single" w:color="auto" w:sz="8" w:space="0"/>
            </w:tcBorders>
            <w:shd w:val="clear" w:color="auto" w:fill="auto"/>
            <w:noWrap/>
            <w:vAlign w:val="center"/>
          </w:tcPr>
          <w:p>
            <w:pPr>
              <w:widowControl/>
              <w:jc w:val="left"/>
              <w:rPr>
                <w:rFonts w:ascii="仿宋" w:hAnsi="仿宋" w:eastAsia="仿宋" w:cs="宋体"/>
                <w:b/>
                <w:color w:val="000000"/>
                <w:kern w:val="0"/>
                <w:sz w:val="20"/>
              </w:rPr>
            </w:pPr>
          </w:p>
        </w:tc>
      </w:tr>
      <w:tr>
        <w:tblPrEx>
          <w:tblCellMar>
            <w:top w:w="0" w:type="dxa"/>
            <w:left w:w="108" w:type="dxa"/>
            <w:bottom w:w="0" w:type="dxa"/>
            <w:right w:w="108" w:type="dxa"/>
          </w:tblCellMar>
        </w:tblPrEx>
        <w:trPr>
          <w:trHeight w:val="300" w:hRule="atLeast"/>
        </w:trPr>
        <w:tc>
          <w:tcPr>
            <w:tcW w:w="3820" w:type="dxa"/>
            <w:gridSpan w:val="2"/>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人员经费合计　</w:t>
            </w:r>
          </w:p>
        </w:tc>
        <w:tc>
          <w:tcPr>
            <w:tcW w:w="1300" w:type="dxa"/>
            <w:tcBorders>
              <w:top w:val="nil"/>
              <w:left w:val="nil"/>
              <w:bottom w:val="single" w:color="auto" w:sz="8"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302.39</w:t>
            </w:r>
          </w:p>
        </w:tc>
        <w:tc>
          <w:tcPr>
            <w:tcW w:w="7507" w:type="dxa"/>
            <w:gridSpan w:val="5"/>
            <w:tcBorders>
              <w:top w:val="single" w:color="auto" w:sz="4" w:space="0"/>
              <w:left w:val="nil"/>
              <w:bottom w:val="single" w:color="auto" w:sz="8"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公用经费合计</w:t>
            </w:r>
          </w:p>
        </w:tc>
        <w:tc>
          <w:tcPr>
            <w:tcW w:w="1440" w:type="dxa"/>
            <w:tcBorders>
              <w:top w:val="nil"/>
              <w:left w:val="nil"/>
              <w:bottom w:val="single" w:color="auto" w:sz="8" w:space="0"/>
              <w:right w:val="single" w:color="auto" w:sz="8"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152.03</w:t>
            </w:r>
          </w:p>
        </w:tc>
      </w:tr>
      <w:tr>
        <w:tblPrEx>
          <w:tblCellMar>
            <w:top w:w="0" w:type="dxa"/>
            <w:left w:w="108" w:type="dxa"/>
            <w:bottom w:w="0" w:type="dxa"/>
            <w:right w:w="108" w:type="dxa"/>
          </w:tblCellMar>
        </w:tblPrEx>
        <w:trPr>
          <w:trHeight w:val="379" w:hRule="atLeast"/>
        </w:trPr>
        <w:tc>
          <w:tcPr>
            <w:tcW w:w="9340" w:type="dxa"/>
            <w:gridSpan w:val="6"/>
            <w:tcBorders>
              <w:top w:val="single" w:color="auto" w:sz="8" w:space="0"/>
              <w:left w:val="nil"/>
              <w:bottom w:val="nil"/>
              <w:right w:val="nil"/>
            </w:tcBorders>
            <w:shd w:val="clear" w:color="auto" w:fill="auto"/>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r>
              <w:rPr>
                <w:rFonts w:hint="eastAsia" w:ascii="仿宋" w:hAnsi="仿宋" w:eastAsia="仿宋" w:cs="宋体"/>
                <w:b/>
                <w:color w:val="000000"/>
                <w:kern w:val="0"/>
                <w:sz w:val="24"/>
                <w:szCs w:val="24"/>
              </w:rPr>
              <w:t>注：本表反映部门本年度一般公共预算财政拨款基本支出明细情况。</w:t>
            </w:r>
          </w:p>
        </w:tc>
        <w:tc>
          <w:tcPr>
            <w:tcW w:w="4727" w:type="dxa"/>
            <w:gridSpan w:val="3"/>
            <w:tcBorders>
              <w:top w:val="single" w:color="auto" w:sz="8" w:space="0"/>
              <w:left w:val="nil"/>
              <w:bottom w:val="nil"/>
              <w:right w:val="nil"/>
            </w:tcBorders>
            <w:shd w:val="clear" w:color="auto" w:fill="auto"/>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r>
    </w:tbl>
    <w:p>
      <w:pPr>
        <w:widowControl/>
        <w:jc w:val="left"/>
        <w:rPr>
          <w:rFonts w:ascii="仿宋" w:hAnsi="仿宋" w:eastAsia="仿宋" w:cs="宋体"/>
          <w:b/>
          <w:kern w:val="0"/>
          <w:sz w:val="24"/>
          <w:szCs w:val="24"/>
        </w:rPr>
      </w:pPr>
    </w:p>
    <w:p>
      <w:r>
        <w:br w:type="page"/>
      </w:r>
    </w:p>
    <w:p>
      <w:pPr>
        <w:ind w:firstLine="645"/>
        <w:rPr>
          <w:rFonts w:ascii="黑体" w:hAnsi="黑体" w:eastAsia="黑体"/>
          <w:sz w:val="32"/>
        </w:rPr>
      </w:pPr>
      <w:r>
        <w:rPr>
          <w:rFonts w:hint="eastAsia" w:ascii="黑体" w:hAnsi="黑体" w:eastAsia="黑体"/>
          <w:sz w:val="32"/>
        </w:rPr>
        <w:t>七、一般公共预算财政拨款“三公”经费支出决算表</w:t>
      </w:r>
    </w:p>
    <w:tbl>
      <w:tblPr>
        <w:tblStyle w:val="4"/>
        <w:tblW w:w="14055" w:type="dxa"/>
        <w:tblInd w:w="93" w:type="dxa"/>
        <w:tblLayout w:type="autofit"/>
        <w:tblCellMar>
          <w:top w:w="0" w:type="dxa"/>
          <w:left w:w="108" w:type="dxa"/>
          <w:bottom w:w="0" w:type="dxa"/>
          <w:right w:w="108" w:type="dxa"/>
        </w:tblCellMar>
      </w:tblPr>
      <w:tblGrid>
        <w:gridCol w:w="1650"/>
        <w:gridCol w:w="1249"/>
        <w:gridCol w:w="1040"/>
        <w:gridCol w:w="1040"/>
        <w:gridCol w:w="1040"/>
        <w:gridCol w:w="972"/>
        <w:gridCol w:w="1107"/>
        <w:gridCol w:w="1268"/>
        <w:gridCol w:w="1094"/>
        <w:gridCol w:w="1115"/>
        <w:gridCol w:w="829"/>
        <w:gridCol w:w="275"/>
        <w:gridCol w:w="1402"/>
      </w:tblGrid>
      <w:tr>
        <w:tblPrEx>
          <w:tblCellMar>
            <w:top w:w="0" w:type="dxa"/>
            <w:left w:w="108" w:type="dxa"/>
            <w:bottom w:w="0" w:type="dxa"/>
            <w:right w:w="108" w:type="dxa"/>
          </w:tblCellMar>
        </w:tblPrEx>
        <w:trPr>
          <w:trHeight w:val="600" w:hRule="atLeast"/>
        </w:trPr>
        <w:tc>
          <w:tcPr>
            <w:tcW w:w="14055" w:type="dxa"/>
            <w:gridSpan w:val="13"/>
            <w:tcBorders>
              <w:top w:val="nil"/>
              <w:left w:val="nil"/>
              <w:bottom w:val="nil"/>
              <w:right w:val="nil"/>
            </w:tcBorders>
            <w:shd w:val="clear" w:color="auto" w:fill="FFFFFF"/>
            <w:vAlign w:val="center"/>
          </w:tcPr>
          <w:p>
            <w:pPr>
              <w:widowControl/>
              <w:jc w:val="center"/>
              <w:rPr>
                <w:rFonts w:ascii="仿宋" w:hAnsi="仿宋" w:eastAsia="仿宋" w:cs="宋体"/>
                <w:b/>
                <w:kern w:val="0"/>
                <w:sz w:val="32"/>
                <w:szCs w:val="32"/>
              </w:rPr>
            </w:pPr>
            <w:bookmarkStart w:id="4" w:name="RANGE!A1:L9"/>
            <w:r>
              <w:rPr>
                <w:rFonts w:hint="eastAsia" w:ascii="仿宋" w:hAnsi="仿宋" w:eastAsia="仿宋" w:cs="宋体"/>
                <w:b/>
                <w:kern w:val="0"/>
                <w:sz w:val="32"/>
                <w:szCs w:val="32"/>
              </w:rPr>
              <w:t>一般公共预算财政拨款“三公”经费支出决算表</w:t>
            </w:r>
            <w:bookmarkEnd w:id="4"/>
          </w:p>
        </w:tc>
      </w:tr>
      <w:tr>
        <w:tblPrEx>
          <w:tblCellMar>
            <w:top w:w="0" w:type="dxa"/>
            <w:left w:w="108" w:type="dxa"/>
            <w:bottom w:w="0" w:type="dxa"/>
            <w:right w:w="108" w:type="dxa"/>
          </w:tblCellMar>
        </w:tblPrEx>
        <w:trPr>
          <w:trHeight w:val="222" w:hRule="atLeast"/>
        </w:trPr>
        <w:tc>
          <w:tcPr>
            <w:tcW w:w="1275"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045"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160"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160"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160"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055"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265"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075"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245"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275"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045"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295" w:type="dxa"/>
            <w:gridSpan w:val="2"/>
            <w:tcBorders>
              <w:top w:val="nil"/>
              <w:left w:val="nil"/>
              <w:bottom w:val="nil"/>
              <w:right w:val="nil"/>
            </w:tcBorders>
            <w:shd w:val="clear" w:color="auto" w:fill="FFFFFF"/>
            <w:noWrap/>
            <w:vAlign w:val="center"/>
          </w:tcPr>
          <w:p>
            <w:pPr>
              <w:widowControl/>
              <w:jc w:val="right"/>
              <w:rPr>
                <w:rFonts w:ascii="仿宋" w:hAnsi="仿宋" w:eastAsia="仿宋" w:cs="宋体"/>
                <w:b/>
                <w:color w:val="000000"/>
                <w:kern w:val="0"/>
                <w:sz w:val="20"/>
              </w:rPr>
            </w:pPr>
            <w:r>
              <w:rPr>
                <w:rFonts w:hint="eastAsia" w:ascii="仿宋" w:hAnsi="仿宋" w:eastAsia="仿宋" w:cs="宋体"/>
                <w:b/>
                <w:color w:val="000000"/>
                <w:kern w:val="0"/>
                <w:sz w:val="20"/>
              </w:rPr>
              <w:t>公开07表</w:t>
            </w:r>
          </w:p>
        </w:tc>
      </w:tr>
      <w:tr>
        <w:trPr>
          <w:trHeight w:val="300" w:hRule="atLeast"/>
        </w:trPr>
        <w:tc>
          <w:tcPr>
            <w:tcW w:w="1275" w:type="dxa"/>
            <w:tcBorders>
              <w:top w:val="nil"/>
              <w:left w:val="nil"/>
              <w:bottom w:val="nil"/>
              <w:right w:val="nil"/>
            </w:tcBorders>
            <w:shd w:val="clear" w:color="auto" w:fill="FFFFFF"/>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部门：</w:t>
            </w:r>
          </w:p>
        </w:tc>
        <w:tc>
          <w:tcPr>
            <w:tcW w:w="1045" w:type="dxa"/>
            <w:tcBorders>
              <w:top w:val="nil"/>
              <w:left w:val="nil"/>
              <w:bottom w:val="single" w:color="auto" w:sz="8" w:space="0"/>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160" w:type="dxa"/>
            <w:tcBorders>
              <w:top w:val="nil"/>
              <w:left w:val="nil"/>
              <w:bottom w:val="single" w:color="auto" w:sz="8" w:space="0"/>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160" w:type="dxa"/>
            <w:tcBorders>
              <w:top w:val="nil"/>
              <w:left w:val="nil"/>
              <w:bottom w:val="single" w:color="auto" w:sz="8" w:space="0"/>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160" w:type="dxa"/>
            <w:tcBorders>
              <w:top w:val="nil"/>
              <w:left w:val="nil"/>
              <w:bottom w:val="single" w:color="auto" w:sz="8" w:space="0"/>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055" w:type="dxa"/>
            <w:tcBorders>
              <w:top w:val="nil"/>
              <w:left w:val="nil"/>
              <w:bottom w:val="single" w:color="auto" w:sz="8" w:space="0"/>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265" w:type="dxa"/>
            <w:tcBorders>
              <w:top w:val="nil"/>
              <w:left w:val="nil"/>
              <w:bottom w:val="single" w:color="auto" w:sz="8" w:space="0"/>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075" w:type="dxa"/>
            <w:tcBorders>
              <w:top w:val="nil"/>
              <w:left w:val="nil"/>
              <w:bottom w:val="single" w:color="auto" w:sz="8" w:space="0"/>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245" w:type="dxa"/>
            <w:tcBorders>
              <w:top w:val="nil"/>
              <w:left w:val="nil"/>
              <w:bottom w:val="single" w:color="auto" w:sz="8" w:space="0"/>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275" w:type="dxa"/>
            <w:tcBorders>
              <w:top w:val="nil"/>
              <w:left w:val="nil"/>
              <w:bottom w:val="single" w:color="auto" w:sz="8" w:space="0"/>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045"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295" w:type="dxa"/>
            <w:gridSpan w:val="2"/>
            <w:tcBorders>
              <w:top w:val="nil"/>
              <w:left w:val="nil"/>
              <w:bottom w:val="nil"/>
              <w:right w:val="nil"/>
            </w:tcBorders>
            <w:shd w:val="clear" w:color="auto" w:fill="FFFFFF"/>
            <w:noWrap/>
            <w:vAlign w:val="center"/>
          </w:tcPr>
          <w:p>
            <w:pPr>
              <w:widowControl/>
              <w:jc w:val="right"/>
              <w:rPr>
                <w:rFonts w:ascii="仿宋" w:hAnsi="仿宋" w:eastAsia="仿宋" w:cs="宋体"/>
                <w:b/>
                <w:color w:val="000000"/>
                <w:kern w:val="0"/>
                <w:sz w:val="20"/>
              </w:rPr>
            </w:pPr>
            <w:r>
              <w:rPr>
                <w:rFonts w:hint="eastAsia" w:ascii="仿宋" w:hAnsi="仿宋" w:eastAsia="仿宋" w:cs="宋体"/>
                <w:b/>
                <w:color w:val="000000"/>
                <w:kern w:val="0"/>
                <w:sz w:val="20"/>
              </w:rPr>
              <w:t>单位：万元</w:t>
            </w:r>
          </w:p>
        </w:tc>
      </w:tr>
      <w:tr>
        <w:tblPrEx>
          <w:tblCellMar>
            <w:top w:w="0" w:type="dxa"/>
            <w:left w:w="108" w:type="dxa"/>
            <w:bottom w:w="0" w:type="dxa"/>
            <w:right w:w="108" w:type="dxa"/>
          </w:tblCellMar>
        </w:tblPrEx>
        <w:trPr>
          <w:trHeight w:val="743" w:hRule="atLeast"/>
        </w:trPr>
        <w:tc>
          <w:tcPr>
            <w:tcW w:w="6855"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2019年度预算数</w:t>
            </w:r>
          </w:p>
        </w:tc>
        <w:tc>
          <w:tcPr>
            <w:tcW w:w="7200" w:type="dxa"/>
            <w:gridSpan w:val="7"/>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2019年度决算数</w:t>
            </w:r>
          </w:p>
        </w:tc>
      </w:tr>
      <w:tr>
        <w:tblPrEx>
          <w:tblCellMar>
            <w:top w:w="0" w:type="dxa"/>
            <w:left w:w="108" w:type="dxa"/>
            <w:bottom w:w="0" w:type="dxa"/>
            <w:right w:w="108" w:type="dxa"/>
          </w:tblCellMar>
        </w:tblPrEx>
        <w:trPr>
          <w:trHeight w:val="600" w:hRule="atLeast"/>
        </w:trPr>
        <w:tc>
          <w:tcPr>
            <w:tcW w:w="1275"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合计</w:t>
            </w:r>
          </w:p>
        </w:tc>
        <w:tc>
          <w:tcPr>
            <w:tcW w:w="104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因公出国（境）费</w:t>
            </w:r>
          </w:p>
        </w:tc>
        <w:tc>
          <w:tcPr>
            <w:tcW w:w="348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公务用车购置及运行费</w:t>
            </w:r>
          </w:p>
        </w:tc>
        <w:tc>
          <w:tcPr>
            <w:tcW w:w="105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公务接待费</w:t>
            </w:r>
          </w:p>
        </w:tc>
        <w:tc>
          <w:tcPr>
            <w:tcW w:w="1265"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合计</w:t>
            </w:r>
          </w:p>
        </w:tc>
        <w:tc>
          <w:tcPr>
            <w:tcW w:w="107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因公出国（境）费</w:t>
            </w:r>
          </w:p>
        </w:tc>
        <w:tc>
          <w:tcPr>
            <w:tcW w:w="378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公务用车购置及运行费</w:t>
            </w:r>
          </w:p>
        </w:tc>
        <w:tc>
          <w:tcPr>
            <w:tcW w:w="108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公务接待费</w:t>
            </w:r>
          </w:p>
        </w:tc>
      </w:tr>
      <w:tr>
        <w:tblPrEx>
          <w:tblCellMar>
            <w:top w:w="0" w:type="dxa"/>
            <w:left w:w="108" w:type="dxa"/>
            <w:bottom w:w="0" w:type="dxa"/>
            <w:right w:w="108" w:type="dxa"/>
          </w:tblCellMar>
        </w:tblPrEx>
        <w:trPr>
          <w:trHeight w:val="810" w:hRule="atLeast"/>
        </w:trPr>
        <w:tc>
          <w:tcPr>
            <w:tcW w:w="1275" w:type="dxa"/>
            <w:vMerge w:val="continue"/>
            <w:tcBorders>
              <w:top w:val="nil"/>
              <w:left w:val="single" w:color="auto" w:sz="8" w:space="0"/>
              <w:bottom w:val="single" w:color="000000" w:sz="4" w:space="0"/>
              <w:right w:val="single" w:color="auto" w:sz="4" w:space="0"/>
            </w:tcBorders>
            <w:vAlign w:val="center"/>
          </w:tcPr>
          <w:p>
            <w:pPr>
              <w:widowControl/>
              <w:jc w:val="left"/>
              <w:rPr>
                <w:rFonts w:ascii="仿宋" w:hAnsi="仿宋" w:eastAsia="仿宋" w:cs="宋体"/>
                <w:b/>
                <w:kern w:val="0"/>
                <w:sz w:val="22"/>
                <w:szCs w:val="22"/>
              </w:rPr>
            </w:pPr>
          </w:p>
        </w:tc>
        <w:tc>
          <w:tcPr>
            <w:tcW w:w="104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kern w:val="0"/>
                <w:sz w:val="22"/>
                <w:szCs w:val="22"/>
              </w:rPr>
            </w:pP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小计</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公务用车</w:t>
            </w:r>
            <w:r>
              <w:rPr>
                <w:rFonts w:hint="eastAsia" w:ascii="仿宋" w:hAnsi="仿宋" w:eastAsia="仿宋" w:cs="宋体"/>
                <w:b/>
                <w:kern w:val="0"/>
                <w:sz w:val="22"/>
                <w:szCs w:val="22"/>
              </w:rPr>
              <w:br w:type="textWrapping"/>
            </w:r>
            <w:r>
              <w:rPr>
                <w:rFonts w:hint="eastAsia" w:ascii="仿宋" w:hAnsi="仿宋" w:eastAsia="仿宋" w:cs="宋体"/>
                <w:b/>
                <w:kern w:val="0"/>
                <w:sz w:val="22"/>
                <w:szCs w:val="22"/>
              </w:rPr>
              <w:t>购置费</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公务用车</w:t>
            </w:r>
            <w:r>
              <w:rPr>
                <w:rFonts w:hint="eastAsia" w:ascii="仿宋" w:hAnsi="仿宋" w:eastAsia="仿宋" w:cs="宋体"/>
                <w:b/>
                <w:kern w:val="0"/>
                <w:sz w:val="22"/>
                <w:szCs w:val="22"/>
              </w:rPr>
              <w:br w:type="textWrapping"/>
            </w:r>
            <w:r>
              <w:rPr>
                <w:rFonts w:hint="eastAsia" w:ascii="仿宋" w:hAnsi="仿宋" w:eastAsia="仿宋" w:cs="宋体"/>
                <w:b/>
                <w:kern w:val="0"/>
                <w:sz w:val="22"/>
                <w:szCs w:val="22"/>
              </w:rPr>
              <w:t>运行费</w:t>
            </w:r>
          </w:p>
        </w:tc>
        <w:tc>
          <w:tcPr>
            <w:tcW w:w="105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2"/>
                <w:szCs w:val="22"/>
              </w:rPr>
            </w:pPr>
          </w:p>
        </w:tc>
        <w:tc>
          <w:tcPr>
            <w:tcW w:w="1265" w:type="dxa"/>
            <w:vMerge w:val="continue"/>
            <w:tcBorders>
              <w:top w:val="nil"/>
              <w:left w:val="nil"/>
              <w:bottom w:val="single" w:color="000000" w:sz="4" w:space="0"/>
              <w:right w:val="single" w:color="auto" w:sz="4" w:space="0"/>
            </w:tcBorders>
            <w:vAlign w:val="center"/>
          </w:tcPr>
          <w:p>
            <w:pPr>
              <w:widowControl/>
              <w:jc w:val="left"/>
              <w:rPr>
                <w:rFonts w:ascii="仿宋" w:hAnsi="仿宋" w:eastAsia="仿宋" w:cs="宋体"/>
                <w:b/>
                <w:kern w:val="0"/>
                <w:sz w:val="22"/>
                <w:szCs w:val="22"/>
              </w:rPr>
            </w:pPr>
          </w:p>
        </w:tc>
        <w:tc>
          <w:tcPr>
            <w:tcW w:w="107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kern w:val="0"/>
                <w:sz w:val="22"/>
                <w:szCs w:val="22"/>
              </w:rPr>
            </w:pP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小计</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公务用车</w:t>
            </w:r>
            <w:r>
              <w:rPr>
                <w:rFonts w:hint="eastAsia" w:ascii="仿宋" w:hAnsi="仿宋" w:eastAsia="仿宋" w:cs="宋体"/>
                <w:b/>
                <w:kern w:val="0"/>
                <w:sz w:val="22"/>
                <w:szCs w:val="22"/>
              </w:rPr>
              <w:br w:type="textWrapping"/>
            </w:r>
            <w:r>
              <w:rPr>
                <w:rFonts w:hint="eastAsia" w:ascii="仿宋" w:hAnsi="仿宋" w:eastAsia="仿宋" w:cs="宋体"/>
                <w:b/>
                <w:kern w:val="0"/>
                <w:sz w:val="22"/>
                <w:szCs w:val="22"/>
              </w:rPr>
              <w:t>购置费</w:t>
            </w:r>
          </w:p>
        </w:tc>
        <w:tc>
          <w:tcPr>
            <w:tcW w:w="12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公务用车</w:t>
            </w:r>
            <w:r>
              <w:rPr>
                <w:rFonts w:hint="eastAsia" w:ascii="仿宋" w:hAnsi="仿宋" w:eastAsia="仿宋" w:cs="宋体"/>
                <w:b/>
                <w:kern w:val="0"/>
                <w:sz w:val="22"/>
                <w:szCs w:val="22"/>
              </w:rPr>
              <w:br w:type="textWrapping"/>
            </w:r>
            <w:r>
              <w:rPr>
                <w:rFonts w:hint="eastAsia" w:ascii="仿宋" w:hAnsi="仿宋" w:eastAsia="仿宋" w:cs="宋体"/>
                <w:b/>
                <w:kern w:val="0"/>
                <w:sz w:val="22"/>
                <w:szCs w:val="22"/>
              </w:rPr>
              <w:t>运行费</w:t>
            </w:r>
          </w:p>
        </w:tc>
        <w:tc>
          <w:tcPr>
            <w:tcW w:w="1080" w:type="dxa"/>
            <w:vMerge w:val="continue"/>
            <w:tcBorders>
              <w:top w:val="nil"/>
              <w:left w:val="single" w:color="auto" w:sz="4" w:space="0"/>
              <w:bottom w:val="single" w:color="000000" w:sz="4" w:space="0"/>
              <w:right w:val="single" w:color="auto" w:sz="8" w:space="0"/>
            </w:tcBorders>
            <w:vAlign w:val="center"/>
          </w:tcPr>
          <w:p>
            <w:pPr>
              <w:widowControl/>
              <w:jc w:val="left"/>
              <w:rPr>
                <w:rFonts w:ascii="仿宋" w:hAnsi="仿宋" w:eastAsia="仿宋" w:cs="宋体"/>
                <w:b/>
                <w:kern w:val="0"/>
                <w:sz w:val="22"/>
                <w:szCs w:val="22"/>
              </w:rPr>
            </w:pPr>
          </w:p>
        </w:tc>
      </w:tr>
      <w:tr>
        <w:tblPrEx>
          <w:tblCellMar>
            <w:top w:w="0" w:type="dxa"/>
            <w:left w:w="108" w:type="dxa"/>
            <w:bottom w:w="0" w:type="dxa"/>
            <w:right w:w="108" w:type="dxa"/>
          </w:tblCellMar>
        </w:tblPrEx>
        <w:trPr>
          <w:trHeight w:val="964" w:hRule="atLeast"/>
        </w:trPr>
        <w:tc>
          <w:tcPr>
            <w:tcW w:w="1275"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1</w:t>
            </w:r>
          </w:p>
        </w:tc>
        <w:tc>
          <w:tcPr>
            <w:tcW w:w="104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2</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3</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4</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5</w:t>
            </w:r>
          </w:p>
        </w:tc>
        <w:tc>
          <w:tcPr>
            <w:tcW w:w="10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6</w:t>
            </w:r>
          </w:p>
        </w:tc>
        <w:tc>
          <w:tcPr>
            <w:tcW w:w="12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7</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8</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9</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10</w:t>
            </w:r>
          </w:p>
        </w:tc>
        <w:tc>
          <w:tcPr>
            <w:tcW w:w="12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11</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12</w:t>
            </w:r>
          </w:p>
        </w:tc>
      </w:tr>
      <w:tr>
        <w:tblPrEx>
          <w:tblCellMar>
            <w:top w:w="0" w:type="dxa"/>
            <w:left w:w="108" w:type="dxa"/>
            <w:bottom w:w="0" w:type="dxa"/>
            <w:right w:w="108" w:type="dxa"/>
          </w:tblCellMar>
        </w:tblPrEx>
        <w:trPr>
          <w:trHeight w:val="1340" w:hRule="atLeast"/>
        </w:trPr>
        <w:tc>
          <w:tcPr>
            <w:tcW w:w="1275" w:type="dxa"/>
            <w:tcBorders>
              <w:top w:val="nil"/>
              <w:left w:val="single" w:color="auto" w:sz="8" w:space="0"/>
              <w:bottom w:val="single" w:color="auto" w:sz="8"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045" w:type="dxa"/>
            <w:tcBorders>
              <w:top w:val="nil"/>
              <w:left w:val="nil"/>
              <w:bottom w:val="single" w:color="auto" w:sz="8"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60" w:type="dxa"/>
            <w:tcBorders>
              <w:top w:val="nil"/>
              <w:left w:val="nil"/>
              <w:bottom w:val="single" w:color="auto" w:sz="8"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60" w:type="dxa"/>
            <w:tcBorders>
              <w:top w:val="nil"/>
              <w:left w:val="nil"/>
              <w:bottom w:val="single" w:color="auto" w:sz="8"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60" w:type="dxa"/>
            <w:tcBorders>
              <w:top w:val="nil"/>
              <w:left w:val="nil"/>
              <w:bottom w:val="single" w:color="auto" w:sz="8"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055" w:type="dxa"/>
            <w:tcBorders>
              <w:top w:val="nil"/>
              <w:left w:val="nil"/>
              <w:bottom w:val="single" w:color="auto" w:sz="8"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265" w:type="dxa"/>
            <w:tcBorders>
              <w:top w:val="nil"/>
              <w:left w:val="nil"/>
              <w:bottom w:val="single" w:color="auto" w:sz="8"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075" w:type="dxa"/>
            <w:tcBorders>
              <w:top w:val="nil"/>
              <w:left w:val="nil"/>
              <w:bottom w:val="single" w:color="auto" w:sz="8"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245" w:type="dxa"/>
            <w:tcBorders>
              <w:top w:val="nil"/>
              <w:left w:val="nil"/>
              <w:bottom w:val="single" w:color="auto" w:sz="8"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275" w:type="dxa"/>
            <w:tcBorders>
              <w:top w:val="nil"/>
              <w:left w:val="nil"/>
              <w:bottom w:val="single" w:color="auto" w:sz="8"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260" w:type="dxa"/>
            <w:gridSpan w:val="2"/>
            <w:tcBorders>
              <w:top w:val="nil"/>
              <w:left w:val="nil"/>
              <w:bottom w:val="single" w:color="auto" w:sz="8" w:space="0"/>
              <w:right w:val="nil"/>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080" w:type="dxa"/>
            <w:tcBorders>
              <w:top w:val="nil"/>
              <w:left w:val="single" w:color="auto" w:sz="4" w:space="0"/>
              <w:bottom w:val="single" w:color="auto" w:sz="8" w:space="0"/>
              <w:right w:val="single" w:color="auto" w:sz="8"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900" w:hRule="atLeast"/>
        </w:trPr>
        <w:tc>
          <w:tcPr>
            <w:tcW w:w="14055" w:type="dxa"/>
            <w:gridSpan w:val="13"/>
            <w:tcBorders>
              <w:top w:val="single" w:color="auto" w:sz="8" w:space="0"/>
              <w:left w:val="nil"/>
              <w:bottom w:val="nil"/>
              <w:right w:val="nil"/>
            </w:tcBorders>
            <w:shd w:val="clear" w:color="auto" w:fill="auto"/>
            <w:vAlign w:val="center"/>
          </w:tcPr>
          <w:p>
            <w:pPr>
              <w:widowControl/>
              <w:jc w:val="left"/>
              <w:rPr>
                <w:rFonts w:ascii="仿宋" w:hAnsi="仿宋" w:eastAsia="仿宋" w:cs="宋体"/>
                <w:b/>
                <w:kern w:val="0"/>
                <w:sz w:val="24"/>
                <w:szCs w:val="24"/>
              </w:rPr>
            </w:pPr>
            <w:r>
              <w:rPr>
                <w:rFonts w:hint="eastAsia" w:ascii="仿宋" w:hAnsi="仿宋" w:eastAsia="仿宋" w:cs="宋体"/>
                <w:b/>
                <w:kern w:val="0"/>
                <w:sz w:val="24"/>
                <w:szCs w:val="24"/>
              </w:rPr>
              <w:t>注：本表反映部门本年度“三公”经费支出预决算情况。其中，2019年度预算数为“三公”经费年初预算数，决算数是包括当年一般公共预算财政拨款和以前年度结转资金安排的实际支出。</w:t>
            </w:r>
          </w:p>
          <w:p>
            <w:r>
              <w:br w:type="page"/>
            </w:r>
          </w:p>
          <w:tbl>
            <w:tblPr>
              <w:tblStyle w:val="4"/>
              <w:tblW w:w="14867" w:type="dxa"/>
              <w:tblInd w:w="93" w:type="dxa"/>
              <w:tblLayout w:type="autofit"/>
              <w:tblCellMar>
                <w:top w:w="0" w:type="dxa"/>
                <w:left w:w="108" w:type="dxa"/>
                <w:bottom w:w="0" w:type="dxa"/>
                <w:right w:w="108" w:type="dxa"/>
              </w:tblCellMar>
            </w:tblPr>
            <w:tblGrid>
              <w:gridCol w:w="14867"/>
            </w:tblGrid>
            <w:tr>
              <w:tblPrEx>
                <w:tblCellMar>
                  <w:top w:w="0" w:type="dxa"/>
                  <w:left w:w="108" w:type="dxa"/>
                  <w:bottom w:w="0" w:type="dxa"/>
                  <w:right w:w="108" w:type="dxa"/>
                </w:tblCellMar>
              </w:tblPrEx>
              <w:trPr>
                <w:trHeight w:val="630" w:hRule="atLeast"/>
              </w:trPr>
              <w:tc>
                <w:tcPr>
                  <w:tcW w:w="14867" w:type="dxa"/>
                  <w:tcBorders>
                    <w:top w:val="nil"/>
                    <w:left w:val="nil"/>
                    <w:bottom w:val="nil"/>
                    <w:right w:val="nil"/>
                  </w:tcBorders>
                  <w:shd w:val="clear" w:color="auto" w:fill="auto"/>
                  <w:vAlign w:val="center"/>
                </w:tcPr>
                <w:p>
                  <w:pPr>
                    <w:widowControl/>
                    <w:jc w:val="left"/>
                    <w:rPr>
                      <w:rFonts w:ascii="仿宋" w:hAnsi="仿宋" w:eastAsia="仿宋" w:cs="宋体"/>
                      <w:b/>
                      <w:kern w:val="0"/>
                      <w:sz w:val="24"/>
                      <w:szCs w:val="24"/>
                    </w:rPr>
                  </w:pPr>
                </w:p>
              </w:tc>
            </w:tr>
          </w:tbl>
          <w:p>
            <w:pPr>
              <w:widowControl/>
              <w:jc w:val="left"/>
              <w:rPr>
                <w:rFonts w:ascii="仿宋" w:hAnsi="仿宋" w:eastAsia="仿宋" w:cs="宋体"/>
                <w:b/>
                <w:kern w:val="0"/>
                <w:sz w:val="24"/>
                <w:szCs w:val="24"/>
              </w:rPr>
            </w:pPr>
          </w:p>
        </w:tc>
      </w:tr>
    </w:tbl>
    <w:p>
      <w:pPr>
        <w:widowControl/>
        <w:jc w:val="left"/>
        <w:rPr>
          <w:rFonts w:ascii="黑体" w:hAnsi="黑体" w:eastAsia="黑体"/>
          <w:sz w:val="32"/>
        </w:rPr>
      </w:pPr>
      <w:r>
        <w:rPr>
          <w:rFonts w:ascii="黑体" w:hAnsi="黑体" w:eastAsia="黑体"/>
          <w:sz w:val="32"/>
        </w:rPr>
        <w:br w:type="page"/>
      </w:r>
    </w:p>
    <w:p>
      <w:pPr>
        <w:ind w:firstLine="640" w:firstLineChars="200"/>
        <w:rPr>
          <w:rFonts w:ascii="黑体" w:hAnsi="黑体" w:eastAsia="黑体"/>
          <w:sz w:val="32"/>
        </w:rPr>
      </w:pPr>
      <w:r>
        <w:rPr>
          <w:rFonts w:hint="eastAsia" w:ascii="黑体" w:hAnsi="黑体" w:eastAsia="黑体"/>
          <w:sz w:val="32"/>
        </w:rPr>
        <w:t>八、政府性基金预算财政拨款收入支出决算表</w:t>
      </w:r>
    </w:p>
    <w:tbl>
      <w:tblPr>
        <w:tblStyle w:val="4"/>
        <w:tblW w:w="14055" w:type="dxa"/>
        <w:tblInd w:w="93" w:type="dxa"/>
        <w:tblLayout w:type="autofit"/>
        <w:tblCellMar>
          <w:top w:w="0" w:type="dxa"/>
          <w:left w:w="108" w:type="dxa"/>
          <w:bottom w:w="0" w:type="dxa"/>
          <w:right w:w="108" w:type="dxa"/>
        </w:tblCellMar>
      </w:tblPr>
      <w:tblGrid>
        <w:gridCol w:w="660"/>
        <w:gridCol w:w="760"/>
        <w:gridCol w:w="1655"/>
        <w:gridCol w:w="1905"/>
        <w:gridCol w:w="1160"/>
        <w:gridCol w:w="1180"/>
        <w:gridCol w:w="1180"/>
        <w:gridCol w:w="1180"/>
        <w:gridCol w:w="1180"/>
        <w:gridCol w:w="1180"/>
        <w:gridCol w:w="2015"/>
      </w:tblGrid>
      <w:tr>
        <w:tblPrEx>
          <w:tblCellMar>
            <w:top w:w="0" w:type="dxa"/>
            <w:left w:w="108" w:type="dxa"/>
            <w:bottom w:w="0" w:type="dxa"/>
            <w:right w:w="108" w:type="dxa"/>
          </w:tblCellMar>
        </w:tblPrEx>
        <w:trPr>
          <w:trHeight w:val="600" w:hRule="atLeast"/>
        </w:trPr>
        <w:tc>
          <w:tcPr>
            <w:tcW w:w="14055" w:type="dxa"/>
            <w:gridSpan w:val="11"/>
            <w:tcBorders>
              <w:top w:val="nil"/>
              <w:left w:val="nil"/>
              <w:bottom w:val="nil"/>
              <w:right w:val="nil"/>
            </w:tcBorders>
            <w:shd w:val="clear" w:color="auto" w:fill="FFFFFF"/>
            <w:vAlign w:val="center"/>
          </w:tcPr>
          <w:p>
            <w:pPr>
              <w:widowControl/>
              <w:jc w:val="center"/>
              <w:rPr>
                <w:rFonts w:ascii="仿宋" w:hAnsi="仿宋" w:eastAsia="仿宋" w:cs="宋体"/>
                <w:b/>
                <w:kern w:val="0"/>
                <w:sz w:val="32"/>
                <w:szCs w:val="32"/>
              </w:rPr>
            </w:pPr>
            <w:bookmarkStart w:id="5" w:name="RANGE!A1:K16"/>
            <w:r>
              <w:rPr>
                <w:rFonts w:hint="eastAsia" w:ascii="仿宋" w:hAnsi="仿宋" w:eastAsia="仿宋" w:cs="宋体"/>
                <w:b/>
                <w:kern w:val="0"/>
                <w:sz w:val="32"/>
                <w:szCs w:val="32"/>
              </w:rPr>
              <w:t>政府性基金预算财政拨款收入支出决算表</w:t>
            </w:r>
            <w:bookmarkEnd w:id="5"/>
          </w:p>
        </w:tc>
      </w:tr>
      <w:tr>
        <w:tblPrEx>
          <w:tblCellMar>
            <w:top w:w="0" w:type="dxa"/>
            <w:left w:w="108" w:type="dxa"/>
            <w:bottom w:w="0" w:type="dxa"/>
            <w:right w:w="108" w:type="dxa"/>
          </w:tblCellMar>
        </w:tblPrEx>
        <w:trPr>
          <w:trHeight w:val="222" w:hRule="atLeast"/>
        </w:trPr>
        <w:tc>
          <w:tcPr>
            <w:tcW w:w="660" w:type="dxa"/>
            <w:tcBorders>
              <w:top w:val="nil"/>
              <w:left w:val="nil"/>
              <w:bottom w:val="nil"/>
              <w:right w:val="nil"/>
            </w:tcBorders>
            <w:shd w:val="clear" w:color="auto" w:fill="FFFFFF"/>
            <w:vAlign w:val="center"/>
          </w:tcPr>
          <w:p>
            <w:pPr>
              <w:widowControl/>
              <w:jc w:val="center"/>
              <w:rPr>
                <w:rFonts w:ascii="仿宋" w:hAnsi="仿宋" w:eastAsia="仿宋" w:cs="宋体"/>
                <w:b/>
                <w:kern w:val="0"/>
                <w:sz w:val="20"/>
              </w:rPr>
            </w:pPr>
            <w:r>
              <w:rPr>
                <w:rFonts w:hint="eastAsia" w:ascii="仿宋" w:hAnsi="仿宋" w:eastAsia="仿宋" w:cs="宋体"/>
                <w:b/>
                <w:kern w:val="0"/>
                <w:sz w:val="20"/>
              </w:rPr>
              <w:t>　</w:t>
            </w:r>
          </w:p>
        </w:tc>
        <w:tc>
          <w:tcPr>
            <w:tcW w:w="760" w:type="dxa"/>
            <w:tcBorders>
              <w:top w:val="nil"/>
              <w:left w:val="nil"/>
              <w:bottom w:val="nil"/>
              <w:right w:val="nil"/>
            </w:tcBorders>
            <w:shd w:val="clear" w:color="auto" w:fill="FFFFFF"/>
            <w:vAlign w:val="center"/>
          </w:tcPr>
          <w:p>
            <w:pPr>
              <w:widowControl/>
              <w:jc w:val="center"/>
              <w:rPr>
                <w:rFonts w:ascii="仿宋" w:hAnsi="仿宋" w:eastAsia="仿宋" w:cs="宋体"/>
                <w:b/>
                <w:kern w:val="0"/>
                <w:sz w:val="20"/>
              </w:rPr>
            </w:pPr>
            <w:r>
              <w:rPr>
                <w:rFonts w:hint="eastAsia" w:ascii="仿宋" w:hAnsi="仿宋" w:eastAsia="仿宋" w:cs="宋体"/>
                <w:b/>
                <w:kern w:val="0"/>
                <w:sz w:val="20"/>
              </w:rPr>
              <w:t>　</w:t>
            </w:r>
          </w:p>
        </w:tc>
        <w:tc>
          <w:tcPr>
            <w:tcW w:w="1655" w:type="dxa"/>
            <w:tcBorders>
              <w:top w:val="nil"/>
              <w:left w:val="nil"/>
              <w:bottom w:val="nil"/>
              <w:right w:val="nil"/>
            </w:tcBorders>
            <w:shd w:val="clear" w:color="auto" w:fill="FFFFFF"/>
            <w:vAlign w:val="center"/>
          </w:tcPr>
          <w:p>
            <w:pPr>
              <w:widowControl/>
              <w:jc w:val="center"/>
              <w:rPr>
                <w:rFonts w:ascii="仿宋" w:hAnsi="仿宋" w:eastAsia="仿宋" w:cs="宋体"/>
                <w:b/>
                <w:kern w:val="0"/>
                <w:sz w:val="20"/>
              </w:rPr>
            </w:pPr>
            <w:r>
              <w:rPr>
                <w:rFonts w:hint="eastAsia" w:ascii="仿宋" w:hAnsi="仿宋" w:eastAsia="仿宋" w:cs="宋体"/>
                <w:b/>
                <w:kern w:val="0"/>
                <w:sz w:val="20"/>
              </w:rPr>
              <w:t>　</w:t>
            </w:r>
          </w:p>
        </w:tc>
        <w:tc>
          <w:tcPr>
            <w:tcW w:w="1905"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160"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180"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180"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180"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180"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180"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2015" w:type="dxa"/>
            <w:tcBorders>
              <w:top w:val="nil"/>
              <w:left w:val="nil"/>
              <w:bottom w:val="nil"/>
              <w:right w:val="nil"/>
            </w:tcBorders>
            <w:shd w:val="clear" w:color="auto" w:fill="FFFFFF"/>
            <w:noWrap/>
            <w:vAlign w:val="center"/>
          </w:tcPr>
          <w:p>
            <w:pPr>
              <w:widowControl/>
              <w:jc w:val="right"/>
              <w:rPr>
                <w:rFonts w:ascii="仿宋" w:hAnsi="仿宋" w:eastAsia="仿宋" w:cs="宋体"/>
                <w:b/>
                <w:color w:val="000000"/>
                <w:kern w:val="0"/>
                <w:sz w:val="20"/>
              </w:rPr>
            </w:pPr>
            <w:r>
              <w:rPr>
                <w:rFonts w:hint="eastAsia" w:ascii="仿宋" w:hAnsi="仿宋" w:eastAsia="仿宋" w:cs="宋体"/>
                <w:b/>
                <w:color w:val="000000"/>
                <w:kern w:val="0"/>
                <w:sz w:val="20"/>
              </w:rPr>
              <w:t>公开08表</w:t>
            </w:r>
          </w:p>
        </w:tc>
      </w:tr>
      <w:tr>
        <w:tblPrEx>
          <w:tblCellMar>
            <w:top w:w="0" w:type="dxa"/>
            <w:left w:w="108" w:type="dxa"/>
            <w:bottom w:w="0" w:type="dxa"/>
            <w:right w:w="108" w:type="dxa"/>
          </w:tblCellMar>
        </w:tblPrEx>
        <w:trPr>
          <w:trHeight w:val="300" w:hRule="atLeast"/>
        </w:trPr>
        <w:tc>
          <w:tcPr>
            <w:tcW w:w="1420" w:type="dxa"/>
            <w:gridSpan w:val="2"/>
            <w:tcBorders>
              <w:top w:val="nil"/>
              <w:left w:val="nil"/>
              <w:bottom w:val="nil"/>
              <w:right w:val="nil"/>
            </w:tcBorders>
            <w:shd w:val="clear" w:color="auto" w:fill="FFFFFF"/>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部门：</w:t>
            </w:r>
            <w:r>
              <w:rPr>
                <w:rFonts w:hint="eastAsia" w:ascii="仿宋" w:hAnsi="仿宋" w:eastAsia="仿宋" w:cs="宋体"/>
                <w:b/>
                <w:kern w:val="0"/>
                <w:sz w:val="20"/>
              </w:rPr>
              <w:t>　</w:t>
            </w:r>
          </w:p>
        </w:tc>
        <w:tc>
          <w:tcPr>
            <w:tcW w:w="1655" w:type="dxa"/>
            <w:tcBorders>
              <w:top w:val="nil"/>
              <w:left w:val="nil"/>
              <w:bottom w:val="nil"/>
              <w:right w:val="nil"/>
            </w:tcBorders>
            <w:shd w:val="clear" w:color="auto" w:fill="FFFFFF"/>
            <w:vAlign w:val="center"/>
          </w:tcPr>
          <w:p>
            <w:pPr>
              <w:widowControl/>
              <w:jc w:val="center"/>
              <w:rPr>
                <w:rFonts w:ascii="仿宋" w:hAnsi="仿宋" w:eastAsia="仿宋" w:cs="宋体"/>
                <w:b/>
                <w:kern w:val="0"/>
                <w:sz w:val="20"/>
              </w:rPr>
            </w:pPr>
            <w:r>
              <w:rPr>
                <w:rFonts w:hint="eastAsia" w:ascii="仿宋" w:hAnsi="仿宋" w:eastAsia="仿宋" w:cs="宋体"/>
                <w:b/>
                <w:kern w:val="0"/>
                <w:sz w:val="20"/>
              </w:rPr>
              <w:t>　</w:t>
            </w:r>
          </w:p>
        </w:tc>
        <w:tc>
          <w:tcPr>
            <w:tcW w:w="1905" w:type="dxa"/>
            <w:tcBorders>
              <w:top w:val="nil"/>
              <w:left w:val="nil"/>
              <w:bottom w:val="single" w:color="auto" w:sz="8" w:space="0"/>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160" w:type="dxa"/>
            <w:tcBorders>
              <w:top w:val="nil"/>
              <w:left w:val="nil"/>
              <w:bottom w:val="single" w:color="auto" w:sz="8" w:space="0"/>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180" w:type="dxa"/>
            <w:tcBorders>
              <w:top w:val="nil"/>
              <w:left w:val="nil"/>
              <w:bottom w:val="single" w:color="auto" w:sz="8" w:space="0"/>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180" w:type="dxa"/>
            <w:tcBorders>
              <w:top w:val="nil"/>
              <w:left w:val="nil"/>
              <w:bottom w:val="single" w:color="auto" w:sz="8" w:space="0"/>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180"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180"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180"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2015" w:type="dxa"/>
            <w:tcBorders>
              <w:top w:val="nil"/>
              <w:left w:val="nil"/>
              <w:bottom w:val="nil"/>
              <w:right w:val="nil"/>
            </w:tcBorders>
            <w:shd w:val="clear" w:color="auto" w:fill="FFFFFF"/>
            <w:noWrap/>
            <w:vAlign w:val="center"/>
          </w:tcPr>
          <w:p>
            <w:pPr>
              <w:widowControl/>
              <w:jc w:val="right"/>
              <w:rPr>
                <w:rFonts w:ascii="仿宋" w:hAnsi="仿宋" w:eastAsia="仿宋" w:cs="宋体"/>
                <w:b/>
                <w:color w:val="000000"/>
                <w:kern w:val="0"/>
                <w:sz w:val="20"/>
              </w:rPr>
            </w:pPr>
            <w:r>
              <w:rPr>
                <w:rFonts w:hint="eastAsia" w:ascii="仿宋" w:hAnsi="仿宋" w:eastAsia="仿宋" w:cs="宋体"/>
                <w:b/>
                <w:color w:val="000000"/>
                <w:kern w:val="0"/>
                <w:sz w:val="20"/>
              </w:rPr>
              <w:t>单位：万元</w:t>
            </w:r>
          </w:p>
        </w:tc>
      </w:tr>
      <w:tr>
        <w:tblPrEx>
          <w:tblCellMar>
            <w:top w:w="0" w:type="dxa"/>
            <w:left w:w="108" w:type="dxa"/>
            <w:bottom w:w="0" w:type="dxa"/>
            <w:right w:w="108" w:type="dxa"/>
          </w:tblCellMar>
        </w:tblPrEx>
        <w:trPr>
          <w:trHeight w:val="522" w:hRule="atLeast"/>
        </w:trPr>
        <w:tc>
          <w:tcPr>
            <w:tcW w:w="3075"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 xml:space="preserve">项 </w:t>
            </w:r>
            <w:r>
              <w:rPr>
                <w:rFonts w:hint="eastAsia" w:ascii="仿宋" w:hAnsi="仿宋" w:eastAsia="仿宋" w:cs="宋体"/>
                <w:b/>
                <w:color w:val="000000"/>
                <w:kern w:val="0"/>
                <w:sz w:val="22"/>
                <w:szCs w:val="22"/>
              </w:rPr>
              <w:t xml:space="preserve">   </w:t>
            </w:r>
            <w:r>
              <w:rPr>
                <w:rFonts w:hint="eastAsia" w:ascii="仿宋" w:hAnsi="仿宋" w:eastAsia="仿宋" w:cs="宋体"/>
                <w:b/>
                <w:kern w:val="0"/>
                <w:sz w:val="24"/>
                <w:szCs w:val="24"/>
              </w:rPr>
              <w:t>目</w:t>
            </w:r>
          </w:p>
        </w:tc>
        <w:tc>
          <w:tcPr>
            <w:tcW w:w="1905" w:type="dxa"/>
            <w:vMerge w:val="restart"/>
            <w:tcBorders>
              <w:top w:val="nil"/>
              <w:left w:val="single" w:color="auto" w:sz="4" w:space="0"/>
              <w:bottom w:val="single" w:color="000000" w:sz="4" w:space="0"/>
              <w:right w:val="nil"/>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年初结转和结余</w:t>
            </w:r>
          </w:p>
        </w:tc>
        <w:tc>
          <w:tcPr>
            <w:tcW w:w="11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本年收入</w:t>
            </w:r>
          </w:p>
        </w:tc>
        <w:tc>
          <w:tcPr>
            <w:tcW w:w="5900" w:type="dxa"/>
            <w:gridSpan w:val="5"/>
            <w:tcBorders>
              <w:top w:val="single" w:color="auto" w:sz="8" w:space="0"/>
              <w:left w:val="nil"/>
              <w:bottom w:val="single" w:color="auto" w:sz="4" w:space="0"/>
              <w:right w:val="nil"/>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本年支出</w:t>
            </w:r>
          </w:p>
        </w:tc>
        <w:tc>
          <w:tcPr>
            <w:tcW w:w="2015" w:type="dxa"/>
            <w:vMerge w:val="restart"/>
            <w:tcBorders>
              <w:top w:val="single" w:color="auto" w:sz="8" w:space="0"/>
              <w:left w:val="single" w:color="auto" w:sz="4" w:space="0"/>
              <w:bottom w:val="single" w:color="000000" w:sz="4" w:space="0"/>
              <w:right w:val="single" w:color="auto" w:sz="8"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年末结转和结余</w:t>
            </w:r>
          </w:p>
        </w:tc>
      </w:tr>
      <w:tr>
        <w:tblPrEx>
          <w:tblCellMar>
            <w:top w:w="0" w:type="dxa"/>
            <w:left w:w="108" w:type="dxa"/>
            <w:bottom w:w="0" w:type="dxa"/>
            <w:right w:w="108" w:type="dxa"/>
          </w:tblCellMar>
        </w:tblPrEx>
        <w:trPr>
          <w:trHeight w:val="420" w:hRule="atLeast"/>
        </w:trPr>
        <w:tc>
          <w:tcPr>
            <w:tcW w:w="1420"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功能分类科目编码</w:t>
            </w:r>
          </w:p>
        </w:tc>
        <w:tc>
          <w:tcPr>
            <w:tcW w:w="165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科目名称</w:t>
            </w:r>
          </w:p>
        </w:tc>
        <w:tc>
          <w:tcPr>
            <w:tcW w:w="1905" w:type="dxa"/>
            <w:vMerge w:val="continue"/>
            <w:tcBorders>
              <w:top w:val="nil"/>
              <w:left w:val="single" w:color="auto" w:sz="4" w:space="0"/>
              <w:bottom w:val="single" w:color="000000" w:sz="4" w:space="0"/>
              <w:right w:val="nil"/>
            </w:tcBorders>
            <w:vAlign w:val="center"/>
          </w:tcPr>
          <w:p>
            <w:pPr>
              <w:widowControl/>
              <w:jc w:val="left"/>
              <w:rPr>
                <w:rFonts w:ascii="仿宋" w:hAnsi="仿宋" w:eastAsia="仿宋" w:cs="宋体"/>
                <w:b/>
                <w:kern w:val="0"/>
                <w:sz w:val="24"/>
                <w:szCs w:val="24"/>
              </w:rPr>
            </w:pPr>
          </w:p>
        </w:tc>
        <w:tc>
          <w:tcPr>
            <w:tcW w:w="11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kern w:val="0"/>
                <w:sz w:val="24"/>
                <w:szCs w:val="24"/>
              </w:rPr>
            </w:pPr>
          </w:p>
        </w:tc>
        <w:tc>
          <w:tcPr>
            <w:tcW w:w="11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小计</w:t>
            </w:r>
          </w:p>
        </w:tc>
        <w:tc>
          <w:tcPr>
            <w:tcW w:w="354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 xml:space="preserve">基本支出  </w:t>
            </w:r>
          </w:p>
        </w:tc>
        <w:tc>
          <w:tcPr>
            <w:tcW w:w="1180" w:type="dxa"/>
            <w:vMerge w:val="restart"/>
            <w:tcBorders>
              <w:top w:val="nil"/>
              <w:left w:val="single" w:color="auto" w:sz="4" w:space="0"/>
              <w:bottom w:val="single" w:color="000000" w:sz="4" w:space="0"/>
              <w:right w:val="nil"/>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项目支出</w:t>
            </w:r>
          </w:p>
        </w:tc>
        <w:tc>
          <w:tcPr>
            <w:tcW w:w="2015"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仿宋" w:hAnsi="仿宋" w:eastAsia="仿宋" w:cs="宋体"/>
                <w:b/>
                <w:kern w:val="0"/>
                <w:sz w:val="24"/>
                <w:szCs w:val="24"/>
              </w:rPr>
            </w:pPr>
          </w:p>
        </w:tc>
      </w:tr>
      <w:tr>
        <w:tblPrEx>
          <w:tblCellMar>
            <w:top w:w="0" w:type="dxa"/>
            <w:left w:w="108" w:type="dxa"/>
            <w:bottom w:w="0" w:type="dxa"/>
            <w:right w:w="108" w:type="dxa"/>
          </w:tblCellMar>
        </w:tblPrEx>
        <w:trPr>
          <w:trHeight w:val="312" w:hRule="atLeast"/>
        </w:trPr>
        <w:tc>
          <w:tcPr>
            <w:tcW w:w="142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仿宋" w:hAnsi="仿宋" w:eastAsia="仿宋" w:cs="宋体"/>
                <w:b/>
                <w:kern w:val="0"/>
                <w:sz w:val="24"/>
                <w:szCs w:val="24"/>
              </w:rPr>
            </w:pPr>
          </w:p>
        </w:tc>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szCs w:val="24"/>
              </w:rPr>
            </w:pPr>
          </w:p>
        </w:tc>
        <w:tc>
          <w:tcPr>
            <w:tcW w:w="1905" w:type="dxa"/>
            <w:vMerge w:val="continue"/>
            <w:tcBorders>
              <w:top w:val="nil"/>
              <w:left w:val="single" w:color="auto" w:sz="4" w:space="0"/>
              <w:bottom w:val="single" w:color="000000" w:sz="4" w:space="0"/>
              <w:right w:val="nil"/>
            </w:tcBorders>
            <w:vAlign w:val="center"/>
          </w:tcPr>
          <w:p>
            <w:pPr>
              <w:widowControl/>
              <w:jc w:val="left"/>
              <w:rPr>
                <w:rFonts w:ascii="仿宋" w:hAnsi="仿宋" w:eastAsia="仿宋" w:cs="宋体"/>
                <w:b/>
                <w:kern w:val="0"/>
                <w:sz w:val="24"/>
                <w:szCs w:val="24"/>
              </w:rPr>
            </w:pPr>
          </w:p>
        </w:tc>
        <w:tc>
          <w:tcPr>
            <w:tcW w:w="11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kern w:val="0"/>
                <w:sz w:val="24"/>
                <w:szCs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kern w:val="0"/>
                <w:sz w:val="24"/>
                <w:szCs w:val="24"/>
              </w:rPr>
            </w:pPr>
          </w:p>
        </w:tc>
        <w:tc>
          <w:tcPr>
            <w:tcW w:w="354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szCs w:val="24"/>
              </w:rPr>
            </w:pPr>
          </w:p>
        </w:tc>
        <w:tc>
          <w:tcPr>
            <w:tcW w:w="1180" w:type="dxa"/>
            <w:vMerge w:val="continue"/>
            <w:tcBorders>
              <w:top w:val="nil"/>
              <w:left w:val="single" w:color="auto" w:sz="4" w:space="0"/>
              <w:bottom w:val="single" w:color="000000" w:sz="4" w:space="0"/>
              <w:right w:val="nil"/>
            </w:tcBorders>
            <w:vAlign w:val="center"/>
          </w:tcPr>
          <w:p>
            <w:pPr>
              <w:widowControl/>
              <w:jc w:val="left"/>
              <w:rPr>
                <w:rFonts w:ascii="仿宋" w:hAnsi="仿宋" w:eastAsia="仿宋" w:cs="宋体"/>
                <w:b/>
                <w:kern w:val="0"/>
                <w:sz w:val="24"/>
                <w:szCs w:val="24"/>
              </w:rPr>
            </w:pPr>
          </w:p>
        </w:tc>
        <w:tc>
          <w:tcPr>
            <w:tcW w:w="2015"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仿宋" w:hAnsi="仿宋" w:eastAsia="仿宋" w:cs="宋体"/>
                <w:b/>
                <w:kern w:val="0"/>
                <w:sz w:val="24"/>
                <w:szCs w:val="24"/>
              </w:rPr>
            </w:pPr>
          </w:p>
        </w:tc>
      </w:tr>
      <w:tr>
        <w:tblPrEx>
          <w:tblCellMar>
            <w:top w:w="0" w:type="dxa"/>
            <w:left w:w="108" w:type="dxa"/>
            <w:bottom w:w="0" w:type="dxa"/>
            <w:right w:w="108" w:type="dxa"/>
          </w:tblCellMar>
        </w:tblPrEx>
        <w:trPr>
          <w:trHeight w:val="450" w:hRule="atLeast"/>
        </w:trPr>
        <w:tc>
          <w:tcPr>
            <w:tcW w:w="142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仿宋" w:hAnsi="仿宋" w:eastAsia="仿宋" w:cs="宋体"/>
                <w:b/>
                <w:kern w:val="0"/>
                <w:sz w:val="24"/>
                <w:szCs w:val="24"/>
              </w:rPr>
            </w:pPr>
          </w:p>
        </w:tc>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szCs w:val="24"/>
              </w:rPr>
            </w:pPr>
          </w:p>
        </w:tc>
        <w:tc>
          <w:tcPr>
            <w:tcW w:w="1905" w:type="dxa"/>
            <w:vMerge w:val="continue"/>
            <w:tcBorders>
              <w:top w:val="nil"/>
              <w:left w:val="single" w:color="auto" w:sz="4" w:space="0"/>
              <w:bottom w:val="single" w:color="000000" w:sz="4" w:space="0"/>
              <w:right w:val="nil"/>
            </w:tcBorders>
            <w:vAlign w:val="center"/>
          </w:tcPr>
          <w:p>
            <w:pPr>
              <w:widowControl/>
              <w:jc w:val="left"/>
              <w:rPr>
                <w:rFonts w:ascii="仿宋" w:hAnsi="仿宋" w:eastAsia="仿宋" w:cs="宋体"/>
                <w:b/>
                <w:kern w:val="0"/>
                <w:sz w:val="24"/>
                <w:szCs w:val="24"/>
              </w:rPr>
            </w:pPr>
          </w:p>
        </w:tc>
        <w:tc>
          <w:tcPr>
            <w:tcW w:w="11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kern w:val="0"/>
                <w:sz w:val="24"/>
                <w:szCs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kern w:val="0"/>
                <w:sz w:val="24"/>
                <w:szCs w:val="24"/>
              </w:rPr>
            </w:pP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合计</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人员经费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公用经费</w:t>
            </w:r>
          </w:p>
        </w:tc>
        <w:tc>
          <w:tcPr>
            <w:tcW w:w="1180" w:type="dxa"/>
            <w:vMerge w:val="continue"/>
            <w:tcBorders>
              <w:top w:val="nil"/>
              <w:left w:val="single" w:color="auto" w:sz="4" w:space="0"/>
              <w:bottom w:val="single" w:color="000000" w:sz="4" w:space="0"/>
              <w:right w:val="nil"/>
            </w:tcBorders>
            <w:vAlign w:val="center"/>
          </w:tcPr>
          <w:p>
            <w:pPr>
              <w:widowControl/>
              <w:jc w:val="left"/>
              <w:rPr>
                <w:rFonts w:ascii="仿宋" w:hAnsi="仿宋" w:eastAsia="仿宋" w:cs="宋体"/>
                <w:b/>
                <w:kern w:val="0"/>
                <w:sz w:val="24"/>
                <w:szCs w:val="24"/>
              </w:rPr>
            </w:pPr>
          </w:p>
        </w:tc>
        <w:tc>
          <w:tcPr>
            <w:tcW w:w="2015"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仿宋" w:hAnsi="仿宋" w:eastAsia="仿宋" w:cs="宋体"/>
                <w:b/>
                <w:kern w:val="0"/>
                <w:sz w:val="24"/>
                <w:szCs w:val="24"/>
              </w:rPr>
            </w:pPr>
          </w:p>
        </w:tc>
      </w:tr>
      <w:tr>
        <w:tblPrEx>
          <w:tblCellMar>
            <w:top w:w="0" w:type="dxa"/>
            <w:left w:w="108" w:type="dxa"/>
            <w:bottom w:w="0" w:type="dxa"/>
            <w:right w:w="108" w:type="dxa"/>
          </w:tblCellMar>
        </w:tblPrEx>
        <w:trPr>
          <w:trHeight w:val="450" w:hRule="atLeast"/>
        </w:trPr>
        <w:tc>
          <w:tcPr>
            <w:tcW w:w="3075" w:type="dxa"/>
            <w:gridSpan w:val="3"/>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栏次</w:t>
            </w:r>
          </w:p>
        </w:tc>
        <w:tc>
          <w:tcPr>
            <w:tcW w:w="190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1</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2</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3</w:t>
            </w:r>
          </w:p>
        </w:tc>
        <w:tc>
          <w:tcPr>
            <w:tcW w:w="3540" w:type="dxa"/>
            <w:gridSpan w:val="3"/>
            <w:tcBorders>
              <w:top w:val="single" w:color="auto" w:sz="4" w:space="0"/>
              <w:left w:val="nil"/>
              <w:bottom w:val="single" w:color="auto" w:sz="4" w:space="0"/>
              <w:right w:val="nil"/>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4</w:t>
            </w:r>
          </w:p>
        </w:tc>
        <w:tc>
          <w:tcPr>
            <w:tcW w:w="1180" w:type="dxa"/>
            <w:tcBorders>
              <w:top w:val="nil"/>
              <w:left w:val="single" w:color="auto" w:sz="4" w:space="0"/>
              <w:bottom w:val="single" w:color="auto" w:sz="4" w:space="0"/>
              <w:right w:val="nil"/>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5</w:t>
            </w:r>
          </w:p>
        </w:tc>
        <w:tc>
          <w:tcPr>
            <w:tcW w:w="2015" w:type="dxa"/>
            <w:tcBorders>
              <w:top w:val="nil"/>
              <w:left w:val="single" w:color="auto" w:sz="4" w:space="0"/>
              <w:bottom w:val="single" w:color="auto" w:sz="4" w:space="0"/>
              <w:right w:val="single" w:color="auto" w:sz="8"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6</w:t>
            </w:r>
          </w:p>
        </w:tc>
      </w:tr>
      <w:tr>
        <w:tblPrEx>
          <w:tblCellMar>
            <w:top w:w="0" w:type="dxa"/>
            <w:left w:w="108" w:type="dxa"/>
            <w:bottom w:w="0" w:type="dxa"/>
            <w:right w:w="108" w:type="dxa"/>
          </w:tblCellMar>
        </w:tblPrEx>
        <w:trPr>
          <w:trHeight w:val="450" w:hRule="atLeast"/>
        </w:trPr>
        <w:tc>
          <w:tcPr>
            <w:tcW w:w="3075" w:type="dxa"/>
            <w:gridSpan w:val="3"/>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合计</w:t>
            </w:r>
          </w:p>
        </w:tc>
        <w:tc>
          <w:tcPr>
            <w:tcW w:w="1905"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nil"/>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single" w:color="auto" w:sz="4" w:space="0"/>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single" w:color="auto" w:sz="4" w:space="0"/>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2015" w:type="dxa"/>
            <w:tcBorders>
              <w:top w:val="nil"/>
              <w:left w:val="single" w:color="auto" w:sz="4" w:space="0"/>
              <w:bottom w:val="single" w:color="auto" w:sz="4" w:space="0"/>
              <w:right w:val="single" w:color="auto" w:sz="8"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50" w:hRule="atLeast"/>
        </w:trPr>
        <w:tc>
          <w:tcPr>
            <w:tcW w:w="14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0"/>
                <w:highlight w:val="yellow"/>
              </w:rPr>
            </w:pPr>
          </w:p>
        </w:tc>
        <w:tc>
          <w:tcPr>
            <w:tcW w:w="16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0"/>
                <w:highlight w:val="yellow"/>
              </w:rPr>
            </w:pPr>
          </w:p>
        </w:tc>
        <w:tc>
          <w:tcPr>
            <w:tcW w:w="1905"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nil"/>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single" w:color="auto" w:sz="4" w:space="0"/>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single" w:color="auto" w:sz="4" w:space="0"/>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2015" w:type="dxa"/>
            <w:tcBorders>
              <w:top w:val="nil"/>
              <w:left w:val="single" w:color="auto" w:sz="4" w:space="0"/>
              <w:bottom w:val="single" w:color="auto" w:sz="4" w:space="0"/>
              <w:right w:val="single" w:color="auto" w:sz="8"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50" w:hRule="atLeast"/>
        </w:trPr>
        <w:tc>
          <w:tcPr>
            <w:tcW w:w="14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0"/>
                <w:highlight w:val="yellow"/>
              </w:rPr>
            </w:pPr>
          </w:p>
        </w:tc>
        <w:tc>
          <w:tcPr>
            <w:tcW w:w="16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0"/>
                <w:highlight w:val="yellow"/>
              </w:rPr>
            </w:pPr>
          </w:p>
        </w:tc>
        <w:tc>
          <w:tcPr>
            <w:tcW w:w="1905"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nil"/>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single" w:color="auto" w:sz="4" w:space="0"/>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single" w:color="auto" w:sz="4" w:space="0"/>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2015" w:type="dxa"/>
            <w:tcBorders>
              <w:top w:val="nil"/>
              <w:left w:val="single" w:color="auto" w:sz="4" w:space="0"/>
              <w:bottom w:val="single" w:color="auto" w:sz="4" w:space="0"/>
              <w:right w:val="single" w:color="auto" w:sz="8"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50" w:hRule="atLeast"/>
        </w:trPr>
        <w:tc>
          <w:tcPr>
            <w:tcW w:w="14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0"/>
                <w:highlight w:val="yellow"/>
              </w:rPr>
            </w:pPr>
          </w:p>
        </w:tc>
        <w:tc>
          <w:tcPr>
            <w:tcW w:w="16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0"/>
                <w:highlight w:val="yellow"/>
              </w:rPr>
            </w:pPr>
          </w:p>
        </w:tc>
        <w:tc>
          <w:tcPr>
            <w:tcW w:w="1905"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nil"/>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single" w:color="auto" w:sz="4" w:space="0"/>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single" w:color="auto" w:sz="4" w:space="0"/>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2015" w:type="dxa"/>
            <w:tcBorders>
              <w:top w:val="nil"/>
              <w:left w:val="single" w:color="auto" w:sz="4" w:space="0"/>
              <w:bottom w:val="single" w:color="auto" w:sz="4" w:space="0"/>
              <w:right w:val="single" w:color="auto" w:sz="8"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50" w:hRule="atLeast"/>
        </w:trPr>
        <w:tc>
          <w:tcPr>
            <w:tcW w:w="14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0"/>
              </w:rPr>
            </w:pPr>
          </w:p>
        </w:tc>
        <w:tc>
          <w:tcPr>
            <w:tcW w:w="16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0"/>
              </w:rPr>
            </w:pPr>
          </w:p>
        </w:tc>
        <w:tc>
          <w:tcPr>
            <w:tcW w:w="1905"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nil"/>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single" w:color="auto" w:sz="4" w:space="0"/>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single" w:color="auto" w:sz="4" w:space="0"/>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2015" w:type="dxa"/>
            <w:tcBorders>
              <w:top w:val="nil"/>
              <w:left w:val="single" w:color="auto" w:sz="4" w:space="0"/>
              <w:bottom w:val="single" w:color="auto" w:sz="4" w:space="0"/>
              <w:right w:val="single" w:color="auto" w:sz="8"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50" w:hRule="atLeast"/>
        </w:trPr>
        <w:tc>
          <w:tcPr>
            <w:tcW w:w="14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0"/>
              </w:rPr>
            </w:pPr>
          </w:p>
        </w:tc>
        <w:tc>
          <w:tcPr>
            <w:tcW w:w="16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0"/>
              </w:rPr>
            </w:pPr>
          </w:p>
        </w:tc>
        <w:tc>
          <w:tcPr>
            <w:tcW w:w="1905"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p>
        </w:tc>
        <w:tc>
          <w:tcPr>
            <w:tcW w:w="1180" w:type="dxa"/>
            <w:tcBorders>
              <w:top w:val="nil"/>
              <w:left w:val="nil"/>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p>
        </w:tc>
        <w:tc>
          <w:tcPr>
            <w:tcW w:w="1180" w:type="dxa"/>
            <w:tcBorders>
              <w:top w:val="nil"/>
              <w:left w:val="single" w:color="auto" w:sz="4" w:space="0"/>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p>
        </w:tc>
        <w:tc>
          <w:tcPr>
            <w:tcW w:w="1180" w:type="dxa"/>
            <w:tcBorders>
              <w:top w:val="nil"/>
              <w:left w:val="single" w:color="auto" w:sz="4" w:space="0"/>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p>
        </w:tc>
        <w:tc>
          <w:tcPr>
            <w:tcW w:w="2015" w:type="dxa"/>
            <w:tcBorders>
              <w:top w:val="nil"/>
              <w:left w:val="single" w:color="auto" w:sz="4" w:space="0"/>
              <w:bottom w:val="single" w:color="auto" w:sz="4" w:space="0"/>
              <w:right w:val="single" w:color="auto" w:sz="8" w:space="0"/>
            </w:tcBorders>
            <w:shd w:val="clear" w:color="auto" w:fill="auto"/>
            <w:vAlign w:val="center"/>
          </w:tcPr>
          <w:p>
            <w:pPr>
              <w:widowControl/>
              <w:jc w:val="right"/>
              <w:rPr>
                <w:rFonts w:ascii="仿宋" w:hAnsi="仿宋" w:eastAsia="仿宋" w:cs="宋体"/>
                <w:b/>
                <w:kern w:val="0"/>
                <w:sz w:val="22"/>
                <w:szCs w:val="22"/>
              </w:rPr>
            </w:pPr>
          </w:p>
        </w:tc>
      </w:tr>
      <w:tr>
        <w:tblPrEx>
          <w:tblCellMar>
            <w:top w:w="0" w:type="dxa"/>
            <w:left w:w="108" w:type="dxa"/>
            <w:bottom w:w="0" w:type="dxa"/>
            <w:right w:w="108" w:type="dxa"/>
          </w:tblCellMar>
        </w:tblPrEx>
        <w:trPr>
          <w:trHeight w:val="450" w:hRule="atLeast"/>
        </w:trPr>
        <w:tc>
          <w:tcPr>
            <w:tcW w:w="14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0"/>
              </w:rPr>
            </w:pPr>
          </w:p>
        </w:tc>
        <w:tc>
          <w:tcPr>
            <w:tcW w:w="16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0"/>
              </w:rPr>
            </w:pPr>
          </w:p>
        </w:tc>
        <w:tc>
          <w:tcPr>
            <w:tcW w:w="1905"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nil"/>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single" w:color="auto" w:sz="4" w:space="0"/>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single" w:color="auto" w:sz="4" w:space="0"/>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2015" w:type="dxa"/>
            <w:tcBorders>
              <w:top w:val="nil"/>
              <w:left w:val="single" w:color="auto" w:sz="4" w:space="0"/>
              <w:bottom w:val="single" w:color="auto" w:sz="4" w:space="0"/>
              <w:right w:val="single" w:color="auto" w:sz="8"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645" w:hRule="atLeast"/>
        </w:trPr>
        <w:tc>
          <w:tcPr>
            <w:tcW w:w="14055" w:type="dxa"/>
            <w:gridSpan w:val="11"/>
            <w:tcBorders>
              <w:top w:val="single" w:color="auto" w:sz="8" w:space="0"/>
              <w:left w:val="nil"/>
              <w:bottom w:val="nil"/>
              <w:right w:val="nil"/>
            </w:tcBorders>
            <w:shd w:val="clear" w:color="auto" w:fill="auto"/>
            <w:vAlign w:val="center"/>
          </w:tcPr>
          <w:p>
            <w:pPr>
              <w:widowControl/>
              <w:ind w:left="420" w:hanging="420"/>
              <w:jc w:val="left"/>
              <w:rPr>
                <w:rFonts w:ascii="仿宋" w:hAnsi="仿宋" w:eastAsia="仿宋" w:cs="宋体"/>
                <w:b/>
                <w:kern w:val="0"/>
                <w:sz w:val="24"/>
                <w:szCs w:val="24"/>
              </w:rPr>
            </w:pPr>
            <w:r>
              <w:rPr>
                <w:rFonts w:hint="eastAsia" w:ascii="仿宋" w:hAnsi="仿宋" w:eastAsia="仿宋" w:cs="宋体"/>
                <w:b/>
                <w:kern w:val="0"/>
                <w:sz w:val="24"/>
                <w:szCs w:val="24"/>
              </w:rPr>
              <w:t>注：本表反映部门本年度政府性基金预算财政拨款收入支出及结转和结余情况。</w:t>
            </w:r>
          </w:p>
        </w:tc>
      </w:tr>
    </w:tbl>
    <w:p>
      <w:pPr>
        <w:jc w:val="center"/>
        <w:rPr>
          <w:rFonts w:ascii="方正小标宋简体" w:hAnsi="方正小标宋简体" w:eastAsia="方正小标宋简体"/>
          <w:sz w:val="44"/>
        </w:rPr>
        <w:sectPr>
          <w:pgSz w:w="16838" w:h="11906" w:orient="landscape"/>
          <w:pgMar w:top="1797" w:right="1440" w:bottom="1797" w:left="1440" w:header="851" w:footer="992" w:gutter="0"/>
          <w:cols w:space="720" w:num="1"/>
          <w:docGrid w:linePitch="312" w:charSpace="0"/>
        </w:sectPr>
      </w:pPr>
    </w:p>
    <w:p>
      <w:pPr>
        <w:rPr>
          <w:rFonts w:ascii="方正小标宋_GBK" w:hAnsi="方正小标宋简体" w:eastAsia="方正小标宋_GBK"/>
          <w:sz w:val="44"/>
        </w:rPr>
      </w:pPr>
    </w:p>
    <w:p>
      <w:pPr>
        <w:jc w:val="center"/>
        <w:rPr>
          <w:rFonts w:ascii="方正小标宋_GBK" w:hAnsi="方正小标宋简体" w:eastAsia="方正小标宋_GBK"/>
          <w:sz w:val="44"/>
        </w:rPr>
      </w:pPr>
      <w:r>
        <w:rPr>
          <w:rFonts w:hint="eastAsia" w:ascii="方正小标宋_GBK" w:hAnsi="方正小标宋简体" w:eastAsia="方正小标宋_GBK"/>
          <w:sz w:val="44"/>
        </w:rPr>
        <w:t>第三部分  2019年度部门决算情况说明</w:t>
      </w:r>
    </w:p>
    <w:p>
      <w:pPr>
        <w:rPr>
          <w:rFonts w:ascii="仿宋" w:hAnsi="仿宋" w:eastAsia="仿宋"/>
          <w:sz w:val="32"/>
        </w:rPr>
      </w:pPr>
    </w:p>
    <w:p>
      <w:pPr>
        <w:spacing w:line="560" w:lineRule="exact"/>
        <w:rPr>
          <w:rFonts w:ascii="仿宋" w:hAnsi="仿宋" w:eastAsia="仿宋"/>
          <w:sz w:val="32"/>
        </w:rPr>
      </w:pPr>
      <w:r>
        <w:rPr>
          <w:rFonts w:hint="eastAsia" w:ascii="仿宋" w:hAnsi="仿宋" w:eastAsia="仿宋"/>
          <w:sz w:val="32"/>
        </w:rPr>
        <w:t xml:space="preserve">    </w:t>
      </w:r>
      <w:r>
        <w:rPr>
          <w:rFonts w:hint="eastAsia" w:ascii="黑体" w:hAnsi="黑体" w:eastAsia="黑体"/>
          <w:sz w:val="32"/>
        </w:rPr>
        <w:t>一、</w:t>
      </w:r>
      <w:r>
        <w:rPr>
          <w:rFonts w:hint="eastAsia" w:ascii="黑体" w:hAnsi="黑体" w:eastAsia="黑体"/>
          <w:sz w:val="32"/>
          <w:szCs w:val="30"/>
        </w:rPr>
        <w:t>2019年度收入支出决算总体情况说明</w:t>
      </w:r>
    </w:p>
    <w:p>
      <w:pPr>
        <w:spacing w:line="560" w:lineRule="exact"/>
        <w:rPr>
          <w:rFonts w:ascii="仿宋" w:hAnsi="仿宋" w:eastAsia="仿宋"/>
          <w:sz w:val="32"/>
          <w:szCs w:val="30"/>
        </w:rPr>
      </w:pPr>
      <w:r>
        <w:rPr>
          <w:rFonts w:hint="eastAsia" w:ascii="仿宋" w:hAnsi="仿宋" w:eastAsia="仿宋"/>
          <w:sz w:val="32"/>
        </w:rPr>
        <w:t xml:space="preserve">    按照部门决算与部门预算相衔接的原则，决算编制内容包括预算单位的全部收支情况。收入包括：财政拨款收入、其他收入、年初结转和结余；支出包括：一般公共服务支出。2019年</w:t>
      </w:r>
      <w:r>
        <w:rPr>
          <w:rFonts w:hint="eastAsia" w:ascii="仿宋" w:hAnsi="仿宋" w:eastAsia="仿宋"/>
          <w:sz w:val="32"/>
          <w:szCs w:val="30"/>
        </w:rPr>
        <w:t>收入总计490.18万元，支出总计472.96万元。</w:t>
      </w:r>
    </w:p>
    <w:p>
      <w:pPr>
        <w:spacing w:line="560" w:lineRule="exact"/>
        <w:rPr>
          <w:rFonts w:ascii="仿宋" w:hAnsi="仿宋" w:eastAsia="仿宋"/>
          <w:sz w:val="32"/>
        </w:rPr>
      </w:pPr>
      <w:r>
        <w:rPr>
          <w:rFonts w:hint="eastAsia" w:ascii="仿宋" w:hAnsi="仿宋" w:eastAsia="仿宋"/>
          <w:sz w:val="32"/>
        </w:rPr>
        <w:t xml:space="preserve">    </w:t>
      </w:r>
      <w:r>
        <w:rPr>
          <w:rFonts w:hint="eastAsia" w:ascii="黑体" w:hAnsi="黑体" w:eastAsia="黑体"/>
          <w:sz w:val="32"/>
        </w:rPr>
        <w:t>二、</w:t>
      </w:r>
      <w:r>
        <w:rPr>
          <w:rFonts w:hint="eastAsia" w:ascii="黑体" w:hAnsi="黑体" w:eastAsia="黑体"/>
          <w:sz w:val="32"/>
          <w:szCs w:val="30"/>
        </w:rPr>
        <w:t>2019年度收入决算情况说明</w:t>
      </w:r>
    </w:p>
    <w:p>
      <w:pPr>
        <w:spacing w:line="560" w:lineRule="exact"/>
        <w:rPr>
          <w:rFonts w:ascii="仿宋" w:hAnsi="仿宋" w:eastAsia="仿宋"/>
          <w:sz w:val="32"/>
        </w:rPr>
      </w:pPr>
      <w:r>
        <w:rPr>
          <w:rFonts w:hint="eastAsia" w:ascii="仿宋" w:hAnsi="仿宋" w:eastAsia="仿宋"/>
          <w:sz w:val="32"/>
        </w:rPr>
        <w:t xml:space="preserve">    本年收入合计</w:t>
      </w:r>
      <w:r>
        <w:rPr>
          <w:rFonts w:hint="eastAsia" w:ascii="仿宋" w:hAnsi="仿宋" w:eastAsia="仿宋"/>
          <w:sz w:val="32"/>
          <w:szCs w:val="30"/>
        </w:rPr>
        <w:t>490.18</w:t>
      </w:r>
      <w:r>
        <w:rPr>
          <w:rFonts w:hint="eastAsia" w:ascii="仿宋" w:hAnsi="仿宋" w:eastAsia="仿宋"/>
          <w:sz w:val="32"/>
        </w:rPr>
        <w:t>万元，</w:t>
      </w:r>
      <w:r>
        <w:rPr>
          <w:rFonts w:hint="eastAsia" w:ascii="仿宋" w:hAnsi="仿宋" w:eastAsia="仿宋"/>
          <w:sz w:val="32"/>
          <w:szCs w:val="30"/>
        </w:rPr>
        <w:t>与2018年相比增加13.83万元，增长2.90%。主要原因：人员经费增加。</w:t>
      </w:r>
      <w:r>
        <w:rPr>
          <w:rFonts w:hint="eastAsia" w:ascii="仿宋" w:hAnsi="仿宋" w:eastAsia="仿宋"/>
          <w:sz w:val="32"/>
        </w:rPr>
        <w:t>其中：财政拨款收入</w:t>
      </w:r>
      <w:r>
        <w:rPr>
          <w:rFonts w:hint="eastAsia" w:ascii="仿宋" w:hAnsi="仿宋" w:eastAsia="仿宋"/>
          <w:sz w:val="32"/>
          <w:szCs w:val="30"/>
        </w:rPr>
        <w:t>490.18</w:t>
      </w:r>
      <w:r>
        <w:rPr>
          <w:rFonts w:hint="eastAsia" w:ascii="仿宋" w:hAnsi="仿宋" w:eastAsia="仿宋"/>
          <w:sz w:val="32"/>
        </w:rPr>
        <w:t>万元，占</w:t>
      </w:r>
      <w:r>
        <w:rPr>
          <w:rFonts w:hint="eastAsia" w:ascii="仿宋" w:hAnsi="仿宋" w:eastAsia="仿宋"/>
          <w:sz w:val="32"/>
          <w:szCs w:val="30"/>
        </w:rPr>
        <w:t xml:space="preserve">100 </w:t>
      </w:r>
      <w:r>
        <w:rPr>
          <w:rFonts w:hint="eastAsia" w:ascii="仿宋" w:hAnsi="仿宋" w:eastAsia="仿宋"/>
          <w:sz w:val="32"/>
        </w:rPr>
        <w:t>%。</w:t>
      </w:r>
    </w:p>
    <w:p>
      <w:pPr>
        <w:spacing w:line="560" w:lineRule="exact"/>
        <w:rPr>
          <w:rFonts w:ascii="仿宋" w:hAnsi="仿宋" w:eastAsia="仿宋"/>
          <w:sz w:val="32"/>
        </w:rPr>
      </w:pPr>
      <w:r>
        <w:rPr>
          <w:rFonts w:hint="eastAsia" w:ascii="仿宋" w:hAnsi="仿宋" w:eastAsia="仿宋"/>
          <w:sz w:val="32"/>
        </w:rPr>
        <w:t xml:space="preserve">    </w:t>
      </w:r>
      <w:r>
        <w:rPr>
          <w:rFonts w:hint="eastAsia" w:ascii="黑体" w:hAnsi="黑体" w:eastAsia="黑体"/>
          <w:sz w:val="32"/>
        </w:rPr>
        <w:t>三、</w:t>
      </w:r>
      <w:r>
        <w:rPr>
          <w:rFonts w:hint="eastAsia" w:ascii="黑体" w:hAnsi="黑体" w:eastAsia="黑体"/>
          <w:sz w:val="32"/>
          <w:szCs w:val="30"/>
        </w:rPr>
        <w:t>2019年度支出决算情况说明</w:t>
      </w:r>
    </w:p>
    <w:p>
      <w:pPr>
        <w:spacing w:line="560" w:lineRule="exact"/>
        <w:rPr>
          <w:rFonts w:ascii="仿宋" w:hAnsi="仿宋" w:eastAsia="仿宋"/>
          <w:sz w:val="32"/>
        </w:rPr>
      </w:pPr>
      <w:r>
        <w:rPr>
          <w:rFonts w:hint="eastAsia" w:ascii="仿宋" w:hAnsi="仿宋" w:eastAsia="仿宋"/>
          <w:sz w:val="32"/>
        </w:rPr>
        <w:t xml:space="preserve">    本年支出合计</w:t>
      </w:r>
      <w:r>
        <w:rPr>
          <w:rFonts w:hint="eastAsia" w:ascii="仿宋" w:hAnsi="仿宋" w:eastAsia="仿宋"/>
          <w:sz w:val="32"/>
          <w:szCs w:val="30"/>
        </w:rPr>
        <w:t>472.96</w:t>
      </w:r>
      <w:r>
        <w:rPr>
          <w:rFonts w:hint="eastAsia" w:ascii="仿宋" w:hAnsi="仿宋" w:eastAsia="仿宋"/>
          <w:sz w:val="32"/>
        </w:rPr>
        <w:t>万元，</w:t>
      </w:r>
      <w:r>
        <w:rPr>
          <w:rFonts w:hint="eastAsia" w:ascii="仿宋" w:hAnsi="仿宋" w:eastAsia="仿宋"/>
          <w:sz w:val="32"/>
          <w:szCs w:val="30"/>
        </w:rPr>
        <w:t>与2018年相比增加23.7万元，增长5.27 %。主要原因：人员经费增加。</w:t>
      </w:r>
      <w:r>
        <w:rPr>
          <w:rFonts w:hint="eastAsia" w:ascii="仿宋" w:hAnsi="仿宋" w:eastAsia="仿宋"/>
          <w:sz w:val="32"/>
        </w:rPr>
        <w:t>其中：基本支出</w:t>
      </w:r>
      <w:r>
        <w:rPr>
          <w:rFonts w:hint="eastAsia" w:ascii="仿宋" w:hAnsi="仿宋" w:eastAsia="仿宋"/>
          <w:sz w:val="32"/>
          <w:szCs w:val="30"/>
        </w:rPr>
        <w:t>454.42</w:t>
      </w:r>
      <w:r>
        <w:rPr>
          <w:rFonts w:hint="eastAsia" w:ascii="仿宋" w:hAnsi="仿宋" w:eastAsia="仿宋"/>
          <w:sz w:val="32"/>
        </w:rPr>
        <w:t>万元，占</w:t>
      </w:r>
      <w:r>
        <w:rPr>
          <w:rFonts w:hint="eastAsia" w:ascii="仿宋" w:hAnsi="仿宋" w:eastAsia="仿宋"/>
          <w:sz w:val="32"/>
          <w:szCs w:val="30"/>
        </w:rPr>
        <w:t>96.08</w:t>
      </w:r>
      <w:r>
        <w:rPr>
          <w:rFonts w:hint="eastAsia" w:ascii="仿宋" w:hAnsi="仿宋" w:eastAsia="仿宋"/>
          <w:sz w:val="32"/>
        </w:rPr>
        <w:t>%；项目支出</w:t>
      </w:r>
      <w:r>
        <w:rPr>
          <w:rFonts w:hint="eastAsia" w:ascii="仿宋" w:hAnsi="仿宋" w:eastAsia="仿宋"/>
          <w:sz w:val="32"/>
          <w:szCs w:val="30"/>
        </w:rPr>
        <w:t>18.54</w:t>
      </w:r>
      <w:r>
        <w:rPr>
          <w:rFonts w:hint="eastAsia" w:ascii="仿宋" w:hAnsi="仿宋" w:eastAsia="仿宋"/>
          <w:sz w:val="32"/>
        </w:rPr>
        <w:t>万元，占</w:t>
      </w:r>
      <w:r>
        <w:rPr>
          <w:rFonts w:hint="eastAsia" w:ascii="仿宋" w:hAnsi="仿宋" w:eastAsia="仿宋"/>
          <w:sz w:val="32"/>
          <w:szCs w:val="30"/>
        </w:rPr>
        <w:t xml:space="preserve">3.92 </w:t>
      </w:r>
      <w:r>
        <w:rPr>
          <w:rFonts w:hint="eastAsia" w:ascii="仿宋" w:hAnsi="仿宋" w:eastAsia="仿宋"/>
          <w:sz w:val="32"/>
        </w:rPr>
        <w:t>%；基本支出中，人员经费 302.39 万元，占64.04 %；公用经费152.03 万元，占3.21 %。</w:t>
      </w:r>
    </w:p>
    <w:p>
      <w:pPr>
        <w:spacing w:line="560" w:lineRule="exact"/>
        <w:rPr>
          <w:rFonts w:ascii="仿宋" w:hAnsi="仿宋" w:eastAsia="仿宋"/>
          <w:sz w:val="32"/>
        </w:rPr>
      </w:pPr>
      <w:r>
        <w:rPr>
          <w:rFonts w:hint="eastAsia" w:ascii="仿宋" w:hAnsi="仿宋" w:eastAsia="仿宋"/>
          <w:sz w:val="32"/>
        </w:rPr>
        <w:t xml:space="preserve">    </w:t>
      </w:r>
      <w:r>
        <w:rPr>
          <w:rFonts w:hint="eastAsia" w:ascii="黑体" w:hAnsi="黑体" w:eastAsia="黑体"/>
          <w:sz w:val="32"/>
        </w:rPr>
        <w:t>四、</w:t>
      </w:r>
      <w:r>
        <w:rPr>
          <w:rFonts w:hint="eastAsia" w:ascii="黑体" w:hAnsi="黑体" w:eastAsia="黑体"/>
          <w:sz w:val="32"/>
          <w:szCs w:val="30"/>
        </w:rPr>
        <w:t>2019年度财政拨款收入支出决算总体情况说明</w:t>
      </w:r>
    </w:p>
    <w:p>
      <w:pPr>
        <w:spacing w:line="560" w:lineRule="exact"/>
        <w:rPr>
          <w:rFonts w:ascii="仿宋" w:hAnsi="仿宋" w:eastAsia="仿宋"/>
          <w:sz w:val="32"/>
          <w:szCs w:val="30"/>
        </w:rPr>
      </w:pPr>
      <w:r>
        <w:rPr>
          <w:rFonts w:hint="eastAsia" w:ascii="仿宋" w:hAnsi="仿宋" w:eastAsia="仿宋"/>
          <w:sz w:val="32"/>
        </w:rPr>
        <w:t xml:space="preserve">    </w:t>
      </w:r>
      <w:r>
        <w:rPr>
          <w:rFonts w:hint="eastAsia" w:ascii="仿宋" w:hAnsi="仿宋" w:eastAsia="仿宋"/>
          <w:sz w:val="32"/>
          <w:szCs w:val="30"/>
        </w:rPr>
        <w:t>2019年财政拨款收入490.18万元,支出472.96万元，比2018年分别增加13.83万元、23.7万元，增长2.90%、增长5.27%。主要原因：人员经费增加。</w:t>
      </w:r>
    </w:p>
    <w:p>
      <w:pPr>
        <w:spacing w:line="560" w:lineRule="exact"/>
        <w:rPr>
          <w:rFonts w:ascii="仿宋" w:hAnsi="仿宋" w:eastAsia="仿宋"/>
          <w:sz w:val="32"/>
        </w:rPr>
      </w:pPr>
      <w:r>
        <w:rPr>
          <w:rFonts w:hint="eastAsia" w:ascii="仿宋" w:hAnsi="仿宋" w:eastAsia="仿宋"/>
          <w:sz w:val="32"/>
        </w:rPr>
        <w:t xml:space="preserve">    </w:t>
      </w:r>
      <w:r>
        <w:rPr>
          <w:rFonts w:hint="eastAsia" w:ascii="黑体" w:hAnsi="黑体" w:eastAsia="黑体"/>
          <w:sz w:val="32"/>
        </w:rPr>
        <w:t>五、</w:t>
      </w:r>
      <w:r>
        <w:rPr>
          <w:rFonts w:hint="eastAsia" w:ascii="黑体" w:hAnsi="黑体" w:eastAsia="黑体"/>
          <w:sz w:val="32"/>
          <w:szCs w:val="30"/>
        </w:rPr>
        <w:t>2019年度一般公共预算财政拨款支出决算情况说明</w:t>
      </w:r>
    </w:p>
    <w:p>
      <w:pPr>
        <w:spacing w:line="560" w:lineRule="exact"/>
        <w:rPr>
          <w:rFonts w:ascii="楷体" w:hAnsi="楷体" w:eastAsia="楷体"/>
          <w:b/>
          <w:bCs/>
          <w:sz w:val="32"/>
        </w:rPr>
      </w:pPr>
      <w:r>
        <w:rPr>
          <w:rFonts w:hint="eastAsia" w:ascii="楷体" w:hAnsi="楷体" w:eastAsia="楷体"/>
          <w:sz w:val="32"/>
        </w:rPr>
        <w:t xml:space="preserve">    </w:t>
      </w:r>
      <w:r>
        <w:rPr>
          <w:rFonts w:hint="eastAsia" w:ascii="楷体" w:hAnsi="楷体" w:eastAsia="楷体"/>
          <w:b/>
          <w:bCs/>
          <w:sz w:val="32"/>
        </w:rPr>
        <w:t>（一）财政拨款支出决算总体情况</w:t>
      </w:r>
    </w:p>
    <w:p>
      <w:pPr>
        <w:spacing w:line="560" w:lineRule="exact"/>
        <w:ind w:firstLine="645"/>
        <w:rPr>
          <w:rFonts w:ascii="仿宋" w:hAnsi="仿宋" w:eastAsia="仿宋"/>
          <w:sz w:val="32"/>
          <w:szCs w:val="30"/>
        </w:rPr>
      </w:pPr>
      <w:r>
        <w:rPr>
          <w:rFonts w:hint="eastAsia" w:ascii="仿宋" w:hAnsi="仿宋" w:eastAsia="仿宋"/>
          <w:sz w:val="32"/>
          <w:szCs w:val="30"/>
        </w:rPr>
        <w:t>2019年财政拨款支出472.96万元，占本年支出合计的100%。与2018年相比，财政拨款支出增加23.7万元，增长5.27%。主要原因：人员经费增加。</w:t>
      </w:r>
    </w:p>
    <w:p>
      <w:pPr>
        <w:spacing w:line="560" w:lineRule="exact"/>
        <w:ind w:firstLine="645"/>
        <w:rPr>
          <w:rFonts w:ascii="楷体" w:hAnsi="楷体" w:eastAsia="楷体"/>
          <w:b/>
          <w:bCs/>
          <w:sz w:val="32"/>
        </w:rPr>
      </w:pPr>
      <w:r>
        <w:rPr>
          <w:rFonts w:hint="eastAsia" w:ascii="楷体" w:hAnsi="楷体" w:eastAsia="楷体"/>
          <w:sz w:val="32"/>
        </w:rPr>
        <w:t xml:space="preserve">    </w:t>
      </w:r>
      <w:r>
        <w:rPr>
          <w:rFonts w:hint="eastAsia" w:ascii="楷体" w:hAnsi="楷体" w:eastAsia="楷体"/>
          <w:b/>
          <w:bCs/>
          <w:sz w:val="32"/>
        </w:rPr>
        <w:t>（二）财政拨款支出决算结构情况</w:t>
      </w:r>
    </w:p>
    <w:p>
      <w:pPr>
        <w:spacing w:line="560" w:lineRule="exact"/>
        <w:rPr>
          <w:rFonts w:ascii="仿宋" w:hAnsi="仿宋" w:eastAsia="仿宋"/>
          <w:sz w:val="32"/>
          <w:szCs w:val="30"/>
        </w:rPr>
      </w:pPr>
      <w:r>
        <w:rPr>
          <w:rFonts w:hint="eastAsia" w:ascii="仿宋" w:hAnsi="仿宋" w:eastAsia="仿宋"/>
          <w:sz w:val="32"/>
        </w:rPr>
        <w:t xml:space="preserve">   </w:t>
      </w:r>
      <w:r>
        <w:rPr>
          <w:rFonts w:hint="eastAsia" w:ascii="仿宋" w:hAnsi="仿宋" w:eastAsia="仿宋"/>
          <w:sz w:val="32"/>
          <w:szCs w:val="30"/>
        </w:rPr>
        <w:t>2019年财政拨款支出主要用于以下方面一般公共服务支出、支出472.96万元，占100%。</w:t>
      </w:r>
    </w:p>
    <w:p>
      <w:pPr>
        <w:spacing w:line="560" w:lineRule="exact"/>
        <w:rPr>
          <w:rFonts w:ascii="楷体" w:hAnsi="楷体" w:eastAsia="楷体"/>
          <w:b/>
          <w:bCs/>
          <w:sz w:val="32"/>
        </w:rPr>
      </w:pPr>
      <w:r>
        <w:rPr>
          <w:rFonts w:hint="eastAsia" w:ascii="楷体" w:hAnsi="楷体" w:eastAsia="楷体"/>
          <w:sz w:val="32"/>
        </w:rPr>
        <w:t xml:space="preserve">   </w:t>
      </w:r>
      <w:r>
        <w:rPr>
          <w:rFonts w:hint="eastAsia" w:ascii="楷体" w:hAnsi="楷体" w:eastAsia="楷体"/>
          <w:b/>
          <w:bCs/>
          <w:sz w:val="32"/>
        </w:rPr>
        <w:t xml:space="preserve"> （三）财政拨款支出决算具体情况</w:t>
      </w:r>
    </w:p>
    <w:p>
      <w:pPr>
        <w:spacing w:line="560" w:lineRule="exact"/>
        <w:ind w:firstLine="640" w:firstLineChars="200"/>
        <w:rPr>
          <w:rFonts w:ascii="仿宋" w:hAnsi="仿宋" w:eastAsia="仿宋"/>
          <w:sz w:val="32"/>
        </w:rPr>
      </w:pPr>
      <w:r>
        <w:rPr>
          <w:rFonts w:hint="eastAsia" w:ascii="仿宋" w:hAnsi="仿宋" w:eastAsia="仿宋"/>
          <w:sz w:val="32"/>
          <w:szCs w:val="30"/>
        </w:rPr>
        <w:t>2019年财政拨款支出年初预算为343.29万元，支出决算为472.96万元，完成年初预算的137.77%。主要原因：人员经费增加，上年结余资金支出。</w:t>
      </w:r>
    </w:p>
    <w:p>
      <w:pPr>
        <w:spacing w:line="560" w:lineRule="exact"/>
        <w:rPr>
          <w:rFonts w:ascii="仿宋" w:hAnsi="仿宋" w:eastAsia="仿宋"/>
          <w:sz w:val="32"/>
        </w:rPr>
      </w:pPr>
      <w:r>
        <w:rPr>
          <w:rFonts w:hint="eastAsia" w:ascii="仿宋" w:hAnsi="仿宋" w:eastAsia="仿宋"/>
          <w:sz w:val="32"/>
        </w:rPr>
        <w:t xml:space="preserve">    </w:t>
      </w:r>
      <w:r>
        <w:rPr>
          <w:rFonts w:hint="eastAsia" w:ascii="黑体" w:hAnsi="黑体" w:eastAsia="黑体"/>
          <w:sz w:val="32"/>
        </w:rPr>
        <w:t>六、</w:t>
      </w:r>
      <w:r>
        <w:rPr>
          <w:rFonts w:hint="eastAsia" w:ascii="黑体" w:hAnsi="黑体" w:eastAsia="黑体"/>
          <w:sz w:val="32"/>
          <w:szCs w:val="30"/>
        </w:rPr>
        <w:t>2019年度一般公共预算财政拨款基本支出决算情况说明</w:t>
      </w:r>
    </w:p>
    <w:p>
      <w:pPr>
        <w:spacing w:line="560" w:lineRule="exact"/>
        <w:ind w:firstLine="640" w:firstLineChars="200"/>
        <w:rPr>
          <w:rFonts w:ascii="仿宋" w:hAnsi="仿宋" w:eastAsia="仿宋"/>
          <w:sz w:val="32"/>
          <w:szCs w:val="30"/>
        </w:rPr>
      </w:pPr>
      <w:r>
        <w:rPr>
          <w:rFonts w:hint="eastAsia" w:ascii="仿宋" w:hAnsi="仿宋" w:eastAsia="仿宋"/>
          <w:sz w:val="32"/>
          <w:szCs w:val="30"/>
        </w:rPr>
        <w:t>2019年财政拨款基本支出454.42万元，其中：人员经费302.39万元，主要包括：基本工资、津贴补贴、奖金、其他社会保障缴费、绩效工资、机关事业单位基本养老保险缴费、其他工资福利支出、退休费、抚恤金、生活补助、、奖励金、住房公积金、采暖补贴、其他对个人和家庭的补助支出。</w:t>
      </w:r>
    </w:p>
    <w:p>
      <w:pPr>
        <w:spacing w:line="560" w:lineRule="exact"/>
        <w:rPr>
          <w:rFonts w:ascii="仿宋" w:hAnsi="仿宋" w:eastAsia="仿宋"/>
          <w:sz w:val="32"/>
        </w:rPr>
      </w:pPr>
      <w:r>
        <w:rPr>
          <w:rFonts w:hint="eastAsia" w:ascii="仿宋" w:hAnsi="仿宋" w:eastAsia="仿宋"/>
          <w:sz w:val="32"/>
          <w:szCs w:val="30"/>
        </w:rPr>
        <w:t xml:space="preserve">    </w:t>
      </w:r>
      <w:r>
        <w:rPr>
          <w:rFonts w:hint="eastAsia" w:ascii="仿宋" w:hAnsi="仿宋" w:eastAsia="仿宋"/>
          <w:sz w:val="32"/>
        </w:rPr>
        <w:t>公用经费</w:t>
      </w:r>
      <w:r>
        <w:rPr>
          <w:rFonts w:hint="eastAsia" w:ascii="仿宋" w:hAnsi="仿宋" w:eastAsia="仿宋"/>
          <w:sz w:val="32"/>
          <w:szCs w:val="30"/>
        </w:rPr>
        <w:t>152.03</w:t>
      </w:r>
      <w:r>
        <w:rPr>
          <w:rFonts w:hint="eastAsia" w:ascii="仿宋" w:hAnsi="仿宋" w:eastAsia="仿宋"/>
          <w:sz w:val="32"/>
        </w:rPr>
        <w:t>万元，主要包括：办公费、印刷费、咨询费、手续费、差旅费、因公出国（境）费、维修（护）费、租赁费、会议费、培训费、劳务费、委托业务费、其他交通费用、税金及附加费用、其他商品和服务支出、物购建、办公设备购置、信息网络及软件购置更新、其他资本性支出</w:t>
      </w:r>
      <w:r>
        <w:rPr>
          <w:rFonts w:hint="eastAsia" w:ascii="仿宋" w:hAnsi="仿宋" w:eastAsia="仿宋"/>
          <w:sz w:val="32"/>
          <w:szCs w:val="30"/>
        </w:rPr>
        <w:t>。</w:t>
      </w:r>
    </w:p>
    <w:p>
      <w:pPr>
        <w:spacing w:line="560" w:lineRule="exact"/>
        <w:rPr>
          <w:rFonts w:ascii="仿宋" w:hAnsi="仿宋" w:eastAsia="仿宋"/>
          <w:sz w:val="32"/>
        </w:rPr>
      </w:pPr>
      <w:r>
        <w:rPr>
          <w:rFonts w:hint="eastAsia" w:ascii="仿宋" w:hAnsi="仿宋" w:eastAsia="仿宋"/>
          <w:sz w:val="32"/>
        </w:rPr>
        <w:t xml:space="preserve">    </w:t>
      </w:r>
      <w:r>
        <w:rPr>
          <w:rFonts w:hint="eastAsia" w:ascii="黑体" w:hAnsi="黑体" w:eastAsia="黑体"/>
          <w:sz w:val="32"/>
        </w:rPr>
        <w:t>七、</w:t>
      </w:r>
      <w:r>
        <w:rPr>
          <w:rFonts w:hint="eastAsia" w:ascii="黑体" w:hAnsi="黑体" w:eastAsia="黑体"/>
          <w:sz w:val="32"/>
          <w:szCs w:val="30"/>
        </w:rPr>
        <w:t>2019年度一般公共预算财政拨款“三公”经费支出决算情况说明</w:t>
      </w:r>
    </w:p>
    <w:p>
      <w:pPr>
        <w:spacing w:line="560" w:lineRule="exact"/>
        <w:ind w:firstLine="643" w:firstLineChars="200"/>
        <w:rPr>
          <w:rFonts w:ascii="楷体" w:hAnsi="楷体" w:eastAsia="楷体"/>
          <w:b/>
          <w:sz w:val="32"/>
        </w:rPr>
      </w:pPr>
      <w:r>
        <w:rPr>
          <w:rFonts w:hint="eastAsia" w:ascii="楷体" w:hAnsi="楷体" w:eastAsia="楷体"/>
          <w:b/>
          <w:sz w:val="32"/>
        </w:rPr>
        <w:t>（一）“三公”经费财政拨款支出决算总体情况说明</w:t>
      </w:r>
    </w:p>
    <w:p>
      <w:pPr>
        <w:spacing w:line="560" w:lineRule="exact"/>
        <w:ind w:firstLine="640" w:firstLineChars="200"/>
        <w:rPr>
          <w:rFonts w:ascii="仿宋" w:hAnsi="仿宋" w:eastAsia="仿宋"/>
          <w:sz w:val="32"/>
          <w:szCs w:val="30"/>
        </w:rPr>
      </w:pPr>
      <w:r>
        <w:rPr>
          <w:rFonts w:hint="eastAsia" w:ascii="仿宋" w:hAnsi="仿宋" w:eastAsia="仿宋"/>
          <w:sz w:val="32"/>
          <w:szCs w:val="30"/>
        </w:rPr>
        <w:t>2019年“三公”经费财政拨款支出预算为0.00万元。</w:t>
      </w:r>
    </w:p>
    <w:p>
      <w:pPr>
        <w:spacing w:line="560" w:lineRule="exact"/>
        <w:ind w:firstLine="640" w:firstLineChars="200"/>
        <w:rPr>
          <w:rFonts w:ascii="黑体" w:hAnsi="黑体" w:eastAsia="黑体"/>
          <w:sz w:val="32"/>
          <w:szCs w:val="30"/>
        </w:rPr>
      </w:pPr>
      <w:r>
        <w:rPr>
          <w:rFonts w:hint="eastAsia" w:ascii="黑体" w:hAnsi="黑体" w:eastAsia="黑体"/>
          <w:sz w:val="32"/>
        </w:rPr>
        <w:t>八、</w:t>
      </w:r>
      <w:r>
        <w:rPr>
          <w:rFonts w:hint="eastAsia" w:ascii="黑体" w:hAnsi="黑体" w:eastAsia="黑体"/>
          <w:sz w:val="32"/>
          <w:szCs w:val="30"/>
        </w:rPr>
        <w:t>2019年度政府性基金预算财政拨款收入支出情况说明</w:t>
      </w:r>
    </w:p>
    <w:p>
      <w:pPr>
        <w:spacing w:line="560" w:lineRule="exact"/>
        <w:ind w:firstLine="640" w:firstLineChars="200"/>
        <w:rPr>
          <w:rFonts w:ascii="仿宋" w:hAnsi="仿宋" w:eastAsia="仿宋"/>
          <w:sz w:val="32"/>
        </w:rPr>
      </w:pPr>
      <w:r>
        <w:rPr>
          <w:rFonts w:hint="eastAsia" w:ascii="仿宋" w:hAnsi="仿宋" w:eastAsia="仿宋"/>
          <w:sz w:val="32"/>
          <w:szCs w:val="30"/>
        </w:rPr>
        <w:t>2019年政府性基金年初结转和结余0.00万元；本年收入0.00万元；本年支出0.00万元。</w:t>
      </w:r>
    </w:p>
    <w:p>
      <w:pPr>
        <w:spacing w:line="560" w:lineRule="exact"/>
        <w:ind w:firstLine="640"/>
        <w:rPr>
          <w:rFonts w:ascii="黑体" w:hAnsi="黑体" w:eastAsia="黑体"/>
          <w:sz w:val="32"/>
        </w:rPr>
      </w:pPr>
      <w:r>
        <w:rPr>
          <w:rFonts w:hint="eastAsia" w:ascii="黑体" w:hAnsi="黑体" w:eastAsia="黑体"/>
          <w:sz w:val="32"/>
        </w:rPr>
        <w:t>九、其他重要事项的情况说明</w:t>
      </w:r>
    </w:p>
    <w:p>
      <w:pPr>
        <w:spacing w:line="560" w:lineRule="exact"/>
        <w:ind w:firstLine="643" w:firstLineChars="200"/>
        <w:rPr>
          <w:rFonts w:ascii="楷体" w:hAnsi="楷体" w:eastAsia="楷体"/>
          <w:b/>
          <w:sz w:val="32"/>
        </w:rPr>
      </w:pPr>
      <w:r>
        <w:rPr>
          <w:rFonts w:hint="eastAsia" w:ascii="楷体" w:hAnsi="楷体" w:eastAsia="楷体"/>
          <w:b/>
          <w:sz w:val="32"/>
        </w:rPr>
        <w:t>（一）机关运行经费支出情况</w:t>
      </w:r>
    </w:p>
    <w:p>
      <w:pPr>
        <w:spacing w:line="560" w:lineRule="exact"/>
        <w:ind w:firstLine="640" w:firstLineChars="200"/>
        <w:rPr>
          <w:rFonts w:ascii="仿宋" w:hAnsi="仿宋" w:eastAsia="仿宋"/>
          <w:sz w:val="32"/>
          <w:szCs w:val="30"/>
        </w:rPr>
      </w:pPr>
      <w:r>
        <w:rPr>
          <w:rFonts w:hint="eastAsia" w:ascii="仿宋" w:hAnsi="仿宋" w:eastAsia="仿宋"/>
          <w:sz w:val="32"/>
        </w:rPr>
        <w:t>2019年机关运行经费财政拨款支出</w:t>
      </w:r>
      <w:r>
        <w:rPr>
          <w:rFonts w:hint="eastAsia" w:ascii="仿宋" w:hAnsi="仿宋" w:eastAsia="仿宋"/>
          <w:sz w:val="32"/>
          <w:szCs w:val="30"/>
        </w:rPr>
        <w:t>150.02</w:t>
      </w:r>
      <w:r>
        <w:rPr>
          <w:rFonts w:hint="eastAsia" w:ascii="仿宋" w:hAnsi="仿宋" w:eastAsia="仿宋"/>
          <w:sz w:val="32"/>
        </w:rPr>
        <w:t>万元，比2018年减少20.08万元，增长12.17</w:t>
      </w:r>
      <w:r>
        <w:rPr>
          <w:rFonts w:hint="eastAsia" w:ascii="仿宋" w:hAnsi="仿宋" w:eastAsia="仿宋"/>
          <w:sz w:val="32"/>
          <w:szCs w:val="30"/>
        </w:rPr>
        <w:t>%</w:t>
      </w:r>
      <w:r>
        <w:rPr>
          <w:rFonts w:hint="eastAsia" w:ascii="仿宋" w:hAnsi="仿宋" w:eastAsia="仿宋"/>
          <w:sz w:val="32"/>
        </w:rPr>
        <w:t>。主要原因是办公经费支出减少。</w:t>
      </w:r>
    </w:p>
    <w:p>
      <w:pPr>
        <w:spacing w:line="560" w:lineRule="exact"/>
        <w:rPr>
          <w:rFonts w:ascii="楷体" w:hAnsi="楷体" w:eastAsia="楷体"/>
          <w:b/>
          <w:sz w:val="32"/>
        </w:rPr>
      </w:pPr>
      <w:r>
        <w:rPr>
          <w:rFonts w:hint="eastAsia" w:ascii="楷体" w:hAnsi="楷体" w:eastAsia="楷体"/>
          <w:sz w:val="32"/>
        </w:rPr>
        <w:t xml:space="preserve">    </w:t>
      </w:r>
      <w:r>
        <w:rPr>
          <w:rFonts w:hint="eastAsia" w:ascii="楷体" w:hAnsi="楷体" w:eastAsia="楷体"/>
          <w:b/>
          <w:sz w:val="32"/>
        </w:rPr>
        <w:t>（二）政府采购支出情况</w:t>
      </w:r>
    </w:p>
    <w:p>
      <w:pPr>
        <w:spacing w:line="560" w:lineRule="exact"/>
        <w:ind w:firstLine="640" w:firstLineChars="200"/>
        <w:rPr>
          <w:rFonts w:ascii="仿宋" w:hAnsi="仿宋" w:eastAsia="仿宋"/>
          <w:sz w:val="32"/>
        </w:rPr>
      </w:pPr>
      <w:r>
        <w:rPr>
          <w:rFonts w:hint="eastAsia" w:ascii="仿宋" w:hAnsi="仿宋" w:eastAsia="仿宋"/>
          <w:sz w:val="32"/>
        </w:rPr>
        <w:t>2019年政府采购支出总额</w:t>
      </w:r>
      <w:r>
        <w:rPr>
          <w:rFonts w:hint="eastAsia" w:ascii="仿宋" w:hAnsi="仿宋" w:eastAsia="仿宋"/>
          <w:sz w:val="32"/>
          <w:szCs w:val="30"/>
        </w:rPr>
        <w:t>0.00</w:t>
      </w:r>
      <w:r>
        <w:rPr>
          <w:rFonts w:hint="eastAsia" w:ascii="仿宋" w:hAnsi="仿宋" w:eastAsia="仿宋"/>
          <w:sz w:val="32"/>
        </w:rPr>
        <w:t>万元。</w:t>
      </w:r>
    </w:p>
    <w:p>
      <w:pPr>
        <w:spacing w:line="560" w:lineRule="exact"/>
        <w:rPr>
          <w:rFonts w:ascii="楷体" w:hAnsi="楷体" w:eastAsia="楷体"/>
          <w:b/>
          <w:sz w:val="32"/>
        </w:rPr>
      </w:pPr>
      <w:r>
        <w:rPr>
          <w:rFonts w:hint="eastAsia" w:ascii="楷体" w:hAnsi="楷体" w:eastAsia="楷体"/>
          <w:sz w:val="32"/>
        </w:rPr>
        <w:t xml:space="preserve">    </w:t>
      </w:r>
      <w:r>
        <w:rPr>
          <w:rFonts w:hint="eastAsia" w:ascii="楷体" w:hAnsi="楷体" w:eastAsia="楷体"/>
          <w:b/>
          <w:sz w:val="32"/>
        </w:rPr>
        <w:t>（三）国有资产占用情况</w:t>
      </w:r>
    </w:p>
    <w:p>
      <w:pPr>
        <w:spacing w:line="400" w:lineRule="exact"/>
        <w:ind w:firstLine="602"/>
        <w:rPr>
          <w:rFonts w:ascii="方正小标宋简体" w:hAnsi="方正小标宋简体" w:eastAsia="方正小标宋简体"/>
          <w:sz w:val="44"/>
        </w:rPr>
      </w:pPr>
      <w:r>
        <w:rPr>
          <w:rFonts w:hint="eastAsia" w:ascii="仿宋" w:hAnsi="仿宋" w:eastAsia="仿宋"/>
          <w:sz w:val="32"/>
        </w:rPr>
        <w:t>截至2019年12月31日，截至2018年12月31日，中共长春市双阳区委办公室无车辆，无价值50万以上通用设备，无价值100万元以上专用设备。</w:t>
      </w:r>
    </w:p>
    <w:p>
      <w:pPr>
        <w:widowControl/>
        <w:spacing w:line="560" w:lineRule="exact"/>
        <w:ind w:firstLine="880" w:firstLineChars="200"/>
        <w:jc w:val="left"/>
        <w:rPr>
          <w:rFonts w:ascii="方正小标宋_GBK" w:hAnsi="方正小标宋简体" w:eastAsia="方正小标宋_GBK"/>
          <w:sz w:val="44"/>
        </w:rPr>
      </w:pPr>
      <w:r>
        <w:rPr>
          <w:rFonts w:ascii="方正小标宋_GBK" w:hAnsi="方正小标宋简体" w:eastAsia="方正小标宋_GBK"/>
          <w:sz w:val="44"/>
        </w:rPr>
        <w:br w:type="page"/>
      </w:r>
    </w:p>
    <w:p>
      <w:pPr>
        <w:spacing w:line="560" w:lineRule="exact"/>
        <w:ind w:firstLine="602"/>
        <w:jc w:val="center"/>
        <w:rPr>
          <w:rFonts w:ascii="方正小标宋_GBK" w:hAnsi="方正小标宋简体" w:eastAsia="方正小标宋_GBK"/>
          <w:sz w:val="44"/>
        </w:rPr>
      </w:pPr>
      <w:r>
        <w:rPr>
          <w:rFonts w:hint="eastAsia" w:ascii="方正小标宋_GBK" w:hAnsi="方正小标宋简体" w:eastAsia="方正小标宋_GBK"/>
          <w:sz w:val="44"/>
        </w:rPr>
        <w:t>第四部分  名词解释</w:t>
      </w:r>
    </w:p>
    <w:p>
      <w:pPr>
        <w:spacing w:line="560" w:lineRule="exact"/>
        <w:ind w:firstLine="640" w:firstLineChars="200"/>
        <w:rPr>
          <w:rFonts w:ascii="仿宋" w:hAnsi="仿宋" w:eastAsia="仿宋"/>
          <w:sz w:val="32"/>
        </w:rPr>
      </w:pPr>
    </w:p>
    <w:p>
      <w:pPr>
        <w:spacing w:line="560" w:lineRule="exact"/>
        <w:ind w:firstLine="643" w:firstLineChars="200"/>
        <w:rPr>
          <w:rFonts w:ascii="仿宋" w:hAnsi="仿宋" w:eastAsia="仿宋"/>
          <w:sz w:val="32"/>
        </w:rPr>
      </w:pPr>
      <w:r>
        <w:rPr>
          <w:rFonts w:hint="eastAsia" w:ascii="仿宋" w:hAnsi="仿宋" w:eastAsia="仿宋"/>
          <w:b/>
          <w:bCs/>
          <w:sz w:val="32"/>
        </w:rPr>
        <w:t>一、财政拨款收入：</w:t>
      </w:r>
      <w:r>
        <w:rPr>
          <w:rFonts w:hint="eastAsia" w:ascii="仿宋" w:hAnsi="仿宋" w:eastAsia="仿宋"/>
          <w:sz w:val="32"/>
        </w:rPr>
        <w:t>指区级财政当年拨付的资金。</w:t>
      </w:r>
    </w:p>
    <w:p>
      <w:pPr>
        <w:autoSpaceDN w:val="0"/>
        <w:spacing w:line="560" w:lineRule="exact"/>
        <w:ind w:firstLine="643" w:firstLineChars="200"/>
        <w:rPr>
          <w:rFonts w:ascii="仿宋" w:hAnsi="仿宋" w:eastAsia="仿宋"/>
          <w:sz w:val="32"/>
        </w:rPr>
      </w:pPr>
      <w:r>
        <w:rPr>
          <w:rFonts w:hint="eastAsia" w:ascii="仿宋" w:hAnsi="仿宋" w:eastAsia="仿宋"/>
          <w:b/>
          <w:bCs/>
          <w:sz w:val="32"/>
        </w:rPr>
        <w:t>二、其他收入：</w:t>
      </w:r>
      <w:r>
        <w:rPr>
          <w:rFonts w:hint="eastAsia" w:ascii="仿宋" w:hAnsi="仿宋" w:eastAsia="仿宋"/>
          <w:sz w:val="32"/>
        </w:rPr>
        <w:t>指除上述收入以外的各项收入。包括银行存款利息收入、从区财政以外的同级单位取得的经费、从非区财政取得的经费。</w:t>
      </w:r>
    </w:p>
    <w:p>
      <w:pPr>
        <w:autoSpaceDN w:val="0"/>
        <w:spacing w:line="560" w:lineRule="exact"/>
        <w:ind w:firstLine="643" w:firstLineChars="200"/>
        <w:rPr>
          <w:rFonts w:ascii="仿宋" w:hAnsi="仿宋" w:eastAsia="仿宋"/>
          <w:sz w:val="32"/>
        </w:rPr>
      </w:pPr>
      <w:r>
        <w:rPr>
          <w:rFonts w:hint="eastAsia" w:ascii="仿宋" w:hAnsi="仿宋" w:eastAsia="仿宋"/>
          <w:b/>
          <w:bCs/>
          <w:sz w:val="32"/>
        </w:rPr>
        <w:t>三、</w:t>
      </w:r>
      <w:r>
        <w:rPr>
          <w:rFonts w:ascii="仿宋" w:hAnsi="仿宋" w:eastAsia="仿宋"/>
          <w:b/>
          <w:bCs/>
          <w:sz w:val="32"/>
        </w:rPr>
        <w:t>基本支出：</w:t>
      </w:r>
      <w:r>
        <w:rPr>
          <w:rFonts w:hint="eastAsia" w:ascii="仿宋" w:hAnsi="仿宋" w:eastAsia="仿宋"/>
          <w:sz w:val="32"/>
        </w:rPr>
        <w:t>指</w:t>
      </w:r>
      <w:r>
        <w:rPr>
          <w:rFonts w:ascii="仿宋" w:hAnsi="仿宋" w:eastAsia="仿宋"/>
          <w:sz w:val="32"/>
        </w:rPr>
        <w:t>为保障机构正常运转、完成日常工作任务而发生的</w:t>
      </w:r>
      <w:r>
        <w:rPr>
          <w:rFonts w:hint="eastAsia" w:ascii="仿宋" w:hAnsi="仿宋" w:eastAsia="仿宋"/>
          <w:sz w:val="32"/>
        </w:rPr>
        <w:t>人员支出和公用支出等</w:t>
      </w:r>
      <w:r>
        <w:rPr>
          <w:rFonts w:ascii="仿宋" w:hAnsi="仿宋" w:eastAsia="仿宋"/>
          <w:sz w:val="32"/>
        </w:rPr>
        <w:t>各项支出。</w:t>
      </w:r>
    </w:p>
    <w:p>
      <w:pPr>
        <w:autoSpaceDN w:val="0"/>
        <w:spacing w:line="560" w:lineRule="exact"/>
        <w:ind w:firstLine="643" w:firstLineChars="200"/>
        <w:rPr>
          <w:rFonts w:ascii="仿宋" w:hAnsi="仿宋" w:eastAsia="仿宋"/>
          <w:sz w:val="32"/>
        </w:rPr>
      </w:pPr>
      <w:r>
        <w:rPr>
          <w:rFonts w:hint="eastAsia" w:ascii="仿宋" w:hAnsi="仿宋" w:eastAsia="仿宋"/>
          <w:b/>
          <w:bCs/>
          <w:sz w:val="32"/>
        </w:rPr>
        <w:t>四、</w:t>
      </w:r>
      <w:r>
        <w:rPr>
          <w:rFonts w:ascii="仿宋" w:hAnsi="仿宋" w:eastAsia="仿宋"/>
          <w:b/>
          <w:bCs/>
          <w:sz w:val="32"/>
        </w:rPr>
        <w:t>项目支出：</w:t>
      </w:r>
      <w:r>
        <w:rPr>
          <w:rFonts w:hint="eastAsia" w:ascii="仿宋" w:hAnsi="仿宋" w:eastAsia="仿宋"/>
          <w:sz w:val="32"/>
        </w:rPr>
        <w:t>指</w:t>
      </w:r>
      <w:r>
        <w:rPr>
          <w:rFonts w:ascii="仿宋" w:hAnsi="仿宋" w:eastAsia="仿宋"/>
          <w:sz w:val="32"/>
        </w:rPr>
        <w:t>在基本支出之外为完成特定行政工作任务</w:t>
      </w:r>
      <w:r>
        <w:rPr>
          <w:rFonts w:hint="eastAsia" w:ascii="仿宋" w:hAnsi="仿宋" w:eastAsia="仿宋"/>
          <w:sz w:val="32"/>
        </w:rPr>
        <w:t>和</w:t>
      </w:r>
      <w:r>
        <w:rPr>
          <w:rFonts w:ascii="仿宋" w:hAnsi="仿宋" w:eastAsia="仿宋"/>
          <w:sz w:val="32"/>
        </w:rPr>
        <w:t>事业发展目标</w:t>
      </w:r>
      <w:r>
        <w:rPr>
          <w:rFonts w:hint="eastAsia" w:ascii="仿宋" w:hAnsi="仿宋" w:eastAsia="仿宋"/>
          <w:sz w:val="32"/>
        </w:rPr>
        <w:t>所</w:t>
      </w:r>
      <w:r>
        <w:rPr>
          <w:rFonts w:ascii="仿宋" w:hAnsi="仿宋" w:eastAsia="仿宋"/>
          <w:sz w:val="32"/>
        </w:rPr>
        <w:t>发生的各项支出。</w:t>
      </w:r>
    </w:p>
    <w:p>
      <w:pPr>
        <w:autoSpaceDN w:val="0"/>
        <w:spacing w:line="560" w:lineRule="exact"/>
        <w:ind w:firstLine="643" w:firstLineChars="200"/>
        <w:rPr>
          <w:rFonts w:ascii="仿宋" w:hAnsi="仿宋" w:eastAsia="仿宋"/>
          <w:sz w:val="32"/>
        </w:rPr>
      </w:pPr>
      <w:r>
        <w:rPr>
          <w:rFonts w:hint="eastAsia" w:ascii="仿宋" w:hAnsi="仿宋" w:eastAsia="仿宋"/>
          <w:b/>
          <w:bCs/>
          <w:sz w:val="32"/>
        </w:rPr>
        <w:t>五、</w:t>
      </w:r>
      <w:r>
        <w:rPr>
          <w:rFonts w:ascii="仿宋" w:hAnsi="仿宋" w:eastAsia="仿宋"/>
          <w:b/>
          <w:bCs/>
          <w:sz w:val="32"/>
        </w:rPr>
        <w:t>年初结转和结余</w:t>
      </w:r>
      <w:r>
        <w:rPr>
          <w:rFonts w:hint="eastAsia" w:ascii="仿宋" w:hAnsi="仿宋" w:eastAsia="仿宋"/>
          <w:b/>
          <w:bCs/>
          <w:sz w:val="32"/>
        </w:rPr>
        <w:t>：</w:t>
      </w:r>
      <w:r>
        <w:rPr>
          <w:rFonts w:hint="eastAsia" w:ascii="仿宋" w:hAnsi="仿宋" w:eastAsia="仿宋"/>
          <w:sz w:val="32"/>
        </w:rPr>
        <w:t>指以前年度尚未完成、结转到本年仍按原规定用途继续使用的资金，或项目已完成等产生的结余资金。</w:t>
      </w:r>
    </w:p>
    <w:p>
      <w:pPr>
        <w:autoSpaceDN w:val="0"/>
        <w:spacing w:line="560" w:lineRule="exact"/>
        <w:ind w:firstLine="643" w:firstLineChars="200"/>
        <w:rPr>
          <w:rFonts w:ascii="仿宋" w:hAnsi="仿宋" w:eastAsia="仿宋"/>
          <w:sz w:val="32"/>
        </w:rPr>
      </w:pPr>
      <w:r>
        <w:rPr>
          <w:rFonts w:hint="eastAsia" w:ascii="仿宋" w:hAnsi="仿宋" w:eastAsia="仿宋"/>
          <w:b/>
          <w:bCs/>
          <w:sz w:val="32"/>
        </w:rPr>
        <w:t>六、</w:t>
      </w:r>
      <w:r>
        <w:rPr>
          <w:rFonts w:ascii="仿宋" w:hAnsi="仿宋" w:eastAsia="仿宋"/>
          <w:b/>
          <w:bCs/>
          <w:sz w:val="32"/>
        </w:rPr>
        <w:t>年末结转和结余：</w:t>
      </w:r>
      <w:r>
        <w:rPr>
          <w:rFonts w:hint="eastAsia" w:ascii="仿宋" w:hAnsi="仿宋" w:eastAsia="仿宋"/>
          <w:sz w:val="32"/>
        </w:rPr>
        <w:t>指事业单位按有关规定结转到下年或以后年度继续使用的资金，或项目已完成等产生的结余资金。</w:t>
      </w:r>
    </w:p>
    <w:p>
      <w:pPr>
        <w:autoSpaceDN w:val="0"/>
        <w:spacing w:line="560" w:lineRule="exact"/>
        <w:ind w:firstLine="643" w:firstLineChars="200"/>
        <w:rPr>
          <w:rFonts w:ascii="仿宋" w:hAnsi="仿宋" w:eastAsia="仿宋"/>
          <w:sz w:val="32"/>
        </w:rPr>
      </w:pPr>
      <w:r>
        <w:rPr>
          <w:rFonts w:hint="eastAsia" w:ascii="仿宋" w:hAnsi="仿宋" w:eastAsia="仿宋"/>
          <w:b/>
          <w:bCs/>
          <w:sz w:val="32"/>
        </w:rPr>
        <w:t>七、“三公”经费财政拨款支出：</w:t>
      </w:r>
      <w:r>
        <w:rPr>
          <w:rFonts w:hint="eastAsia" w:ascii="仿宋" w:hAnsi="仿宋" w:eastAsia="仿宋"/>
          <w:sz w:val="32"/>
        </w:rPr>
        <w:t>指通过财政拨款资金安排的因公出国（境）费、公务用车购置及运行费和公务接待费支出。其中，</w:t>
      </w:r>
      <w:r>
        <w:rPr>
          <w:rFonts w:ascii="仿宋" w:hAnsi="仿宋" w:eastAsia="仿宋"/>
          <w:sz w:val="32"/>
        </w:rPr>
        <w:t>因公出国（境）费</w:t>
      </w:r>
      <w:r>
        <w:rPr>
          <w:rFonts w:hint="eastAsia" w:ascii="仿宋" w:hAnsi="仿宋" w:eastAsia="仿宋"/>
          <w:sz w:val="32"/>
        </w:rPr>
        <w:t>指</w:t>
      </w:r>
      <w:r>
        <w:rPr>
          <w:rFonts w:ascii="仿宋" w:hAnsi="仿宋" w:eastAsia="仿宋"/>
          <w:sz w:val="32"/>
        </w:rPr>
        <w:t>单位</w:t>
      </w:r>
      <w:r>
        <w:rPr>
          <w:rFonts w:hint="eastAsia" w:ascii="仿宋" w:hAnsi="仿宋" w:eastAsia="仿宋"/>
          <w:sz w:val="32"/>
        </w:rPr>
        <w:t>工作人员</w:t>
      </w:r>
      <w:r>
        <w:rPr>
          <w:rFonts w:ascii="仿宋" w:hAnsi="仿宋" w:eastAsia="仿宋"/>
          <w:sz w:val="32"/>
        </w:rPr>
        <w:t>公务出国（境）的</w:t>
      </w:r>
      <w:r>
        <w:rPr>
          <w:rFonts w:hint="eastAsia" w:ascii="仿宋" w:hAnsi="仿宋" w:eastAsia="仿宋"/>
          <w:sz w:val="32"/>
        </w:rPr>
        <w:t>往返机票费、</w:t>
      </w:r>
      <w:r>
        <w:rPr>
          <w:rFonts w:ascii="仿宋" w:hAnsi="仿宋" w:eastAsia="仿宋"/>
          <w:sz w:val="32"/>
        </w:rPr>
        <w:t>国际旅费、国外城市间交通费、住宿费、伙食费、培训费、公杂费等支出</w:t>
      </w:r>
      <w:r>
        <w:rPr>
          <w:rFonts w:hint="eastAsia" w:ascii="仿宋" w:hAnsi="仿宋" w:eastAsia="仿宋"/>
          <w:sz w:val="32"/>
        </w:rPr>
        <w:t>；公务用车购置及运行费指单位购置公务用车支出（含车辆购置税）及公务用车使用过程中所发生的</w:t>
      </w:r>
      <w:r>
        <w:rPr>
          <w:rFonts w:ascii="仿宋" w:hAnsi="仿宋" w:eastAsia="仿宋"/>
          <w:sz w:val="32"/>
        </w:rPr>
        <w:t>租用费、燃料费、维修费、过桥过路费、保险费、安全奖励费等支出</w:t>
      </w:r>
      <w:r>
        <w:rPr>
          <w:rFonts w:hint="eastAsia" w:ascii="仿宋" w:hAnsi="仿宋" w:eastAsia="仿宋"/>
          <w:sz w:val="32"/>
        </w:rPr>
        <w:t>；</w:t>
      </w:r>
      <w:r>
        <w:rPr>
          <w:rFonts w:ascii="仿宋" w:hAnsi="仿宋" w:eastAsia="仿宋"/>
          <w:sz w:val="32"/>
        </w:rPr>
        <w:t>公务接待费</w:t>
      </w:r>
      <w:r>
        <w:rPr>
          <w:rFonts w:hint="eastAsia" w:ascii="仿宋" w:hAnsi="仿宋" w:eastAsia="仿宋"/>
          <w:sz w:val="32"/>
        </w:rPr>
        <w:t>指</w:t>
      </w:r>
      <w:r>
        <w:rPr>
          <w:rFonts w:ascii="仿宋" w:hAnsi="仿宋" w:eastAsia="仿宋"/>
          <w:sz w:val="32"/>
        </w:rPr>
        <w:t>单位按规定开支的各类公务接待（含外宾接待）</w:t>
      </w:r>
      <w:r>
        <w:rPr>
          <w:rFonts w:hint="eastAsia" w:ascii="仿宋" w:hAnsi="仿宋" w:eastAsia="仿宋"/>
          <w:sz w:val="32"/>
        </w:rPr>
        <w:t>支出</w:t>
      </w:r>
      <w:r>
        <w:rPr>
          <w:rFonts w:ascii="仿宋" w:hAnsi="仿宋" w:eastAsia="仿宋"/>
          <w:sz w:val="32"/>
        </w:rPr>
        <w:t>。</w:t>
      </w:r>
    </w:p>
    <w:p>
      <w:pPr>
        <w:autoSpaceDN w:val="0"/>
        <w:spacing w:line="560" w:lineRule="exact"/>
        <w:ind w:firstLine="643" w:firstLineChars="200"/>
        <w:rPr>
          <w:rFonts w:ascii="仿宋" w:hAnsi="仿宋" w:eastAsia="仿宋"/>
          <w:sz w:val="32"/>
        </w:rPr>
      </w:pPr>
      <w:r>
        <w:rPr>
          <w:rFonts w:hint="eastAsia" w:ascii="仿宋" w:hAnsi="仿宋" w:eastAsia="仿宋"/>
          <w:b/>
          <w:bCs/>
          <w:sz w:val="32"/>
        </w:rPr>
        <w:t>八、机关运行经费：</w:t>
      </w:r>
      <w:r>
        <w:rPr>
          <w:rFonts w:hint="eastAsia" w:ascii="仿宋" w:hAnsi="仿宋" w:eastAsia="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autoSpaceDN w:val="0"/>
        <w:spacing w:line="560" w:lineRule="exact"/>
        <w:ind w:firstLine="643" w:firstLineChars="200"/>
        <w:rPr>
          <w:rFonts w:ascii="仿宋" w:hAnsi="仿宋" w:eastAsia="仿宋"/>
          <w:b/>
          <w:sz w:val="32"/>
        </w:rPr>
      </w:pPr>
    </w:p>
    <w:sectPr>
      <w:pgSz w:w="11907" w:h="16839"/>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Align="top"/>
      <w:pBdr>
        <w:between w:val="none" w:color="auto" w:sz="0" w:space="0"/>
      </w:pBdr>
    </w:pPr>
    <w:r>
      <w:fldChar w:fldCharType="begin"/>
    </w:r>
    <w:r>
      <w:rPr>
        <w:rStyle w:val="6"/>
      </w:rPr>
      <w:instrText xml:space="preserve"> PAGE  </w:instrText>
    </w:r>
    <w:r>
      <w:fldChar w:fldCharType="separate"/>
    </w:r>
    <w:r>
      <w:rPr>
        <w:rStyle w:val="6"/>
      </w:rPr>
      <w:t>16</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1A2F5"/>
    <w:multiLevelType w:val="singleLevel"/>
    <w:tmpl w:val="5981A2F5"/>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20D30"/>
    <w:rsid w:val="000530AB"/>
    <w:rsid w:val="000824CB"/>
    <w:rsid w:val="000C6C9E"/>
    <w:rsid w:val="000D126F"/>
    <w:rsid w:val="000D7A6A"/>
    <w:rsid w:val="000E200E"/>
    <w:rsid w:val="00166EA9"/>
    <w:rsid w:val="001678B7"/>
    <w:rsid w:val="00172A27"/>
    <w:rsid w:val="001847E4"/>
    <w:rsid w:val="00191A57"/>
    <w:rsid w:val="001A4118"/>
    <w:rsid w:val="001B1671"/>
    <w:rsid w:val="001B3BDF"/>
    <w:rsid w:val="001E033D"/>
    <w:rsid w:val="0025506F"/>
    <w:rsid w:val="00264395"/>
    <w:rsid w:val="0026769B"/>
    <w:rsid w:val="00283D59"/>
    <w:rsid w:val="002B3137"/>
    <w:rsid w:val="002F253C"/>
    <w:rsid w:val="002F683B"/>
    <w:rsid w:val="003048A9"/>
    <w:rsid w:val="00305FC6"/>
    <w:rsid w:val="003354B1"/>
    <w:rsid w:val="0033551A"/>
    <w:rsid w:val="003538C8"/>
    <w:rsid w:val="00371224"/>
    <w:rsid w:val="0039392A"/>
    <w:rsid w:val="003B52A2"/>
    <w:rsid w:val="003D2BAD"/>
    <w:rsid w:val="00415185"/>
    <w:rsid w:val="00425602"/>
    <w:rsid w:val="004527E1"/>
    <w:rsid w:val="004A4BB6"/>
    <w:rsid w:val="004C1D40"/>
    <w:rsid w:val="004C54DD"/>
    <w:rsid w:val="00507005"/>
    <w:rsid w:val="00531086"/>
    <w:rsid w:val="00531E86"/>
    <w:rsid w:val="00566E9E"/>
    <w:rsid w:val="005957B0"/>
    <w:rsid w:val="006019F0"/>
    <w:rsid w:val="00605319"/>
    <w:rsid w:val="006622AB"/>
    <w:rsid w:val="0070545E"/>
    <w:rsid w:val="00716E7B"/>
    <w:rsid w:val="00751BB1"/>
    <w:rsid w:val="00752C0A"/>
    <w:rsid w:val="00766A49"/>
    <w:rsid w:val="0079732C"/>
    <w:rsid w:val="007C4C2F"/>
    <w:rsid w:val="007F3FFC"/>
    <w:rsid w:val="00805A22"/>
    <w:rsid w:val="008176B3"/>
    <w:rsid w:val="008253BA"/>
    <w:rsid w:val="00845090"/>
    <w:rsid w:val="00846256"/>
    <w:rsid w:val="0086553D"/>
    <w:rsid w:val="008B3E08"/>
    <w:rsid w:val="008B4531"/>
    <w:rsid w:val="008D6371"/>
    <w:rsid w:val="008D763A"/>
    <w:rsid w:val="009258DB"/>
    <w:rsid w:val="00934398"/>
    <w:rsid w:val="00940ADE"/>
    <w:rsid w:val="00941474"/>
    <w:rsid w:val="009705B1"/>
    <w:rsid w:val="00981DAD"/>
    <w:rsid w:val="009A52CF"/>
    <w:rsid w:val="009B110C"/>
    <w:rsid w:val="009D0ADD"/>
    <w:rsid w:val="009E4A52"/>
    <w:rsid w:val="009F6DF4"/>
    <w:rsid w:val="00A01381"/>
    <w:rsid w:val="00A24819"/>
    <w:rsid w:val="00A36A36"/>
    <w:rsid w:val="00A63976"/>
    <w:rsid w:val="00A85688"/>
    <w:rsid w:val="00AB5BCA"/>
    <w:rsid w:val="00AF4C6D"/>
    <w:rsid w:val="00B37EC6"/>
    <w:rsid w:val="00B4011C"/>
    <w:rsid w:val="00B475BE"/>
    <w:rsid w:val="00B65922"/>
    <w:rsid w:val="00B66197"/>
    <w:rsid w:val="00BA29E3"/>
    <w:rsid w:val="00BB3F26"/>
    <w:rsid w:val="00BF5048"/>
    <w:rsid w:val="00C37E60"/>
    <w:rsid w:val="00C82009"/>
    <w:rsid w:val="00C9184F"/>
    <w:rsid w:val="00CB4BDA"/>
    <w:rsid w:val="00CC52B0"/>
    <w:rsid w:val="00CD0336"/>
    <w:rsid w:val="00D107CD"/>
    <w:rsid w:val="00D277FB"/>
    <w:rsid w:val="00D340C7"/>
    <w:rsid w:val="00D738BC"/>
    <w:rsid w:val="00D73D35"/>
    <w:rsid w:val="00DD523F"/>
    <w:rsid w:val="00DD6EB8"/>
    <w:rsid w:val="00E013C3"/>
    <w:rsid w:val="00E236D8"/>
    <w:rsid w:val="00E57F91"/>
    <w:rsid w:val="00E648A3"/>
    <w:rsid w:val="00E72512"/>
    <w:rsid w:val="00E96AD7"/>
    <w:rsid w:val="00E96CFD"/>
    <w:rsid w:val="00EB75E0"/>
    <w:rsid w:val="00EC2385"/>
    <w:rsid w:val="00EC7177"/>
    <w:rsid w:val="00EE1E44"/>
    <w:rsid w:val="00EE3894"/>
    <w:rsid w:val="00EF10E0"/>
    <w:rsid w:val="00F91D1D"/>
    <w:rsid w:val="00FB6467"/>
    <w:rsid w:val="00FE66EE"/>
    <w:rsid w:val="01291CF3"/>
    <w:rsid w:val="01C17C29"/>
    <w:rsid w:val="01D25F7D"/>
    <w:rsid w:val="02935584"/>
    <w:rsid w:val="03AF0195"/>
    <w:rsid w:val="03EB5A73"/>
    <w:rsid w:val="045B3430"/>
    <w:rsid w:val="04D014B9"/>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uiPriority w:val="0"/>
  </w:style>
  <w:style w:type="character" w:customStyle="1" w:styleId="7">
    <w:name w:val="页码 New New"/>
    <w:basedOn w:val="5"/>
    <w:uiPriority w:val="0"/>
  </w:style>
  <w:style w:type="character" w:customStyle="1" w:styleId="8">
    <w:name w:val="页码 New New New New New"/>
    <w:basedOn w:val="5"/>
    <w:uiPriority w:val="0"/>
  </w:style>
  <w:style w:type="character" w:customStyle="1" w:styleId="9">
    <w:name w:val="页码 New New New New"/>
    <w:basedOn w:val="5"/>
    <w:uiPriority w:val="0"/>
  </w:style>
  <w:style w:type="character" w:customStyle="1" w:styleId="10">
    <w:name w:val="页码 New New New"/>
    <w:basedOn w:val="5"/>
    <w:uiPriority w:val="0"/>
  </w:style>
  <w:style w:type="character" w:customStyle="1" w:styleId="11">
    <w:name w:val="页码 New"/>
    <w:basedOn w:val="5"/>
    <w:qFormat/>
    <w:uiPriority w:val="0"/>
  </w:style>
  <w:style w:type="character" w:customStyle="1" w:styleId="12">
    <w:name w:val="页码 New New New New New New"/>
    <w:basedOn w:val="5"/>
    <w:uiPriority w:val="0"/>
  </w:style>
  <w:style w:type="paragraph" w:customStyle="1" w:styleId="13">
    <w:name w:val="页脚 New New New New New New New New New New New New New New New New New"/>
    <w:basedOn w:val="14"/>
    <w:uiPriority w:val="0"/>
    <w:pPr>
      <w:tabs>
        <w:tab w:val="center" w:pos="4153"/>
        <w:tab w:val="right" w:pos="8306"/>
      </w:tabs>
      <w:snapToGrid w:val="0"/>
      <w:jc w:val="left"/>
    </w:pPr>
    <w:rPr>
      <w:sz w:val="18"/>
      <w:szCs w:val="18"/>
    </w:rPr>
  </w:style>
  <w:style w:type="paragraph" w:customStyle="1" w:styleId="14">
    <w:name w:val="正文 New New New New New New New New New New New New New New New New New"/>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customStyle="1" w:styleId="15">
    <w:name w:val="正文 New New New New New New New New New"/>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customStyle="1" w:styleId="16">
    <w:name w:val="页眉 New New New New New New New New New"/>
    <w:basedOn w:val="15"/>
    <w:uiPriority w:val="0"/>
    <w:pPr>
      <w:pBdr>
        <w:bottom w:val="single" w:color="auto" w:sz="6" w:space="1"/>
      </w:pBdr>
      <w:tabs>
        <w:tab w:val="center" w:pos="4153"/>
        <w:tab w:val="right" w:pos="8306"/>
      </w:tabs>
      <w:snapToGrid w:val="0"/>
      <w:jc w:val="center"/>
    </w:pPr>
    <w:rPr>
      <w:sz w:val="18"/>
      <w:szCs w:val="18"/>
    </w:rPr>
  </w:style>
  <w:style w:type="paragraph" w:customStyle="1" w:styleId="17">
    <w:name w:val="页脚 New New New New New New New New New New New New New New New New New New New New New New New New New New"/>
    <w:basedOn w:val="18"/>
    <w:uiPriority w:val="0"/>
    <w:pPr>
      <w:tabs>
        <w:tab w:val="center" w:pos="4153"/>
        <w:tab w:val="right" w:pos="8306"/>
      </w:tabs>
      <w:snapToGrid w:val="0"/>
      <w:jc w:val="left"/>
    </w:pPr>
    <w:rPr>
      <w:sz w:val="18"/>
      <w:szCs w:val="18"/>
    </w:rPr>
  </w:style>
  <w:style w:type="paragraph" w:customStyle="1" w:styleId="18">
    <w:name w:val="正文 New New New New New New New New New New New New New New New New New New New New New New New New New New"/>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customStyle="1" w:styleId="19">
    <w:name w:val="页眉 New New New New New New New New New New New New New New New New New"/>
    <w:basedOn w:val="14"/>
    <w:uiPriority w:val="0"/>
    <w:pPr>
      <w:pBdr>
        <w:bottom w:val="single" w:color="auto" w:sz="6" w:space="1"/>
      </w:pBdr>
      <w:tabs>
        <w:tab w:val="center" w:pos="4153"/>
        <w:tab w:val="right" w:pos="8306"/>
      </w:tabs>
      <w:snapToGrid w:val="0"/>
      <w:jc w:val="center"/>
    </w:pPr>
    <w:rPr>
      <w:sz w:val="18"/>
      <w:szCs w:val="18"/>
    </w:rPr>
  </w:style>
  <w:style w:type="paragraph" w:customStyle="1" w:styleId="20">
    <w:name w:val="正文 New New New"/>
    <w:uiPriority w:val="0"/>
    <w:pPr>
      <w:widowControl w:val="0"/>
      <w:jc w:val="both"/>
    </w:pPr>
    <w:rPr>
      <w:rFonts w:ascii="Times New Roman" w:hAnsi="Times New Roman" w:eastAsia="仿宋_GB2312" w:cs="Times New Roman"/>
      <w:kern w:val="2"/>
      <w:sz w:val="32"/>
      <w:lang w:val="en-US" w:eastAsia="zh-CN" w:bidi="ar-SA"/>
    </w:rPr>
  </w:style>
  <w:style w:type="paragraph" w:customStyle="1" w:styleId="21">
    <w:name w:val="页眉 New New New New New New New New New New New"/>
    <w:basedOn w:val="22"/>
    <w:uiPriority w:val="0"/>
    <w:pPr>
      <w:pBdr>
        <w:bottom w:val="single" w:color="auto" w:sz="6" w:space="1"/>
      </w:pBdr>
      <w:tabs>
        <w:tab w:val="center" w:pos="4153"/>
        <w:tab w:val="right" w:pos="8306"/>
      </w:tabs>
      <w:snapToGrid w:val="0"/>
      <w:jc w:val="center"/>
    </w:pPr>
    <w:rPr>
      <w:sz w:val="18"/>
      <w:szCs w:val="18"/>
    </w:rPr>
  </w:style>
  <w:style w:type="paragraph" w:customStyle="1" w:styleId="22">
    <w:name w:val="正文 New New New New New New New New New New New"/>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customStyle="1" w:styleId="23">
    <w:name w:val="页脚 New New New New New New New New"/>
    <w:basedOn w:val="24"/>
    <w:uiPriority w:val="0"/>
    <w:pPr>
      <w:tabs>
        <w:tab w:val="center" w:pos="4153"/>
        <w:tab w:val="right" w:pos="8306"/>
      </w:tabs>
      <w:snapToGrid w:val="0"/>
      <w:jc w:val="left"/>
    </w:pPr>
    <w:rPr>
      <w:sz w:val="18"/>
      <w:szCs w:val="18"/>
    </w:rPr>
  </w:style>
  <w:style w:type="paragraph" w:customStyle="1" w:styleId="24">
    <w:name w:val="正文 New New New New New New New New"/>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customStyle="1" w:styleId="25">
    <w:name w:val="页眉 New New New New New New New New New New New New New New New New New New New New New New"/>
    <w:basedOn w:val="26"/>
    <w:uiPriority w:val="0"/>
    <w:pPr>
      <w:pBdr>
        <w:bottom w:val="single" w:color="auto" w:sz="6" w:space="1"/>
      </w:pBdr>
      <w:tabs>
        <w:tab w:val="center" w:pos="4153"/>
        <w:tab w:val="right" w:pos="8306"/>
      </w:tabs>
      <w:snapToGrid w:val="0"/>
      <w:jc w:val="center"/>
    </w:pPr>
    <w:rPr>
      <w:sz w:val="18"/>
      <w:szCs w:val="18"/>
    </w:rPr>
  </w:style>
  <w:style w:type="paragraph" w:customStyle="1" w:styleId="26">
    <w:name w:val="正文 New New New New New New New New New New New New New New New New New New New New New New"/>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customStyle="1" w:styleId="27">
    <w:name w:val="页脚 New New New New New New New New New New New New New New New New New New New New New New New New New"/>
    <w:basedOn w:val="28"/>
    <w:uiPriority w:val="0"/>
    <w:pPr>
      <w:tabs>
        <w:tab w:val="center" w:pos="4153"/>
        <w:tab w:val="right" w:pos="8306"/>
      </w:tabs>
      <w:snapToGrid w:val="0"/>
      <w:jc w:val="left"/>
    </w:pPr>
    <w:rPr>
      <w:sz w:val="18"/>
    </w:rPr>
  </w:style>
  <w:style w:type="paragraph" w:customStyle="1" w:styleId="28">
    <w:name w:val="正文 New New New New New New New New New New New New New New New New New New New New New New New New New"/>
    <w:uiPriority w:val="0"/>
    <w:pPr>
      <w:widowControl w:val="0"/>
      <w:jc w:val="both"/>
    </w:pPr>
    <w:rPr>
      <w:rFonts w:ascii="Times New Roman" w:hAnsi="Times New Roman" w:eastAsia="仿宋_GB2312" w:cs="Times New Roman"/>
      <w:kern w:val="2"/>
      <w:sz w:val="32"/>
      <w:lang w:val="en-US" w:eastAsia="zh-CN" w:bidi="ar-SA"/>
    </w:rPr>
  </w:style>
  <w:style w:type="paragraph" w:customStyle="1" w:styleId="29">
    <w:name w:val="页眉 New New New"/>
    <w:basedOn w:val="20"/>
    <w:uiPriority w:val="0"/>
    <w:pPr>
      <w:pBdr>
        <w:bottom w:val="single" w:color="auto" w:sz="6" w:space="1"/>
      </w:pBdr>
      <w:tabs>
        <w:tab w:val="center" w:pos="4153"/>
        <w:tab w:val="right" w:pos="8306"/>
      </w:tabs>
      <w:snapToGrid w:val="0"/>
      <w:jc w:val="center"/>
    </w:pPr>
    <w:rPr>
      <w:sz w:val="18"/>
      <w:szCs w:val="18"/>
    </w:rPr>
  </w:style>
  <w:style w:type="paragraph" w:customStyle="1" w:styleId="30">
    <w:name w:val="正文 New New New New New New New New New New New New New New New New New New New New New New New"/>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customStyle="1" w:styleId="31">
    <w:name w:val="p0"/>
    <w:basedOn w:val="32"/>
    <w:uiPriority w:val="0"/>
    <w:pPr>
      <w:widowControl/>
    </w:pPr>
    <w:rPr>
      <w:rFonts w:eastAsia="宋体"/>
      <w:kern w:val="0"/>
      <w:szCs w:val="32"/>
    </w:rPr>
  </w:style>
  <w:style w:type="paragraph" w:customStyle="1" w:styleId="32">
    <w:name w:val="正文 New New New New"/>
    <w:uiPriority w:val="0"/>
    <w:pPr>
      <w:widowControl w:val="0"/>
      <w:jc w:val="both"/>
    </w:pPr>
    <w:rPr>
      <w:rFonts w:ascii="Times New Roman" w:hAnsi="Times New Roman" w:eastAsia="仿宋_GB2312" w:cs="Times New Roman"/>
      <w:kern w:val="2"/>
      <w:sz w:val="32"/>
      <w:lang w:val="en-US" w:eastAsia="zh-CN" w:bidi="ar-SA"/>
    </w:rPr>
  </w:style>
  <w:style w:type="paragraph" w:customStyle="1" w:styleId="33">
    <w:name w:val="页眉 New New New New New New New New"/>
    <w:basedOn w:val="24"/>
    <w:uiPriority w:val="0"/>
    <w:pPr>
      <w:pBdr>
        <w:bottom w:val="single" w:color="auto" w:sz="6" w:space="1"/>
      </w:pBdr>
      <w:tabs>
        <w:tab w:val="center" w:pos="4153"/>
        <w:tab w:val="right" w:pos="8306"/>
      </w:tabs>
      <w:snapToGrid w:val="0"/>
      <w:jc w:val="center"/>
    </w:pPr>
    <w:rPr>
      <w:sz w:val="18"/>
      <w:szCs w:val="18"/>
    </w:rPr>
  </w:style>
  <w:style w:type="paragraph" w:customStyle="1" w:styleId="34">
    <w:name w:val="正文 New New New New New New New"/>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customStyle="1" w:styleId="35">
    <w:name w:val="正文 New New New New New New New New New New New New"/>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customStyle="1" w:styleId="36">
    <w:name w:val="页脚 New New New New"/>
    <w:basedOn w:val="32"/>
    <w:uiPriority w:val="0"/>
    <w:pPr>
      <w:tabs>
        <w:tab w:val="center" w:pos="4153"/>
        <w:tab w:val="right" w:pos="8306"/>
      </w:tabs>
      <w:snapToGrid w:val="0"/>
      <w:jc w:val="left"/>
    </w:pPr>
    <w:rPr>
      <w:sz w:val="18"/>
    </w:rPr>
  </w:style>
  <w:style w:type="paragraph" w:customStyle="1" w:styleId="37">
    <w:name w:val="页脚 New New New"/>
    <w:basedOn w:val="20"/>
    <w:uiPriority w:val="0"/>
    <w:pPr>
      <w:tabs>
        <w:tab w:val="center" w:pos="4153"/>
        <w:tab w:val="right" w:pos="8306"/>
      </w:tabs>
      <w:snapToGrid w:val="0"/>
      <w:jc w:val="left"/>
    </w:pPr>
    <w:rPr>
      <w:sz w:val="18"/>
    </w:rPr>
  </w:style>
  <w:style w:type="paragraph" w:customStyle="1" w:styleId="38">
    <w:name w:val="正文 New New New New New New New New New New New New New New New New"/>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customStyle="1" w:styleId="39">
    <w:name w:val="正文 New New New New New New New New New New New New New New New New New New New New New"/>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customStyle="1" w:styleId="40">
    <w:name w:val="页眉 New New New New New New New New New New New New New New"/>
    <w:basedOn w:val="41"/>
    <w:uiPriority w:val="0"/>
    <w:pPr>
      <w:pBdr>
        <w:bottom w:val="single" w:color="auto" w:sz="6" w:space="1"/>
      </w:pBdr>
      <w:tabs>
        <w:tab w:val="center" w:pos="4153"/>
        <w:tab w:val="right" w:pos="8306"/>
      </w:tabs>
      <w:snapToGrid w:val="0"/>
      <w:jc w:val="center"/>
    </w:pPr>
    <w:rPr>
      <w:sz w:val="18"/>
      <w:szCs w:val="18"/>
    </w:rPr>
  </w:style>
  <w:style w:type="paragraph" w:customStyle="1" w:styleId="41">
    <w:name w:val="正文 New New New New New New New New New New New New New New"/>
    <w:uiPriority w:val="0"/>
    <w:pPr>
      <w:widowControl w:val="0"/>
      <w:jc w:val="both"/>
    </w:pPr>
    <w:rPr>
      <w:rFonts w:ascii="Times New Roman" w:hAnsi="Times New Roman" w:eastAsia="仿宋_GB2312" w:cs="Times New Roman"/>
      <w:kern w:val="2"/>
      <w:sz w:val="32"/>
      <w:lang w:val="en-US" w:eastAsia="zh-CN" w:bidi="ar-SA"/>
    </w:rPr>
  </w:style>
  <w:style w:type="paragraph" w:customStyle="1" w:styleId="42">
    <w:name w:val="正文 New New New New New New New New New New New New New"/>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customStyle="1" w:styleId="43">
    <w:name w:val="页脚 New New New New New New New New New New New New"/>
    <w:basedOn w:val="35"/>
    <w:uiPriority w:val="0"/>
    <w:pPr>
      <w:tabs>
        <w:tab w:val="center" w:pos="4153"/>
        <w:tab w:val="right" w:pos="8306"/>
      </w:tabs>
      <w:snapToGrid w:val="0"/>
      <w:jc w:val="left"/>
    </w:pPr>
    <w:rPr>
      <w:sz w:val="18"/>
      <w:szCs w:val="18"/>
    </w:rPr>
  </w:style>
  <w:style w:type="paragraph" w:customStyle="1" w:styleId="44">
    <w:name w:val="页眉 New"/>
    <w:basedOn w:val="45"/>
    <w:uiPriority w:val="0"/>
    <w:pPr>
      <w:pBdr>
        <w:bottom w:val="single" w:color="auto" w:sz="6" w:space="1"/>
      </w:pBdr>
      <w:tabs>
        <w:tab w:val="center" w:pos="4153"/>
        <w:tab w:val="right" w:pos="8306"/>
      </w:tabs>
      <w:snapToGrid w:val="0"/>
      <w:jc w:val="center"/>
    </w:pPr>
    <w:rPr>
      <w:sz w:val="18"/>
      <w:szCs w:val="18"/>
    </w:rPr>
  </w:style>
  <w:style w:type="paragraph" w:customStyle="1" w:styleId="45">
    <w:name w:val="正文 New"/>
    <w:uiPriority w:val="0"/>
    <w:pPr>
      <w:widowControl w:val="0"/>
      <w:jc w:val="both"/>
    </w:pPr>
    <w:rPr>
      <w:rFonts w:ascii="Times New Roman" w:hAnsi="Times New Roman" w:eastAsia="仿宋_GB2312" w:cs="Times New Roman"/>
      <w:kern w:val="2"/>
      <w:sz w:val="32"/>
      <w:lang w:val="en-US" w:eastAsia="zh-CN" w:bidi="ar-SA"/>
    </w:rPr>
  </w:style>
  <w:style w:type="paragraph" w:customStyle="1" w:styleId="46">
    <w:name w:val="页眉 New New New New"/>
    <w:basedOn w:val="32"/>
    <w:uiPriority w:val="0"/>
    <w:pPr>
      <w:pBdr>
        <w:bottom w:val="single" w:color="auto" w:sz="6" w:space="1"/>
      </w:pBdr>
      <w:tabs>
        <w:tab w:val="center" w:pos="4153"/>
        <w:tab w:val="right" w:pos="8306"/>
      </w:tabs>
      <w:snapToGrid w:val="0"/>
      <w:jc w:val="center"/>
    </w:pPr>
    <w:rPr>
      <w:sz w:val="18"/>
      <w:szCs w:val="18"/>
    </w:rPr>
  </w:style>
  <w:style w:type="paragraph" w:customStyle="1" w:styleId="47">
    <w:name w:val="页脚 New New New New New New New New New New New New New New New New New New New New New New New New"/>
    <w:basedOn w:val="48"/>
    <w:uiPriority w:val="0"/>
    <w:pPr>
      <w:tabs>
        <w:tab w:val="center" w:pos="4153"/>
        <w:tab w:val="right" w:pos="8306"/>
      </w:tabs>
      <w:snapToGrid w:val="0"/>
      <w:jc w:val="left"/>
    </w:pPr>
    <w:rPr>
      <w:sz w:val="18"/>
      <w:szCs w:val="18"/>
    </w:rPr>
  </w:style>
  <w:style w:type="paragraph" w:customStyle="1" w:styleId="48">
    <w:name w:val="正文 New New New New New New New New New New New New New New New New New New New New New New New New"/>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customStyle="1" w:styleId="49">
    <w:name w:val="正文 New New New New New New New New New New New New New New New"/>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customStyle="1" w:styleId="50">
    <w:name w:val="正文 New New New New New New"/>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customStyle="1" w:styleId="51">
    <w:name w:val="页眉 New New New New New New New New New New New New"/>
    <w:basedOn w:val="35"/>
    <w:uiPriority w:val="0"/>
    <w:pPr>
      <w:pBdr>
        <w:bottom w:val="single" w:color="auto" w:sz="6" w:space="1"/>
      </w:pBdr>
      <w:tabs>
        <w:tab w:val="center" w:pos="4153"/>
        <w:tab w:val="right" w:pos="8306"/>
      </w:tabs>
      <w:snapToGrid w:val="0"/>
      <w:jc w:val="center"/>
    </w:pPr>
    <w:rPr>
      <w:sz w:val="18"/>
      <w:szCs w:val="18"/>
    </w:rPr>
  </w:style>
  <w:style w:type="paragraph" w:customStyle="1" w:styleId="52">
    <w:name w:val="页脚 New New New New New New"/>
    <w:basedOn w:val="50"/>
    <w:uiPriority w:val="0"/>
    <w:pPr>
      <w:tabs>
        <w:tab w:val="center" w:pos="4153"/>
        <w:tab w:val="right" w:pos="8306"/>
      </w:tabs>
      <w:snapToGrid w:val="0"/>
      <w:jc w:val="left"/>
    </w:pPr>
    <w:rPr>
      <w:sz w:val="18"/>
      <w:szCs w:val="18"/>
    </w:rPr>
  </w:style>
  <w:style w:type="paragraph" w:customStyle="1" w:styleId="53">
    <w:name w:val="页脚 New New New New New New New New New New New New New New New New"/>
    <w:basedOn w:val="38"/>
    <w:uiPriority w:val="0"/>
    <w:pPr>
      <w:tabs>
        <w:tab w:val="center" w:pos="4153"/>
        <w:tab w:val="right" w:pos="8306"/>
      </w:tabs>
      <w:snapToGrid w:val="0"/>
      <w:jc w:val="left"/>
    </w:pPr>
    <w:rPr>
      <w:sz w:val="18"/>
      <w:szCs w:val="18"/>
    </w:rPr>
  </w:style>
  <w:style w:type="paragraph" w:customStyle="1" w:styleId="54">
    <w:name w:val="页脚 New New New New New New New New New New New New New New New New New New New New New"/>
    <w:basedOn w:val="39"/>
    <w:uiPriority w:val="0"/>
    <w:pPr>
      <w:tabs>
        <w:tab w:val="center" w:pos="4153"/>
        <w:tab w:val="right" w:pos="8306"/>
      </w:tabs>
      <w:snapToGrid w:val="0"/>
      <w:jc w:val="left"/>
    </w:pPr>
    <w:rPr>
      <w:sz w:val="18"/>
      <w:szCs w:val="18"/>
    </w:rPr>
  </w:style>
  <w:style w:type="paragraph" w:customStyle="1" w:styleId="55">
    <w:name w:val="正文 New New"/>
    <w:uiPriority w:val="0"/>
    <w:pPr>
      <w:widowControl w:val="0"/>
      <w:jc w:val="both"/>
    </w:pPr>
    <w:rPr>
      <w:rFonts w:ascii="Times New Roman" w:hAnsi="Times New Roman" w:eastAsia="仿宋_GB2312" w:cs="Times New Roman"/>
      <w:kern w:val="2"/>
      <w:sz w:val="32"/>
      <w:lang w:val="en-US" w:eastAsia="zh-CN" w:bidi="ar-SA"/>
    </w:rPr>
  </w:style>
  <w:style w:type="paragraph" w:customStyle="1" w:styleId="56">
    <w:name w:val="页眉 New New New New New New New New New New New New New New New"/>
    <w:basedOn w:val="49"/>
    <w:uiPriority w:val="0"/>
    <w:pPr>
      <w:pBdr>
        <w:bottom w:val="single" w:color="auto" w:sz="6" w:space="1"/>
      </w:pBdr>
      <w:tabs>
        <w:tab w:val="center" w:pos="4153"/>
        <w:tab w:val="right" w:pos="8306"/>
      </w:tabs>
      <w:snapToGrid w:val="0"/>
      <w:jc w:val="center"/>
    </w:pPr>
    <w:rPr>
      <w:sz w:val="18"/>
      <w:szCs w:val="18"/>
    </w:rPr>
  </w:style>
  <w:style w:type="paragraph" w:customStyle="1" w:styleId="57">
    <w:name w:val="页脚 New New New New New New New"/>
    <w:basedOn w:val="34"/>
    <w:uiPriority w:val="0"/>
    <w:pPr>
      <w:tabs>
        <w:tab w:val="center" w:pos="4153"/>
        <w:tab w:val="right" w:pos="8306"/>
      </w:tabs>
      <w:snapToGrid w:val="0"/>
      <w:jc w:val="left"/>
    </w:pPr>
    <w:rPr>
      <w:sz w:val="18"/>
      <w:szCs w:val="18"/>
    </w:rPr>
  </w:style>
  <w:style w:type="paragraph" w:customStyle="1" w:styleId="58">
    <w:name w:val="正文 New New New New New New New New New New New New New New New New New New New New"/>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customStyle="1" w:styleId="59">
    <w:name w:val="正文 New New New New New New New New New New"/>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customStyle="1" w:styleId="60">
    <w:name w:val="正文 New New New New New New New New New New New New New New New New New New"/>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customStyle="1" w:styleId="61">
    <w:name w:val="页眉 New New New New New New New New New New New New New New New New"/>
    <w:basedOn w:val="38"/>
    <w:uiPriority w:val="0"/>
    <w:pPr>
      <w:pBdr>
        <w:bottom w:val="single" w:color="auto" w:sz="6" w:space="1"/>
      </w:pBdr>
      <w:tabs>
        <w:tab w:val="center" w:pos="4153"/>
        <w:tab w:val="right" w:pos="8306"/>
      </w:tabs>
      <w:snapToGrid w:val="0"/>
      <w:jc w:val="center"/>
    </w:pPr>
    <w:rPr>
      <w:sz w:val="18"/>
      <w:szCs w:val="18"/>
    </w:rPr>
  </w:style>
  <w:style w:type="paragraph" w:customStyle="1" w:styleId="62">
    <w:name w:val="页脚 New New New New New New New New New New New"/>
    <w:basedOn w:val="22"/>
    <w:qFormat/>
    <w:uiPriority w:val="0"/>
    <w:pPr>
      <w:tabs>
        <w:tab w:val="center" w:pos="4153"/>
        <w:tab w:val="right" w:pos="8306"/>
      </w:tabs>
      <w:snapToGrid w:val="0"/>
      <w:jc w:val="left"/>
    </w:pPr>
    <w:rPr>
      <w:sz w:val="18"/>
      <w:szCs w:val="18"/>
    </w:rPr>
  </w:style>
  <w:style w:type="paragraph" w:customStyle="1" w:styleId="63">
    <w:name w:val="页脚 New"/>
    <w:basedOn w:val="45"/>
    <w:uiPriority w:val="0"/>
    <w:pPr>
      <w:tabs>
        <w:tab w:val="center" w:pos="4153"/>
        <w:tab w:val="right" w:pos="8306"/>
      </w:tabs>
      <w:snapToGrid w:val="0"/>
      <w:jc w:val="left"/>
    </w:pPr>
    <w:rPr>
      <w:sz w:val="18"/>
    </w:rPr>
  </w:style>
  <w:style w:type="paragraph" w:customStyle="1" w:styleId="64">
    <w:name w:val="页脚 New New New New New New New New New New New New New New"/>
    <w:basedOn w:val="41"/>
    <w:uiPriority w:val="0"/>
    <w:pPr>
      <w:tabs>
        <w:tab w:val="center" w:pos="4153"/>
        <w:tab w:val="right" w:pos="8306"/>
      </w:tabs>
      <w:snapToGrid w:val="0"/>
      <w:jc w:val="left"/>
    </w:pPr>
    <w:rPr>
      <w:sz w:val="18"/>
    </w:rPr>
  </w:style>
  <w:style w:type="paragraph" w:customStyle="1" w:styleId="65">
    <w:name w:val="正文 New New New New New New New New New New New New New New New New New New New"/>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customStyle="1" w:styleId="66">
    <w:name w:val="页脚 New New New New New New New New New New New New New New New New New New New New New New"/>
    <w:basedOn w:val="26"/>
    <w:uiPriority w:val="0"/>
    <w:pPr>
      <w:tabs>
        <w:tab w:val="center" w:pos="4153"/>
        <w:tab w:val="right" w:pos="8306"/>
      </w:tabs>
      <w:snapToGrid w:val="0"/>
      <w:jc w:val="left"/>
    </w:pPr>
    <w:rPr>
      <w:sz w:val="18"/>
      <w:szCs w:val="18"/>
    </w:rPr>
  </w:style>
  <w:style w:type="paragraph" w:customStyle="1" w:styleId="67">
    <w:name w:val="页眉 New New"/>
    <w:basedOn w:val="55"/>
    <w:uiPriority w:val="0"/>
    <w:pPr>
      <w:pBdr>
        <w:bottom w:val="single" w:color="auto" w:sz="6" w:space="1"/>
      </w:pBdr>
      <w:tabs>
        <w:tab w:val="center" w:pos="4153"/>
        <w:tab w:val="right" w:pos="8306"/>
      </w:tabs>
      <w:snapToGrid w:val="0"/>
      <w:jc w:val="center"/>
    </w:pPr>
    <w:rPr>
      <w:sz w:val="18"/>
      <w:szCs w:val="18"/>
    </w:rPr>
  </w:style>
  <w:style w:type="paragraph" w:customStyle="1" w:styleId="68">
    <w:name w:val="页眉 New New New New New New New New New New New New New New New New New New New New New New New New"/>
    <w:basedOn w:val="48"/>
    <w:uiPriority w:val="0"/>
    <w:pPr>
      <w:pBdr>
        <w:bottom w:val="single" w:color="auto" w:sz="6" w:space="1"/>
      </w:pBdr>
      <w:tabs>
        <w:tab w:val="center" w:pos="4153"/>
        <w:tab w:val="right" w:pos="8306"/>
      </w:tabs>
      <w:snapToGrid w:val="0"/>
      <w:jc w:val="center"/>
    </w:pPr>
    <w:rPr>
      <w:sz w:val="18"/>
      <w:szCs w:val="18"/>
    </w:rPr>
  </w:style>
  <w:style w:type="paragraph" w:customStyle="1" w:styleId="69">
    <w:name w:val="正文 New New New New New"/>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customStyle="1" w:styleId="70">
    <w:name w:val="页脚 New New New New New New New New New New New New New New New"/>
    <w:basedOn w:val="49"/>
    <w:uiPriority w:val="0"/>
    <w:pPr>
      <w:tabs>
        <w:tab w:val="center" w:pos="4153"/>
        <w:tab w:val="right" w:pos="8306"/>
      </w:tabs>
      <w:snapToGrid w:val="0"/>
      <w:jc w:val="left"/>
    </w:pPr>
    <w:rPr>
      <w:sz w:val="18"/>
      <w:szCs w:val="18"/>
    </w:rPr>
  </w:style>
  <w:style w:type="paragraph" w:customStyle="1" w:styleId="71">
    <w:name w:val="页脚 New New"/>
    <w:basedOn w:val="55"/>
    <w:uiPriority w:val="0"/>
    <w:pPr>
      <w:tabs>
        <w:tab w:val="center" w:pos="4153"/>
        <w:tab w:val="right" w:pos="8306"/>
      </w:tabs>
      <w:snapToGrid w:val="0"/>
      <w:jc w:val="left"/>
    </w:pPr>
    <w:rPr>
      <w:sz w:val="18"/>
    </w:rPr>
  </w:style>
  <w:style w:type="paragraph" w:customStyle="1" w:styleId="72">
    <w:name w:val="页眉 New New New New New New New New New New New New New New New New New New"/>
    <w:basedOn w:val="60"/>
    <w:uiPriority w:val="0"/>
    <w:pPr>
      <w:pBdr>
        <w:bottom w:val="single" w:color="auto" w:sz="6" w:space="1"/>
      </w:pBdr>
      <w:tabs>
        <w:tab w:val="center" w:pos="4153"/>
        <w:tab w:val="right" w:pos="8306"/>
      </w:tabs>
      <w:snapToGrid w:val="0"/>
      <w:jc w:val="center"/>
    </w:pPr>
    <w:rPr>
      <w:sz w:val="18"/>
      <w:szCs w:val="18"/>
    </w:rPr>
  </w:style>
  <w:style w:type="paragraph" w:customStyle="1" w:styleId="73">
    <w:name w:val="页脚 New New New New New New New New New New New New New New New New New New New New"/>
    <w:basedOn w:val="58"/>
    <w:uiPriority w:val="0"/>
    <w:pPr>
      <w:tabs>
        <w:tab w:val="center" w:pos="4153"/>
        <w:tab w:val="right" w:pos="8306"/>
      </w:tabs>
      <w:snapToGrid w:val="0"/>
      <w:jc w:val="left"/>
    </w:pPr>
    <w:rPr>
      <w:sz w:val="18"/>
      <w:szCs w:val="18"/>
    </w:rPr>
  </w:style>
  <w:style w:type="paragraph" w:customStyle="1" w:styleId="74">
    <w:name w:val="页脚 New New New New New"/>
    <w:basedOn w:val="69"/>
    <w:uiPriority w:val="0"/>
    <w:pPr>
      <w:tabs>
        <w:tab w:val="center" w:pos="4153"/>
        <w:tab w:val="right" w:pos="8306"/>
      </w:tabs>
      <w:snapToGrid w:val="0"/>
      <w:jc w:val="left"/>
    </w:pPr>
    <w:rPr>
      <w:sz w:val="18"/>
      <w:szCs w:val="18"/>
    </w:rPr>
  </w:style>
  <w:style w:type="paragraph" w:customStyle="1" w:styleId="75">
    <w:name w:val="页眉 New New New New New New New New New New New New New New New New New New New New New New New New New"/>
    <w:basedOn w:val="28"/>
    <w:uiPriority w:val="0"/>
    <w:pPr>
      <w:pBdr>
        <w:bottom w:val="single" w:color="auto" w:sz="6" w:space="1"/>
      </w:pBdr>
      <w:tabs>
        <w:tab w:val="center" w:pos="4153"/>
        <w:tab w:val="right" w:pos="8306"/>
      </w:tabs>
      <w:snapToGrid w:val="0"/>
      <w:jc w:val="center"/>
    </w:pPr>
    <w:rPr>
      <w:sz w:val="18"/>
      <w:szCs w:val="18"/>
    </w:rPr>
  </w:style>
  <w:style w:type="paragraph" w:customStyle="1" w:styleId="76">
    <w:name w:val="页脚 New New New New New New New New New New New New New New New New New New New New New New New"/>
    <w:basedOn w:val="30"/>
    <w:uiPriority w:val="0"/>
    <w:pPr>
      <w:tabs>
        <w:tab w:val="center" w:pos="4153"/>
        <w:tab w:val="right" w:pos="8306"/>
      </w:tabs>
      <w:snapToGrid w:val="0"/>
      <w:jc w:val="left"/>
    </w:pPr>
    <w:rPr>
      <w:sz w:val="18"/>
      <w:szCs w:val="18"/>
    </w:rPr>
  </w:style>
  <w:style w:type="paragraph" w:customStyle="1" w:styleId="77">
    <w:name w:val="页眉 New New New New New New New New New New New New New New New New New New New New New New New New New New"/>
    <w:basedOn w:val="18"/>
    <w:uiPriority w:val="0"/>
    <w:pPr>
      <w:pBdr>
        <w:bottom w:val="single" w:color="auto" w:sz="6" w:space="1"/>
      </w:pBdr>
      <w:tabs>
        <w:tab w:val="center" w:pos="4153"/>
        <w:tab w:val="right" w:pos="8306"/>
      </w:tabs>
      <w:snapToGrid w:val="0"/>
      <w:jc w:val="center"/>
    </w:pPr>
    <w:rPr>
      <w:sz w:val="18"/>
      <w:szCs w:val="18"/>
    </w:rPr>
  </w:style>
  <w:style w:type="paragraph" w:customStyle="1" w:styleId="78">
    <w:name w:val="页眉 New New New New New New New New New New New New New New New New New New New"/>
    <w:basedOn w:val="65"/>
    <w:uiPriority w:val="0"/>
    <w:pPr>
      <w:pBdr>
        <w:bottom w:val="single" w:color="auto" w:sz="6" w:space="1"/>
      </w:pBdr>
      <w:tabs>
        <w:tab w:val="center" w:pos="4153"/>
        <w:tab w:val="right" w:pos="8306"/>
      </w:tabs>
      <w:snapToGrid w:val="0"/>
      <w:jc w:val="center"/>
    </w:pPr>
    <w:rPr>
      <w:sz w:val="18"/>
      <w:szCs w:val="18"/>
    </w:rPr>
  </w:style>
  <w:style w:type="paragraph" w:customStyle="1" w:styleId="79">
    <w:name w:val="页脚 New New New New New New New New New New New New New New New New New New"/>
    <w:basedOn w:val="60"/>
    <w:uiPriority w:val="0"/>
    <w:pPr>
      <w:tabs>
        <w:tab w:val="center" w:pos="4153"/>
        <w:tab w:val="right" w:pos="8306"/>
      </w:tabs>
      <w:snapToGrid w:val="0"/>
      <w:jc w:val="left"/>
    </w:pPr>
    <w:rPr>
      <w:sz w:val="18"/>
      <w:szCs w:val="18"/>
    </w:rPr>
  </w:style>
  <w:style w:type="paragraph" w:customStyle="1" w:styleId="80">
    <w:name w:val="页眉 New New New New New New New New New New New New New New New New New New New New"/>
    <w:basedOn w:val="58"/>
    <w:uiPriority w:val="0"/>
    <w:pPr>
      <w:pBdr>
        <w:bottom w:val="single" w:color="auto" w:sz="6" w:space="1"/>
      </w:pBdr>
      <w:tabs>
        <w:tab w:val="center" w:pos="4153"/>
        <w:tab w:val="right" w:pos="8306"/>
      </w:tabs>
      <w:snapToGrid w:val="0"/>
      <w:jc w:val="center"/>
    </w:pPr>
    <w:rPr>
      <w:sz w:val="18"/>
      <w:szCs w:val="18"/>
    </w:rPr>
  </w:style>
  <w:style w:type="paragraph" w:customStyle="1" w:styleId="81">
    <w:name w:val="页脚 New New New New New New New New New New New New New"/>
    <w:basedOn w:val="42"/>
    <w:uiPriority w:val="0"/>
    <w:pPr>
      <w:tabs>
        <w:tab w:val="center" w:pos="4153"/>
        <w:tab w:val="right" w:pos="8306"/>
      </w:tabs>
      <w:snapToGrid w:val="0"/>
      <w:jc w:val="left"/>
    </w:pPr>
    <w:rPr>
      <w:sz w:val="18"/>
      <w:szCs w:val="18"/>
    </w:rPr>
  </w:style>
  <w:style w:type="paragraph" w:customStyle="1" w:styleId="82">
    <w:name w:val="页眉 New New New New New New New New New New New New New New New New New New New New New New New"/>
    <w:basedOn w:val="30"/>
    <w:uiPriority w:val="0"/>
    <w:pPr>
      <w:pBdr>
        <w:bottom w:val="single" w:color="auto" w:sz="6" w:space="1"/>
      </w:pBdr>
      <w:tabs>
        <w:tab w:val="center" w:pos="4153"/>
        <w:tab w:val="right" w:pos="8306"/>
      </w:tabs>
      <w:snapToGrid w:val="0"/>
      <w:jc w:val="center"/>
    </w:pPr>
    <w:rPr>
      <w:sz w:val="18"/>
      <w:szCs w:val="18"/>
    </w:rPr>
  </w:style>
  <w:style w:type="paragraph" w:customStyle="1" w:styleId="83">
    <w:name w:val="页眉 New New New New New New New New New New New New New"/>
    <w:basedOn w:val="42"/>
    <w:uiPriority w:val="0"/>
    <w:pPr>
      <w:pBdr>
        <w:bottom w:val="single" w:color="auto" w:sz="6" w:space="1"/>
      </w:pBdr>
      <w:tabs>
        <w:tab w:val="center" w:pos="4153"/>
        <w:tab w:val="right" w:pos="8306"/>
      </w:tabs>
      <w:snapToGrid w:val="0"/>
      <w:jc w:val="center"/>
    </w:pPr>
    <w:rPr>
      <w:sz w:val="18"/>
      <w:szCs w:val="18"/>
    </w:rPr>
  </w:style>
  <w:style w:type="paragraph" w:customStyle="1" w:styleId="84">
    <w:name w:val="页脚 New New New New New New New New New"/>
    <w:basedOn w:val="15"/>
    <w:uiPriority w:val="0"/>
    <w:pPr>
      <w:tabs>
        <w:tab w:val="center" w:pos="4153"/>
        <w:tab w:val="right" w:pos="8306"/>
      </w:tabs>
      <w:snapToGrid w:val="0"/>
      <w:jc w:val="left"/>
    </w:pPr>
    <w:rPr>
      <w:sz w:val="18"/>
      <w:szCs w:val="18"/>
    </w:rPr>
  </w:style>
  <w:style w:type="paragraph" w:customStyle="1" w:styleId="85">
    <w:name w:val="页眉 New New New New New New"/>
    <w:basedOn w:val="50"/>
    <w:uiPriority w:val="0"/>
    <w:pPr>
      <w:pBdr>
        <w:bottom w:val="single" w:color="auto" w:sz="6" w:space="1"/>
      </w:pBdr>
      <w:tabs>
        <w:tab w:val="center" w:pos="4153"/>
        <w:tab w:val="right" w:pos="8306"/>
      </w:tabs>
      <w:snapToGrid w:val="0"/>
      <w:jc w:val="center"/>
    </w:pPr>
    <w:rPr>
      <w:sz w:val="18"/>
      <w:szCs w:val="18"/>
    </w:rPr>
  </w:style>
  <w:style w:type="paragraph" w:customStyle="1" w:styleId="86">
    <w:name w:val="页脚 New New New New New New New New New New"/>
    <w:basedOn w:val="59"/>
    <w:uiPriority w:val="0"/>
    <w:pPr>
      <w:tabs>
        <w:tab w:val="center" w:pos="4153"/>
        <w:tab w:val="right" w:pos="8306"/>
      </w:tabs>
      <w:snapToGrid w:val="0"/>
      <w:jc w:val="left"/>
    </w:pPr>
    <w:rPr>
      <w:sz w:val="18"/>
      <w:szCs w:val="18"/>
    </w:rPr>
  </w:style>
  <w:style w:type="paragraph" w:customStyle="1" w:styleId="87">
    <w:name w:val="页眉 New New New New New New New New New New"/>
    <w:basedOn w:val="59"/>
    <w:uiPriority w:val="0"/>
    <w:pPr>
      <w:pBdr>
        <w:bottom w:val="single" w:color="auto" w:sz="6" w:space="1"/>
      </w:pBdr>
      <w:tabs>
        <w:tab w:val="center" w:pos="4153"/>
        <w:tab w:val="right" w:pos="8306"/>
      </w:tabs>
      <w:snapToGrid w:val="0"/>
      <w:jc w:val="center"/>
    </w:pPr>
    <w:rPr>
      <w:sz w:val="18"/>
      <w:szCs w:val="18"/>
    </w:rPr>
  </w:style>
  <w:style w:type="paragraph" w:customStyle="1" w:styleId="88">
    <w:name w:val="页眉 New New New New New New New"/>
    <w:basedOn w:val="34"/>
    <w:uiPriority w:val="0"/>
    <w:pPr>
      <w:pBdr>
        <w:bottom w:val="single" w:color="auto" w:sz="6" w:space="1"/>
      </w:pBdr>
      <w:tabs>
        <w:tab w:val="center" w:pos="4153"/>
        <w:tab w:val="right" w:pos="8306"/>
      </w:tabs>
      <w:snapToGrid w:val="0"/>
      <w:jc w:val="center"/>
    </w:pPr>
    <w:rPr>
      <w:sz w:val="18"/>
      <w:szCs w:val="18"/>
    </w:rPr>
  </w:style>
  <w:style w:type="paragraph" w:customStyle="1" w:styleId="89">
    <w:name w:val="页眉 New New New New New New New New New New New New New New New New New New New New New"/>
    <w:basedOn w:val="39"/>
    <w:uiPriority w:val="0"/>
    <w:pPr>
      <w:pBdr>
        <w:bottom w:val="single" w:color="auto" w:sz="6" w:space="1"/>
      </w:pBdr>
      <w:tabs>
        <w:tab w:val="center" w:pos="4153"/>
        <w:tab w:val="right" w:pos="8306"/>
      </w:tabs>
      <w:snapToGrid w:val="0"/>
      <w:jc w:val="center"/>
    </w:pPr>
    <w:rPr>
      <w:sz w:val="18"/>
      <w:szCs w:val="18"/>
    </w:rPr>
  </w:style>
  <w:style w:type="paragraph" w:customStyle="1" w:styleId="90">
    <w:name w:val="页眉 New New New New New"/>
    <w:basedOn w:val="69"/>
    <w:qFormat/>
    <w:uiPriority w:val="0"/>
    <w:pPr>
      <w:pBdr>
        <w:bottom w:val="single" w:color="auto" w:sz="6" w:space="1"/>
      </w:pBdr>
      <w:tabs>
        <w:tab w:val="center" w:pos="4153"/>
        <w:tab w:val="right" w:pos="8306"/>
      </w:tabs>
      <w:snapToGrid w:val="0"/>
      <w:jc w:val="center"/>
    </w:pPr>
    <w:rPr>
      <w:sz w:val="18"/>
      <w:szCs w:val="18"/>
    </w:rPr>
  </w:style>
  <w:style w:type="paragraph" w:customStyle="1" w:styleId="91">
    <w:name w:val="页脚 New New New New New New New New New New New New New New New New New New New"/>
    <w:basedOn w:val="65"/>
    <w:uiPriority w:val="0"/>
    <w:pPr>
      <w:tabs>
        <w:tab w:val="center" w:pos="4153"/>
        <w:tab w:val="right" w:pos="8306"/>
      </w:tabs>
      <w:snapToGrid w:val="0"/>
      <w:jc w:val="left"/>
    </w:pPr>
    <w:rPr>
      <w:sz w:val="18"/>
      <w:szCs w:val="18"/>
    </w:rPr>
  </w:style>
  <w:style w:type="paragraph" w:styleId="9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2308C7-E49F-4621-8502-3375126FC9A3}">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Pages>
  <Words>1326</Words>
  <Characters>7560</Characters>
  <Lines>63</Lines>
  <Paragraphs>17</Paragraphs>
  <TotalTime>57</TotalTime>
  <ScaleCrop>false</ScaleCrop>
  <LinksUpToDate>false</LinksUpToDate>
  <CharactersWithSpaces>8869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2020-09-25T07:20:00Z</dcterms:created>
  <dc:creator>王志强</dc:creator>
  <cp:lastModifiedBy>唐小双儿～</cp:lastModifiedBy>
  <cp:lastPrinted>2017-08-01T03:11:00Z</cp:lastPrinted>
  <dcterms:modified xsi:type="dcterms:W3CDTF">2020-10-14T06:27:10Z</dcterms:modified>
  <dc:title>2015年度部门决算公开模板</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