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625" w:rsidRDefault="00DA2625"/>
    <w:p w:rsidR="00DA2625" w:rsidRDefault="00DA2625"/>
    <w:p w:rsidR="00DA2625" w:rsidRDefault="00DA2625"/>
    <w:p w:rsidR="00DA2625" w:rsidRDefault="00DA2625"/>
    <w:p w:rsidR="00DA2625" w:rsidRDefault="00DA2625"/>
    <w:p w:rsidR="00DA2625" w:rsidRDefault="00DA2625"/>
    <w:p w:rsidR="00DA2625" w:rsidRDefault="00DA2625"/>
    <w:p w:rsidR="00DA2625" w:rsidRDefault="00DA2625"/>
    <w:p w:rsidR="00DA2625" w:rsidRDefault="008E2491">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DA2625" w:rsidRDefault="00DA2625">
      <w:pPr>
        <w:jc w:val="center"/>
        <w:rPr>
          <w:rFonts w:ascii="方正小标宋_GBK" w:eastAsia="方正小标宋_GBK" w:hAnsi="Arial" w:cs="Arial"/>
          <w:sz w:val="44"/>
          <w:szCs w:val="44"/>
        </w:rPr>
      </w:pPr>
    </w:p>
    <w:p w:rsidR="00DA2625" w:rsidRDefault="008E2491">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中共长春市双阳区委</w:t>
      </w:r>
    </w:p>
    <w:p w:rsidR="00DA2625" w:rsidRDefault="008E2491">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长春市双阳区人民政府信访局部门决算</w:t>
      </w:r>
    </w:p>
    <w:p w:rsidR="00DA2625" w:rsidRDefault="00DA2625">
      <w:pPr>
        <w:jc w:val="center"/>
        <w:rPr>
          <w:rFonts w:ascii="Arial" w:eastAsia="方正小标宋简体" w:hAnsi="Arial" w:cs="Arial"/>
          <w:sz w:val="44"/>
          <w:szCs w:val="44"/>
        </w:rPr>
      </w:pPr>
    </w:p>
    <w:p w:rsidR="00DA2625" w:rsidRDefault="00DA2625">
      <w:pPr>
        <w:jc w:val="center"/>
        <w:rPr>
          <w:rFonts w:ascii="Arial" w:eastAsia="方正小标宋简体" w:hAnsi="Arial" w:cs="Arial"/>
          <w:sz w:val="44"/>
          <w:szCs w:val="44"/>
        </w:rPr>
      </w:pPr>
    </w:p>
    <w:p w:rsidR="00DA2625" w:rsidRDefault="00DA2625">
      <w:pPr>
        <w:jc w:val="center"/>
        <w:rPr>
          <w:rFonts w:ascii="Arial" w:eastAsia="方正小标宋简体" w:hAnsi="Arial" w:cs="Arial"/>
          <w:sz w:val="44"/>
          <w:szCs w:val="44"/>
        </w:rPr>
      </w:pPr>
    </w:p>
    <w:p w:rsidR="00DA2625" w:rsidRDefault="00DA2625">
      <w:pPr>
        <w:jc w:val="center"/>
        <w:rPr>
          <w:rFonts w:ascii="Arial" w:eastAsia="方正小标宋简体" w:hAnsi="Arial" w:cs="Arial"/>
          <w:sz w:val="44"/>
          <w:szCs w:val="44"/>
        </w:rPr>
      </w:pPr>
    </w:p>
    <w:p w:rsidR="00DA2625" w:rsidRDefault="00DA2625">
      <w:pPr>
        <w:jc w:val="center"/>
        <w:rPr>
          <w:rFonts w:ascii="Arial" w:eastAsia="方正小标宋简体" w:hAnsi="Arial" w:cs="Arial"/>
          <w:sz w:val="44"/>
          <w:szCs w:val="44"/>
        </w:rPr>
      </w:pPr>
    </w:p>
    <w:p w:rsidR="00DA2625" w:rsidRDefault="00DA2625">
      <w:pPr>
        <w:jc w:val="center"/>
        <w:rPr>
          <w:rFonts w:ascii="Arial" w:eastAsia="方正小标宋简体" w:hAnsi="Arial" w:cs="Arial"/>
          <w:sz w:val="44"/>
          <w:szCs w:val="44"/>
        </w:rPr>
      </w:pPr>
    </w:p>
    <w:p w:rsidR="00DA2625" w:rsidRDefault="008E2491">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DA2625" w:rsidRDefault="00DA2625">
      <w:pPr>
        <w:jc w:val="center"/>
        <w:rPr>
          <w:rFonts w:ascii="Arial" w:eastAsia="方正小标宋简体" w:hAnsi="Arial" w:cs="Arial"/>
          <w:sz w:val="44"/>
          <w:szCs w:val="44"/>
        </w:rPr>
      </w:pPr>
    </w:p>
    <w:p w:rsidR="00683588" w:rsidRDefault="00683588">
      <w:pPr>
        <w:jc w:val="center"/>
        <w:rPr>
          <w:rFonts w:ascii="Arial" w:eastAsia="方正小标宋简体" w:hAnsi="Arial" w:cs="Arial"/>
          <w:sz w:val="44"/>
          <w:szCs w:val="44"/>
        </w:rPr>
      </w:pPr>
    </w:p>
    <w:p w:rsidR="00DA2625" w:rsidRDefault="00DA2625">
      <w:pPr>
        <w:rPr>
          <w:rFonts w:ascii="Arial" w:eastAsia="方正小标宋简体" w:hAnsi="Arial" w:cs="Arial"/>
          <w:sz w:val="44"/>
          <w:szCs w:val="44"/>
        </w:rPr>
      </w:pPr>
    </w:p>
    <w:p w:rsidR="00DA2625" w:rsidRDefault="00DA2625">
      <w:pPr>
        <w:rPr>
          <w:rFonts w:ascii="Arial" w:eastAsia="方正小标宋简体" w:hAnsi="Arial" w:cs="Arial"/>
          <w:sz w:val="44"/>
          <w:szCs w:val="44"/>
        </w:rPr>
      </w:pPr>
    </w:p>
    <w:p w:rsidR="00683588" w:rsidRDefault="00683588" w:rsidP="00683588">
      <w:pPr>
        <w:spacing w:line="520" w:lineRule="exact"/>
        <w:jc w:val="center"/>
        <w:rPr>
          <w:rFonts w:ascii="方正小标宋简体" w:eastAsia="方正小标宋简体" w:hAnsi="方正小标宋简体"/>
          <w:sz w:val="44"/>
        </w:rPr>
      </w:pPr>
      <w:r>
        <w:rPr>
          <w:rFonts w:ascii="Arial" w:eastAsia="方正小标宋简体" w:hAnsi="Arial" w:cs="Arial" w:hint="eastAsia"/>
          <w:sz w:val="44"/>
          <w:szCs w:val="44"/>
        </w:rPr>
        <w:t xml:space="preserve">                                         </w:t>
      </w:r>
      <w:r>
        <w:rPr>
          <w:rFonts w:ascii="方正小标宋简体" w:eastAsia="方正小标宋简体" w:hAnsi="方正小标宋简体" w:hint="eastAsia"/>
          <w:sz w:val="44"/>
        </w:rPr>
        <w:lastRenderedPageBreak/>
        <w:t>目   录</w:t>
      </w:r>
    </w:p>
    <w:p w:rsidR="00683588" w:rsidRDefault="00683588" w:rsidP="00683588">
      <w:pPr>
        <w:spacing w:line="520" w:lineRule="exact"/>
        <w:jc w:val="center"/>
        <w:rPr>
          <w:rFonts w:ascii="方正小标宋简体" w:eastAsia="方正小标宋简体" w:hAnsi="方正小标宋简体"/>
          <w:sz w:val="44"/>
        </w:rPr>
      </w:pPr>
    </w:p>
    <w:p w:rsidR="00683588" w:rsidRPr="008B4531" w:rsidRDefault="00683588" w:rsidP="00683588">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683588" w:rsidRPr="008B4531" w:rsidRDefault="00683588" w:rsidP="00683588">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Pr>
          <w:rFonts w:ascii="黑体" w:eastAsia="黑体" w:hAnsi="黑体" w:hint="eastAsia"/>
          <w:sz w:val="32"/>
          <w:szCs w:val="32"/>
        </w:rPr>
        <w:t>2019年</w:t>
      </w:r>
      <w:r w:rsidRPr="008B4531">
        <w:rPr>
          <w:rFonts w:ascii="黑体" w:eastAsia="黑体" w:hAnsi="黑体" w:hint="eastAsia"/>
          <w:sz w:val="32"/>
          <w:szCs w:val="32"/>
        </w:rPr>
        <w:t>度部门决算表</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683588" w:rsidRPr="008B4531" w:rsidRDefault="00683588" w:rsidP="00683588">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683588" w:rsidRPr="008B4531" w:rsidRDefault="00683588" w:rsidP="00683588">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683588" w:rsidRPr="008B4531" w:rsidRDefault="00683588" w:rsidP="00683588">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DA2625" w:rsidRDefault="008E2491">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DA2625" w:rsidRDefault="00DA2625">
      <w:pPr>
        <w:jc w:val="center"/>
        <w:rPr>
          <w:rFonts w:ascii="黑体" w:eastAsia="黑体" w:hAnsi="黑体"/>
          <w:sz w:val="32"/>
        </w:rPr>
      </w:pPr>
    </w:p>
    <w:p w:rsidR="00DA2625" w:rsidRDefault="008E2491">
      <w:pPr>
        <w:rPr>
          <w:rFonts w:ascii="黑体" w:eastAsia="黑体" w:hAnsi="黑体"/>
          <w:sz w:val="32"/>
        </w:rPr>
      </w:pPr>
      <w:r>
        <w:rPr>
          <w:rFonts w:ascii="黑体" w:eastAsia="黑体" w:hAnsi="黑体" w:hint="eastAsia"/>
          <w:sz w:val="32"/>
        </w:rPr>
        <w:t xml:space="preserve">    一、部门职能</w:t>
      </w:r>
    </w:p>
    <w:p w:rsidR="00DA2625" w:rsidRDefault="008E2491" w:rsidP="00683588">
      <w:pPr>
        <w:ind w:firstLineChars="200" w:firstLine="640"/>
        <w:rPr>
          <w:rFonts w:ascii="仿宋" w:eastAsia="仿宋" w:hAnsi="仿宋"/>
          <w:sz w:val="32"/>
          <w:szCs w:val="22"/>
        </w:rPr>
      </w:pPr>
      <w:r>
        <w:rPr>
          <w:rFonts w:ascii="仿宋" w:eastAsia="仿宋" w:hAnsi="仿宋" w:hint="eastAsia"/>
          <w:sz w:val="32"/>
          <w:szCs w:val="22"/>
        </w:rPr>
        <w:t>1.受理、交办、转送信访人提出的信访事项；</w:t>
      </w:r>
    </w:p>
    <w:p w:rsidR="00DA2625" w:rsidRDefault="008E2491" w:rsidP="00683588">
      <w:pPr>
        <w:ind w:firstLineChars="200" w:firstLine="640"/>
        <w:rPr>
          <w:rFonts w:ascii="仿宋" w:eastAsia="仿宋" w:hAnsi="仿宋"/>
          <w:sz w:val="32"/>
          <w:szCs w:val="22"/>
        </w:rPr>
      </w:pPr>
      <w:r>
        <w:rPr>
          <w:rFonts w:ascii="仿宋" w:eastAsia="仿宋" w:hAnsi="仿宋" w:hint="eastAsia"/>
          <w:sz w:val="32"/>
          <w:szCs w:val="22"/>
        </w:rPr>
        <w:t>2.承办上级和本级人民政府交由处理的信访事项；</w:t>
      </w:r>
    </w:p>
    <w:p w:rsidR="00DA2625" w:rsidRDefault="008E2491" w:rsidP="00683588">
      <w:pPr>
        <w:ind w:firstLineChars="200" w:firstLine="640"/>
        <w:rPr>
          <w:rFonts w:ascii="仿宋" w:eastAsia="仿宋" w:hAnsi="仿宋"/>
          <w:sz w:val="32"/>
          <w:szCs w:val="22"/>
        </w:rPr>
      </w:pPr>
      <w:r>
        <w:rPr>
          <w:rFonts w:ascii="仿宋" w:eastAsia="仿宋" w:hAnsi="仿宋" w:hint="eastAsia"/>
          <w:sz w:val="32"/>
          <w:szCs w:val="22"/>
        </w:rPr>
        <w:t>3.协调处理重要信访事项；</w:t>
      </w:r>
    </w:p>
    <w:p w:rsidR="00DA2625" w:rsidRDefault="008E2491" w:rsidP="00683588">
      <w:pPr>
        <w:ind w:firstLineChars="200" w:firstLine="640"/>
        <w:rPr>
          <w:rFonts w:ascii="仿宋" w:eastAsia="仿宋" w:hAnsi="仿宋"/>
          <w:sz w:val="32"/>
          <w:szCs w:val="22"/>
        </w:rPr>
      </w:pPr>
      <w:r>
        <w:rPr>
          <w:rFonts w:ascii="仿宋" w:eastAsia="仿宋" w:hAnsi="仿宋" w:hint="eastAsia"/>
          <w:sz w:val="32"/>
          <w:szCs w:val="22"/>
        </w:rPr>
        <w:t>4.督促检查信访事项的处理；</w:t>
      </w:r>
    </w:p>
    <w:p w:rsidR="00DA2625" w:rsidRDefault="008E2491" w:rsidP="00683588">
      <w:pPr>
        <w:ind w:firstLineChars="200" w:firstLine="640"/>
        <w:rPr>
          <w:rFonts w:ascii="仿宋" w:eastAsia="仿宋" w:hAnsi="仿宋"/>
          <w:sz w:val="32"/>
          <w:szCs w:val="22"/>
        </w:rPr>
      </w:pPr>
      <w:r>
        <w:rPr>
          <w:rFonts w:ascii="仿宋" w:eastAsia="仿宋" w:hAnsi="仿宋" w:hint="eastAsia"/>
          <w:sz w:val="32"/>
          <w:szCs w:val="22"/>
        </w:rPr>
        <w:t>5.研究、分析信访情况，开展调查研究，及时向本级人民政府提出完善政策和改进工作的建议；</w:t>
      </w:r>
    </w:p>
    <w:p w:rsidR="00DA2625" w:rsidRDefault="008E2491" w:rsidP="00683588">
      <w:pPr>
        <w:ind w:firstLineChars="200" w:firstLine="640"/>
        <w:rPr>
          <w:rFonts w:ascii="仿宋" w:eastAsia="仿宋" w:hAnsi="仿宋"/>
          <w:sz w:val="32"/>
          <w:szCs w:val="22"/>
        </w:rPr>
      </w:pPr>
      <w:r>
        <w:rPr>
          <w:rFonts w:ascii="仿宋" w:eastAsia="仿宋" w:hAnsi="仿宋" w:hint="eastAsia"/>
          <w:sz w:val="32"/>
          <w:szCs w:val="22"/>
        </w:rPr>
        <w:t>6.对本级人民政府其他工作部门和下级人民政府信访工作机构的信访工作进行指导；</w:t>
      </w:r>
    </w:p>
    <w:p w:rsidR="00DA2625" w:rsidRDefault="008E2491" w:rsidP="00683588">
      <w:pPr>
        <w:ind w:firstLineChars="200" w:firstLine="640"/>
        <w:rPr>
          <w:rFonts w:ascii="仿宋" w:eastAsia="仿宋" w:hAnsi="仿宋"/>
          <w:sz w:val="32"/>
        </w:rPr>
      </w:pPr>
      <w:r>
        <w:rPr>
          <w:rFonts w:ascii="仿宋" w:eastAsia="仿宋" w:hAnsi="仿宋" w:hint="eastAsia"/>
          <w:sz w:val="32"/>
          <w:szCs w:val="22"/>
        </w:rPr>
        <w:t>7.负责把信访</w:t>
      </w:r>
      <w:proofErr w:type="gramStart"/>
      <w:r>
        <w:rPr>
          <w:rFonts w:ascii="仿宋" w:eastAsia="仿宋" w:hAnsi="仿宋" w:hint="eastAsia"/>
          <w:sz w:val="32"/>
          <w:szCs w:val="22"/>
        </w:rPr>
        <w:t>件快速</w:t>
      </w:r>
      <w:proofErr w:type="gramEnd"/>
      <w:r>
        <w:rPr>
          <w:rFonts w:ascii="仿宋" w:eastAsia="仿宋" w:hAnsi="仿宋" w:hint="eastAsia"/>
          <w:sz w:val="32"/>
          <w:szCs w:val="22"/>
        </w:rPr>
        <w:t>往下转送，承担文件速递局功能。</w:t>
      </w:r>
    </w:p>
    <w:p w:rsidR="00DA2625" w:rsidRDefault="008E2491">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DA2625" w:rsidRDefault="008E2491" w:rsidP="00683588">
      <w:pPr>
        <w:ind w:firstLineChars="200" w:firstLine="64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中共长春市双阳区委长春市双阳区人民政府信访局</w:t>
      </w:r>
      <w:r>
        <w:rPr>
          <w:rFonts w:ascii="仿宋" w:eastAsia="仿宋" w:hAnsi="仿宋" w:hint="eastAsia"/>
          <w:sz w:val="32"/>
        </w:rPr>
        <w:t>内设</w:t>
      </w:r>
      <w:r>
        <w:rPr>
          <w:rFonts w:ascii="仿宋" w:eastAsia="仿宋" w:hAnsi="仿宋" w:hint="eastAsia"/>
          <w:sz w:val="32"/>
          <w:szCs w:val="30"/>
        </w:rPr>
        <w:t>3</w:t>
      </w:r>
      <w:r>
        <w:rPr>
          <w:rFonts w:ascii="仿宋" w:eastAsia="仿宋" w:hAnsi="仿宋" w:hint="eastAsia"/>
          <w:sz w:val="32"/>
        </w:rPr>
        <w:t>个机构，分别为综合科、接待科、督查科。</w:t>
      </w:r>
    </w:p>
    <w:p w:rsidR="00DA2625" w:rsidRDefault="008E2491" w:rsidP="00683588">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中共长春市双阳区委长春市双阳区人民政府信访局</w:t>
      </w:r>
      <w:r>
        <w:rPr>
          <w:rFonts w:ascii="仿宋" w:eastAsia="仿宋" w:hAnsi="仿宋" w:hint="eastAsia"/>
          <w:sz w:val="32"/>
        </w:rPr>
        <w:t>2019年度部门决算编制范围的单位包括：</w:t>
      </w:r>
    </w:p>
    <w:p w:rsidR="00DA2625" w:rsidRDefault="008E2491">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中共长春市双阳区委长春市双阳区人民政府信访局</w:t>
      </w:r>
    </w:p>
    <w:p w:rsidR="00DA2625" w:rsidRDefault="008E2491">
      <w:pPr>
        <w:ind w:firstLineChars="200" w:firstLine="640"/>
        <w:rPr>
          <w:rFonts w:ascii="仿宋" w:eastAsia="仿宋" w:hAnsi="仿宋"/>
          <w:sz w:val="32"/>
        </w:rPr>
      </w:pPr>
      <w:r>
        <w:rPr>
          <w:rFonts w:ascii="仿宋" w:eastAsia="仿宋" w:hAnsi="仿宋" w:hint="eastAsia"/>
          <w:sz w:val="32"/>
        </w:rPr>
        <w:t>2019年末实有人员13人，其中：在职人员9人，离退休人员4人。</w:t>
      </w:r>
    </w:p>
    <w:p w:rsidR="00DA2625" w:rsidRDefault="00DA2625">
      <w:pPr>
        <w:ind w:firstLineChars="200" w:firstLine="640"/>
        <w:rPr>
          <w:rFonts w:ascii="仿宋" w:eastAsia="仿宋" w:hAnsi="仿宋"/>
          <w:sz w:val="32"/>
        </w:rPr>
      </w:pPr>
    </w:p>
    <w:p w:rsidR="00DA2625" w:rsidRDefault="008E2491">
      <w:pPr>
        <w:ind w:firstLineChars="200" w:firstLine="880"/>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DA2625" w:rsidRDefault="008E2491">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DA2625">
        <w:trPr>
          <w:trHeight w:val="360"/>
        </w:trPr>
        <w:tc>
          <w:tcPr>
            <w:tcW w:w="9142" w:type="dxa"/>
            <w:gridSpan w:val="5"/>
            <w:tcBorders>
              <w:top w:val="nil"/>
              <w:left w:val="nil"/>
              <w:bottom w:val="nil"/>
              <w:right w:val="nil"/>
            </w:tcBorders>
            <w:shd w:val="clear" w:color="auto" w:fill="auto"/>
            <w:noWrap/>
            <w:vAlign w:val="center"/>
          </w:tcPr>
          <w:p w:rsidR="00DA2625" w:rsidRDefault="008E2491">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DA2625">
        <w:trPr>
          <w:trHeight w:val="317"/>
        </w:trPr>
        <w:tc>
          <w:tcPr>
            <w:tcW w:w="2662"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DA2625">
        <w:trPr>
          <w:trHeight w:val="293"/>
        </w:trPr>
        <w:tc>
          <w:tcPr>
            <w:tcW w:w="2662" w:type="dxa"/>
            <w:tcBorders>
              <w:top w:val="nil"/>
              <w:left w:val="nil"/>
              <w:bottom w:val="nil"/>
              <w:right w:val="nil"/>
            </w:tcBorders>
            <w:shd w:val="clear" w:color="auto" w:fill="FFFFFF"/>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DA2625">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1304.38　</w:t>
            </w:r>
          </w:p>
        </w:tc>
        <w:tc>
          <w:tcPr>
            <w:tcW w:w="2880"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二、</w:t>
            </w:r>
            <w:r>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三、</w:t>
            </w:r>
            <w:r>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四、</w:t>
            </w:r>
            <w:r>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五、</w:t>
            </w:r>
            <w:r>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0.11　</w:t>
            </w:r>
          </w:p>
        </w:tc>
        <w:tc>
          <w:tcPr>
            <w:tcW w:w="2880"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六、</w:t>
            </w:r>
            <w:r>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七、</w:t>
            </w:r>
            <w:r>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八、</w:t>
            </w:r>
            <w:r>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九、</w:t>
            </w:r>
            <w:r>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十、</w:t>
            </w:r>
            <w:r>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十一、</w:t>
            </w:r>
            <w:r>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十二、</w:t>
            </w:r>
            <w:r>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十三、</w:t>
            </w:r>
            <w:r>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十四、</w:t>
            </w:r>
            <w:r>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十五、</w:t>
            </w:r>
            <w:r>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十六、</w:t>
            </w:r>
            <w:r>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十七、</w:t>
            </w:r>
            <w:r>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bCs/>
                <w:kern w:val="0"/>
                <w:szCs w:val="21"/>
              </w:rPr>
            </w:pPr>
            <w:r>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1304.49　</w:t>
            </w: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bCs/>
                <w:kern w:val="0"/>
                <w:szCs w:val="21"/>
              </w:rPr>
            </w:pPr>
            <w:r>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1233.66　</w:t>
            </w:r>
          </w:p>
        </w:tc>
      </w:tr>
      <w:tr w:rsidR="00DA2625">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kern w:val="0"/>
                <w:szCs w:val="21"/>
              </w:rPr>
            </w:pPr>
            <w:r>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Cs w:val="21"/>
              </w:rPr>
            </w:pPr>
            <w:r>
              <w:rPr>
                <w:rFonts w:ascii="仿宋" w:eastAsia="仿宋" w:hAnsi="仿宋" w:cs="宋体" w:hint="eastAsia"/>
                <w:b/>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151.19　</w:t>
            </w:r>
          </w:p>
        </w:tc>
        <w:tc>
          <w:tcPr>
            <w:tcW w:w="28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kern w:val="0"/>
                <w:szCs w:val="21"/>
              </w:rPr>
            </w:pPr>
            <w:r>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222.02　</w:t>
            </w:r>
          </w:p>
        </w:tc>
      </w:tr>
      <w:tr w:rsidR="00DA2625">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1455.68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DA2625" w:rsidRDefault="008E2491">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DA2625" w:rsidRDefault="008E2491">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1455.68　</w:t>
            </w:r>
          </w:p>
        </w:tc>
      </w:tr>
      <w:tr w:rsidR="00DA2625">
        <w:trPr>
          <w:trHeight w:val="585"/>
        </w:trPr>
        <w:tc>
          <w:tcPr>
            <w:tcW w:w="9142" w:type="dxa"/>
            <w:gridSpan w:val="5"/>
            <w:tcBorders>
              <w:top w:val="single" w:sz="8" w:space="0" w:color="auto"/>
              <w:left w:val="nil"/>
              <w:bottom w:val="nil"/>
              <w:right w:val="nil"/>
            </w:tcBorders>
            <w:shd w:val="clear" w:color="auto" w:fill="auto"/>
            <w:vAlign w:val="center"/>
          </w:tcPr>
          <w:p w:rsidR="00DA2625" w:rsidRDefault="008E2491">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DA2625" w:rsidRDefault="00DA2625">
      <w:pPr>
        <w:rPr>
          <w:rFonts w:ascii="黑体" w:eastAsia="黑体" w:hAnsi="黑体"/>
          <w:sz w:val="32"/>
        </w:rPr>
        <w:sectPr w:rsidR="00DA2625">
          <w:footerReference w:type="default" r:id="rId10"/>
          <w:pgSz w:w="11906" w:h="16838"/>
          <w:pgMar w:top="1440" w:right="1797" w:bottom="1440" w:left="1797" w:header="851" w:footer="992" w:gutter="0"/>
          <w:cols w:space="720"/>
          <w:docGrid w:type="linesAndChars" w:linePitch="312"/>
        </w:sectPr>
      </w:pPr>
    </w:p>
    <w:p w:rsidR="00DA2625" w:rsidRDefault="008E2491">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DA2625">
        <w:trPr>
          <w:trHeight w:val="405"/>
        </w:trPr>
        <w:tc>
          <w:tcPr>
            <w:tcW w:w="14055" w:type="dxa"/>
            <w:gridSpan w:val="11"/>
            <w:tcBorders>
              <w:top w:val="nil"/>
              <w:left w:val="nil"/>
              <w:bottom w:val="nil"/>
              <w:right w:val="nil"/>
            </w:tcBorders>
            <w:shd w:val="clear" w:color="auto" w:fill="auto"/>
            <w:noWrap/>
            <w:vAlign w:val="center"/>
          </w:tcPr>
          <w:p w:rsidR="00DA2625" w:rsidRDefault="008E2491">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DA2625">
        <w:trPr>
          <w:trHeight w:val="285"/>
        </w:trPr>
        <w:tc>
          <w:tcPr>
            <w:tcW w:w="315"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DA2625">
        <w:trPr>
          <w:trHeight w:val="285"/>
        </w:trPr>
        <w:tc>
          <w:tcPr>
            <w:tcW w:w="1095" w:type="dxa"/>
            <w:gridSpan w:val="2"/>
            <w:tcBorders>
              <w:top w:val="nil"/>
              <w:left w:val="nil"/>
              <w:bottom w:val="nil"/>
              <w:right w:val="nil"/>
            </w:tcBorders>
            <w:shd w:val="clear" w:color="auto" w:fill="FFFFFF"/>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DA2625" w:rsidRDefault="008E249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A2625">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DA2625">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DA2625" w:rsidRDefault="00DA2625">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DA2625">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1304.49　</w:t>
            </w:r>
          </w:p>
        </w:tc>
        <w:tc>
          <w:tcPr>
            <w:tcW w:w="172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1304.38　</w:t>
            </w:r>
          </w:p>
        </w:tc>
        <w:tc>
          <w:tcPr>
            <w:tcW w:w="165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0.11　</w:t>
            </w:r>
          </w:p>
        </w:tc>
      </w:tr>
      <w:tr w:rsidR="00DA262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1304.49　</w:t>
            </w:r>
          </w:p>
        </w:tc>
        <w:tc>
          <w:tcPr>
            <w:tcW w:w="172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1304.38　</w:t>
            </w:r>
          </w:p>
        </w:tc>
        <w:tc>
          <w:tcPr>
            <w:tcW w:w="165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0.11　</w:t>
            </w:r>
          </w:p>
        </w:tc>
      </w:tr>
      <w:tr w:rsidR="00DA262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w:t>
            </w:r>
          </w:p>
        </w:tc>
        <w:tc>
          <w:tcPr>
            <w:tcW w:w="1766"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政府办公厅（室）及相关机构事务</w:t>
            </w:r>
          </w:p>
        </w:tc>
        <w:tc>
          <w:tcPr>
            <w:tcW w:w="1709"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1304.49　</w:t>
            </w:r>
          </w:p>
        </w:tc>
        <w:tc>
          <w:tcPr>
            <w:tcW w:w="172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1304.38　</w:t>
            </w:r>
          </w:p>
        </w:tc>
        <w:tc>
          <w:tcPr>
            <w:tcW w:w="165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0.11　</w:t>
            </w:r>
          </w:p>
        </w:tc>
      </w:tr>
      <w:tr w:rsidR="00DA262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2010308</w:t>
            </w:r>
          </w:p>
        </w:tc>
        <w:tc>
          <w:tcPr>
            <w:tcW w:w="1766"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信访事务</w:t>
            </w:r>
          </w:p>
        </w:tc>
        <w:tc>
          <w:tcPr>
            <w:tcW w:w="1709"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1304.49　</w:t>
            </w:r>
          </w:p>
        </w:tc>
        <w:tc>
          <w:tcPr>
            <w:tcW w:w="172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1304.38　</w:t>
            </w:r>
          </w:p>
        </w:tc>
        <w:tc>
          <w:tcPr>
            <w:tcW w:w="165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0.11　</w:t>
            </w:r>
          </w:p>
        </w:tc>
      </w:tr>
      <w:tr w:rsidR="00DA262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615"/>
        </w:trPr>
        <w:tc>
          <w:tcPr>
            <w:tcW w:w="14055" w:type="dxa"/>
            <w:gridSpan w:val="11"/>
            <w:tcBorders>
              <w:top w:val="single" w:sz="8" w:space="0" w:color="auto"/>
              <w:left w:val="nil"/>
              <w:bottom w:val="nil"/>
              <w:right w:val="nil"/>
            </w:tcBorders>
            <w:shd w:val="clear" w:color="auto" w:fill="auto"/>
            <w:vAlign w:val="center"/>
          </w:tcPr>
          <w:p w:rsidR="00DA2625" w:rsidRDefault="008E2491">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DA2625" w:rsidRDefault="008E2491">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DA2625">
        <w:trPr>
          <w:trHeight w:val="405"/>
        </w:trPr>
        <w:tc>
          <w:tcPr>
            <w:tcW w:w="14867" w:type="dxa"/>
            <w:gridSpan w:val="12"/>
            <w:tcBorders>
              <w:top w:val="nil"/>
              <w:left w:val="nil"/>
              <w:bottom w:val="nil"/>
              <w:right w:val="nil"/>
            </w:tcBorders>
            <w:shd w:val="clear" w:color="auto" w:fill="auto"/>
            <w:noWrap/>
            <w:vAlign w:val="center"/>
          </w:tcPr>
          <w:p w:rsidR="00DA2625" w:rsidRDefault="008E2491">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DA2625">
        <w:trPr>
          <w:trHeight w:val="285"/>
        </w:trPr>
        <w:tc>
          <w:tcPr>
            <w:tcW w:w="735"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DA2625">
        <w:trPr>
          <w:trHeight w:val="285"/>
        </w:trPr>
        <w:tc>
          <w:tcPr>
            <w:tcW w:w="735" w:type="dxa"/>
            <w:tcBorders>
              <w:top w:val="nil"/>
              <w:left w:val="nil"/>
              <w:bottom w:val="nil"/>
              <w:right w:val="nil"/>
            </w:tcBorders>
            <w:shd w:val="clear" w:color="auto" w:fill="FFFFFF"/>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A2625" w:rsidRDefault="008E249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DA2625">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DA2625">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DA2625">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1164.55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178.11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986.44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69.11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1164.55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178.11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986.44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69.11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20103</w:t>
            </w:r>
          </w:p>
        </w:tc>
        <w:tc>
          <w:tcPr>
            <w:tcW w:w="1787"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 xml:space="preserve">　政府办公厅（室）及相关机构事务</w:t>
            </w:r>
          </w:p>
        </w:tc>
        <w:tc>
          <w:tcPr>
            <w:tcW w:w="181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1164.55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178.11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986.44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69.11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2010308</w:t>
            </w:r>
          </w:p>
        </w:tc>
        <w:tc>
          <w:tcPr>
            <w:tcW w:w="1787"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信访事务</w:t>
            </w:r>
          </w:p>
        </w:tc>
        <w:tc>
          <w:tcPr>
            <w:tcW w:w="181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1164.55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178.11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986.44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69.11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DA2625" w:rsidRDefault="00DA2625">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bl>
    <w:p w:rsidR="00DA2625" w:rsidRDefault="00DA2625"/>
    <w:p w:rsidR="00DA2625" w:rsidRDefault="008E2491">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DA2625" w:rsidRDefault="00DA2625"/>
    <w:tbl>
      <w:tblPr>
        <w:tblW w:w="14867" w:type="dxa"/>
        <w:tblInd w:w="93" w:type="dxa"/>
        <w:tblLook w:val="04A0" w:firstRow="1" w:lastRow="0" w:firstColumn="1" w:lastColumn="0" w:noHBand="0" w:noVBand="1"/>
      </w:tblPr>
      <w:tblGrid>
        <w:gridCol w:w="14867"/>
      </w:tblGrid>
      <w:tr w:rsidR="00DA2625">
        <w:trPr>
          <w:trHeight w:val="630"/>
        </w:trPr>
        <w:tc>
          <w:tcPr>
            <w:tcW w:w="14867" w:type="dxa"/>
            <w:tcBorders>
              <w:top w:val="nil"/>
              <w:left w:val="nil"/>
              <w:bottom w:val="nil"/>
              <w:right w:val="nil"/>
            </w:tcBorders>
            <w:shd w:val="clear" w:color="auto" w:fill="auto"/>
            <w:vAlign w:val="center"/>
          </w:tcPr>
          <w:p w:rsidR="00DA2625" w:rsidRDefault="00DA2625">
            <w:pPr>
              <w:widowControl/>
              <w:jc w:val="left"/>
              <w:rPr>
                <w:rFonts w:ascii="仿宋" w:eastAsia="仿宋" w:hAnsi="仿宋" w:cs="宋体"/>
                <w:b/>
                <w:kern w:val="0"/>
                <w:sz w:val="24"/>
                <w:szCs w:val="24"/>
              </w:rPr>
            </w:pPr>
          </w:p>
        </w:tc>
      </w:tr>
    </w:tbl>
    <w:p w:rsidR="00DA2625" w:rsidRDefault="008E2491">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DA2625">
        <w:trPr>
          <w:trHeight w:val="360"/>
        </w:trPr>
        <w:tc>
          <w:tcPr>
            <w:tcW w:w="13875" w:type="dxa"/>
            <w:gridSpan w:val="10"/>
            <w:tcBorders>
              <w:top w:val="nil"/>
              <w:left w:val="nil"/>
              <w:bottom w:val="nil"/>
              <w:right w:val="nil"/>
            </w:tcBorders>
            <w:shd w:val="clear" w:color="auto" w:fill="auto"/>
            <w:noWrap/>
            <w:vAlign w:val="center"/>
          </w:tcPr>
          <w:p w:rsidR="00DA2625" w:rsidRDefault="008E2491">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DA2625">
        <w:trPr>
          <w:trHeight w:val="199"/>
        </w:trPr>
        <w:tc>
          <w:tcPr>
            <w:tcW w:w="3255"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DA2625">
        <w:trPr>
          <w:trHeight w:val="300"/>
        </w:trPr>
        <w:tc>
          <w:tcPr>
            <w:tcW w:w="3255" w:type="dxa"/>
            <w:tcBorders>
              <w:top w:val="nil"/>
              <w:left w:val="nil"/>
              <w:bottom w:val="nil"/>
              <w:right w:val="nil"/>
            </w:tcBorders>
            <w:shd w:val="clear" w:color="auto" w:fill="FFFFFF"/>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DA2625">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DA2625">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1304.38　</w:t>
            </w: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A2625" w:rsidRDefault="00DA2625">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1304.38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DA262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151.01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221.72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221.72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1455.39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1455.39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1455.39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625" w:rsidRDefault="00DA2625">
            <w:pPr>
              <w:widowControl/>
              <w:jc w:val="right"/>
              <w:rPr>
                <w:rFonts w:ascii="仿宋" w:eastAsia="仿宋" w:hAnsi="仿宋" w:cs="宋体"/>
                <w:b/>
                <w:kern w:val="0"/>
                <w:sz w:val="22"/>
                <w:szCs w:val="22"/>
              </w:rPr>
            </w:pPr>
          </w:p>
        </w:tc>
      </w:tr>
      <w:tr w:rsidR="00DA2625">
        <w:trPr>
          <w:trHeight w:val="585"/>
        </w:trPr>
        <w:tc>
          <w:tcPr>
            <w:tcW w:w="13875" w:type="dxa"/>
            <w:gridSpan w:val="10"/>
            <w:tcBorders>
              <w:top w:val="single" w:sz="8" w:space="0" w:color="auto"/>
              <w:left w:val="nil"/>
              <w:bottom w:val="nil"/>
              <w:right w:val="nil"/>
            </w:tcBorders>
            <w:shd w:val="clear" w:color="auto" w:fill="auto"/>
            <w:vAlign w:val="center"/>
          </w:tcPr>
          <w:p w:rsidR="00DA2625" w:rsidRDefault="008E2491">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DA2625" w:rsidRDefault="008E2491">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DA2625">
        <w:trPr>
          <w:trHeight w:val="600"/>
        </w:trPr>
        <w:tc>
          <w:tcPr>
            <w:tcW w:w="14055" w:type="dxa"/>
            <w:gridSpan w:val="8"/>
            <w:tcBorders>
              <w:top w:val="nil"/>
              <w:left w:val="nil"/>
              <w:bottom w:val="nil"/>
              <w:right w:val="nil"/>
            </w:tcBorders>
            <w:shd w:val="clear" w:color="auto" w:fill="FFFFFF"/>
            <w:vAlign w:val="center"/>
          </w:tcPr>
          <w:p w:rsidR="00DA2625" w:rsidRDefault="008E2491">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DA2625">
        <w:trPr>
          <w:trHeight w:val="222"/>
        </w:trPr>
        <w:tc>
          <w:tcPr>
            <w:tcW w:w="680"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DA2625">
        <w:trPr>
          <w:trHeight w:val="300"/>
        </w:trPr>
        <w:tc>
          <w:tcPr>
            <w:tcW w:w="1440" w:type="dxa"/>
            <w:gridSpan w:val="2"/>
            <w:tcBorders>
              <w:top w:val="nil"/>
              <w:left w:val="nil"/>
              <w:bottom w:val="nil"/>
              <w:right w:val="nil"/>
            </w:tcBorders>
            <w:shd w:val="clear" w:color="auto" w:fill="FFFFFF"/>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A2625">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DA2625">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DA2625" w:rsidRDefault="00DA2625">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DA2625" w:rsidRDefault="00DA2625">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DA2625" w:rsidRDefault="00DA2625">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DA2625">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9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1164.55　</w:t>
            </w:r>
          </w:p>
        </w:tc>
        <w:tc>
          <w:tcPr>
            <w:tcW w:w="1935"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178.11　</w:t>
            </w:r>
          </w:p>
        </w:tc>
        <w:tc>
          <w:tcPr>
            <w:tcW w:w="180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986.44　</w:t>
            </w:r>
          </w:p>
        </w:tc>
        <w:tc>
          <w:tcPr>
            <w:tcW w:w="2340"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69.11　</w:t>
            </w:r>
          </w:p>
        </w:tc>
      </w:tr>
      <w:tr w:rsidR="00DA262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9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1164.55　</w:t>
            </w:r>
          </w:p>
        </w:tc>
        <w:tc>
          <w:tcPr>
            <w:tcW w:w="1935"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178.11　</w:t>
            </w:r>
          </w:p>
        </w:tc>
        <w:tc>
          <w:tcPr>
            <w:tcW w:w="180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986.44　</w:t>
            </w:r>
          </w:p>
        </w:tc>
        <w:tc>
          <w:tcPr>
            <w:tcW w:w="2340"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69.11　</w:t>
            </w:r>
          </w:p>
        </w:tc>
      </w:tr>
      <w:tr w:rsidR="00DA262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20103</w:t>
            </w:r>
          </w:p>
        </w:tc>
        <w:tc>
          <w:tcPr>
            <w:tcW w:w="217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 xml:space="preserve">　政府办公厅（室）及相关机构事务</w:t>
            </w:r>
          </w:p>
        </w:tc>
        <w:tc>
          <w:tcPr>
            <w:tcW w:w="24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9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1164.55　</w:t>
            </w:r>
          </w:p>
        </w:tc>
        <w:tc>
          <w:tcPr>
            <w:tcW w:w="1935"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178.11　</w:t>
            </w:r>
          </w:p>
        </w:tc>
        <w:tc>
          <w:tcPr>
            <w:tcW w:w="180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986.44　</w:t>
            </w:r>
          </w:p>
        </w:tc>
        <w:tc>
          <w:tcPr>
            <w:tcW w:w="2340"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69.11　</w:t>
            </w:r>
          </w:p>
        </w:tc>
      </w:tr>
      <w:tr w:rsidR="00DA262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2010308</w:t>
            </w:r>
          </w:p>
        </w:tc>
        <w:tc>
          <w:tcPr>
            <w:tcW w:w="217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highlight w:val="yellow"/>
              </w:rPr>
            </w:pPr>
            <w:r>
              <w:rPr>
                <w:rFonts w:ascii="仿宋" w:eastAsia="仿宋" w:hAnsi="仿宋" w:cs="宋体" w:hint="eastAsia"/>
                <w:b/>
                <w:kern w:val="0"/>
                <w:sz w:val="22"/>
                <w:szCs w:val="22"/>
              </w:rPr>
              <w:t>信访事务</w:t>
            </w:r>
          </w:p>
        </w:tc>
        <w:tc>
          <w:tcPr>
            <w:tcW w:w="24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1233.66　</w:t>
            </w:r>
          </w:p>
        </w:tc>
        <w:tc>
          <w:tcPr>
            <w:tcW w:w="19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1164.55　</w:t>
            </w:r>
          </w:p>
        </w:tc>
        <w:tc>
          <w:tcPr>
            <w:tcW w:w="1935"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178.11　</w:t>
            </w:r>
          </w:p>
        </w:tc>
        <w:tc>
          <w:tcPr>
            <w:tcW w:w="180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986.44　</w:t>
            </w:r>
          </w:p>
        </w:tc>
        <w:tc>
          <w:tcPr>
            <w:tcW w:w="2340"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69.11　</w:t>
            </w:r>
          </w:p>
        </w:tc>
      </w:tr>
      <w:tr w:rsidR="00DA262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r>
      <w:tr w:rsidR="00DA262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r>
      <w:tr w:rsidR="00DA2625">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r>
      <w:tr w:rsidR="00DA2625">
        <w:trPr>
          <w:trHeight w:val="645"/>
        </w:trPr>
        <w:tc>
          <w:tcPr>
            <w:tcW w:w="14055" w:type="dxa"/>
            <w:gridSpan w:val="8"/>
            <w:tcBorders>
              <w:top w:val="single" w:sz="8" w:space="0" w:color="auto"/>
              <w:left w:val="nil"/>
              <w:bottom w:val="nil"/>
              <w:right w:val="nil"/>
            </w:tcBorders>
            <w:shd w:val="clear" w:color="auto" w:fill="auto"/>
            <w:vAlign w:val="center"/>
          </w:tcPr>
          <w:p w:rsidR="00DA2625" w:rsidRDefault="008E2491">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DA2625" w:rsidRDefault="008E2491">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DA2625">
        <w:trPr>
          <w:trHeight w:val="480"/>
        </w:trPr>
        <w:tc>
          <w:tcPr>
            <w:tcW w:w="14067" w:type="dxa"/>
            <w:gridSpan w:val="9"/>
            <w:tcBorders>
              <w:top w:val="nil"/>
              <w:left w:val="nil"/>
              <w:bottom w:val="nil"/>
              <w:right w:val="nil"/>
            </w:tcBorders>
            <w:shd w:val="clear" w:color="auto" w:fill="FFFFFF"/>
            <w:vAlign w:val="center"/>
          </w:tcPr>
          <w:p w:rsidR="00DA2625" w:rsidRDefault="008E2491">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DA2625">
        <w:trPr>
          <w:trHeight w:val="222"/>
        </w:trPr>
        <w:tc>
          <w:tcPr>
            <w:tcW w:w="720"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DA2625">
        <w:trPr>
          <w:trHeight w:val="300"/>
        </w:trPr>
        <w:tc>
          <w:tcPr>
            <w:tcW w:w="720" w:type="dxa"/>
            <w:tcBorders>
              <w:top w:val="nil"/>
              <w:left w:val="nil"/>
              <w:bottom w:val="nil"/>
              <w:right w:val="nil"/>
            </w:tcBorders>
            <w:shd w:val="clear" w:color="auto" w:fill="FFFFFF"/>
            <w:noWrap/>
            <w:vAlign w:val="center"/>
          </w:tcPr>
          <w:p w:rsidR="00DA2625" w:rsidRDefault="008E2491">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DA2625" w:rsidRDefault="00DA2625">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DA2625" w:rsidRDefault="00DA2625">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DA2625" w:rsidRDefault="00DA2625">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DA2625" w:rsidRDefault="00DA2625">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DA2625" w:rsidRDefault="00DA2625">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DA2625" w:rsidRDefault="00DA2625">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DA2625" w:rsidRDefault="00DA2625">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A2625">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DA2625" w:rsidRDefault="008E249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DA2625" w:rsidRDefault="008E249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DA2625">
        <w:trPr>
          <w:trHeight w:val="259"/>
        </w:trPr>
        <w:tc>
          <w:tcPr>
            <w:tcW w:w="720" w:type="dxa"/>
            <w:tcBorders>
              <w:top w:val="nil"/>
              <w:left w:val="single" w:sz="8"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170.17</w:t>
            </w:r>
          </w:p>
        </w:tc>
        <w:tc>
          <w:tcPr>
            <w:tcW w:w="72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966.99</w:t>
            </w:r>
          </w:p>
        </w:tc>
        <w:tc>
          <w:tcPr>
            <w:tcW w:w="72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19.45</w:t>
            </w:r>
          </w:p>
        </w:tc>
      </w:tr>
      <w:tr w:rsidR="00DA2625">
        <w:trPr>
          <w:trHeight w:val="312"/>
        </w:trPr>
        <w:tc>
          <w:tcPr>
            <w:tcW w:w="720" w:type="dxa"/>
            <w:tcBorders>
              <w:top w:val="nil"/>
              <w:left w:val="single" w:sz="8"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56.04</w:t>
            </w:r>
          </w:p>
        </w:tc>
        <w:tc>
          <w:tcPr>
            <w:tcW w:w="72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8.5</w:t>
            </w:r>
          </w:p>
        </w:tc>
        <w:tc>
          <w:tcPr>
            <w:tcW w:w="720"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30.86</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3.72</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19.45</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39.66</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0.12</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11.34</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13.15</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3.87</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5.13</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0.39</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59.97</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8.68</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4.46</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4.92</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7.94</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3.94</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1.25</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2.72</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818.11</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0.05</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0.03</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14.66</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0.05</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53.48</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r>
      <w:tr w:rsidR="00DA2625">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DA2625" w:rsidRDefault="00DA2625">
            <w:pPr>
              <w:widowControl/>
              <w:jc w:val="left"/>
              <w:rPr>
                <w:rFonts w:ascii="仿宋" w:eastAsia="仿宋" w:hAnsi="仿宋" w:cs="宋体"/>
                <w:b/>
                <w:color w:val="000000"/>
                <w:kern w:val="0"/>
                <w:sz w:val="20"/>
              </w:rPr>
            </w:pPr>
          </w:p>
        </w:tc>
      </w:tr>
      <w:tr w:rsidR="00DA2625">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178.11</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986.44</w:t>
            </w:r>
          </w:p>
        </w:tc>
      </w:tr>
      <w:tr w:rsidR="00DA2625">
        <w:trPr>
          <w:trHeight w:val="379"/>
        </w:trPr>
        <w:tc>
          <w:tcPr>
            <w:tcW w:w="9340" w:type="dxa"/>
            <w:gridSpan w:val="6"/>
            <w:tcBorders>
              <w:top w:val="single" w:sz="8" w:space="0" w:color="auto"/>
              <w:left w:val="nil"/>
              <w:bottom w:val="nil"/>
              <w:right w:val="nil"/>
            </w:tcBorders>
            <w:shd w:val="clear" w:color="auto" w:fill="auto"/>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DA2625" w:rsidRDefault="00DA2625">
      <w:pPr>
        <w:widowControl/>
        <w:jc w:val="left"/>
        <w:rPr>
          <w:rFonts w:ascii="仿宋" w:eastAsia="仿宋" w:hAnsi="仿宋" w:cs="宋体"/>
          <w:b/>
          <w:kern w:val="0"/>
          <w:sz w:val="24"/>
          <w:szCs w:val="24"/>
        </w:rPr>
      </w:pPr>
    </w:p>
    <w:p w:rsidR="00DA2625" w:rsidRDefault="008E2491">
      <w:r>
        <w:br w:type="page"/>
      </w:r>
    </w:p>
    <w:p w:rsidR="00DA2625" w:rsidRDefault="008E2491" w:rsidP="007337B0">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DA2625">
        <w:trPr>
          <w:trHeight w:val="600"/>
        </w:trPr>
        <w:tc>
          <w:tcPr>
            <w:tcW w:w="14055" w:type="dxa"/>
            <w:gridSpan w:val="13"/>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DA2625">
        <w:trPr>
          <w:trHeight w:val="222"/>
        </w:trPr>
        <w:tc>
          <w:tcPr>
            <w:tcW w:w="127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DA2625">
        <w:trPr>
          <w:trHeight w:val="300"/>
        </w:trPr>
        <w:tc>
          <w:tcPr>
            <w:tcW w:w="1275" w:type="dxa"/>
            <w:tcBorders>
              <w:top w:val="nil"/>
              <w:left w:val="nil"/>
              <w:bottom w:val="nil"/>
              <w:right w:val="nil"/>
            </w:tcBorders>
            <w:shd w:val="clear" w:color="auto" w:fill="FFFFFF"/>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A2625">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DA2625">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DA2625">
        <w:trPr>
          <w:trHeight w:val="810"/>
        </w:trPr>
        <w:tc>
          <w:tcPr>
            <w:tcW w:w="1275" w:type="dxa"/>
            <w:vMerge/>
            <w:tcBorders>
              <w:top w:val="nil"/>
              <w:left w:val="single" w:sz="8"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DA2625" w:rsidRDefault="00DA2625">
            <w:pPr>
              <w:widowControl/>
              <w:jc w:val="left"/>
              <w:rPr>
                <w:rFonts w:ascii="仿宋" w:eastAsia="仿宋" w:hAnsi="仿宋" w:cs="宋体"/>
                <w:b/>
                <w:kern w:val="0"/>
                <w:sz w:val="22"/>
                <w:szCs w:val="22"/>
              </w:rPr>
            </w:pPr>
          </w:p>
        </w:tc>
      </w:tr>
      <w:tr w:rsidR="00DA2625">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DA2625" w:rsidRDefault="008E2491">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DA2625">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900"/>
        </w:trPr>
        <w:tc>
          <w:tcPr>
            <w:tcW w:w="14055" w:type="dxa"/>
            <w:gridSpan w:val="13"/>
            <w:tcBorders>
              <w:top w:val="single" w:sz="8" w:space="0" w:color="auto"/>
              <w:left w:val="nil"/>
              <w:bottom w:val="nil"/>
              <w:right w:val="nil"/>
            </w:tcBorders>
            <w:shd w:val="clear" w:color="auto" w:fill="auto"/>
            <w:vAlign w:val="center"/>
          </w:tcPr>
          <w:p w:rsidR="00DA2625" w:rsidRDefault="008E2491">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DA2625" w:rsidRDefault="008E2491">
            <w:r>
              <w:br w:type="page"/>
            </w:r>
          </w:p>
          <w:tbl>
            <w:tblPr>
              <w:tblW w:w="14867" w:type="dxa"/>
              <w:tblInd w:w="93" w:type="dxa"/>
              <w:tblLook w:val="04A0" w:firstRow="1" w:lastRow="0" w:firstColumn="1" w:lastColumn="0" w:noHBand="0" w:noVBand="1"/>
            </w:tblPr>
            <w:tblGrid>
              <w:gridCol w:w="14867"/>
            </w:tblGrid>
            <w:tr w:rsidR="00DA2625">
              <w:trPr>
                <w:trHeight w:val="630"/>
              </w:trPr>
              <w:tc>
                <w:tcPr>
                  <w:tcW w:w="14867" w:type="dxa"/>
                  <w:tcBorders>
                    <w:top w:val="nil"/>
                    <w:left w:val="nil"/>
                    <w:bottom w:val="nil"/>
                    <w:right w:val="nil"/>
                  </w:tcBorders>
                  <w:shd w:val="clear" w:color="auto" w:fill="auto"/>
                  <w:vAlign w:val="center"/>
                </w:tcPr>
                <w:p w:rsidR="00DA2625" w:rsidRDefault="00DA2625">
                  <w:pPr>
                    <w:widowControl/>
                    <w:jc w:val="left"/>
                    <w:rPr>
                      <w:rFonts w:ascii="仿宋" w:eastAsia="仿宋" w:hAnsi="仿宋" w:cs="宋体"/>
                      <w:b/>
                      <w:kern w:val="0"/>
                      <w:sz w:val="24"/>
                      <w:szCs w:val="24"/>
                    </w:rPr>
                  </w:pPr>
                </w:p>
              </w:tc>
            </w:tr>
          </w:tbl>
          <w:p w:rsidR="00DA2625" w:rsidRDefault="00DA2625">
            <w:pPr>
              <w:widowControl/>
              <w:jc w:val="left"/>
              <w:rPr>
                <w:rFonts w:ascii="仿宋" w:eastAsia="仿宋" w:hAnsi="仿宋" w:cs="宋体"/>
                <w:b/>
                <w:kern w:val="0"/>
                <w:sz w:val="24"/>
                <w:szCs w:val="24"/>
              </w:rPr>
            </w:pPr>
          </w:p>
        </w:tc>
      </w:tr>
    </w:tbl>
    <w:p w:rsidR="00DA2625" w:rsidRDefault="008E2491">
      <w:pPr>
        <w:widowControl/>
        <w:jc w:val="left"/>
        <w:rPr>
          <w:rFonts w:ascii="黑体" w:eastAsia="黑体" w:hAnsi="黑体"/>
          <w:sz w:val="32"/>
        </w:rPr>
      </w:pPr>
      <w:r>
        <w:rPr>
          <w:rFonts w:ascii="黑体" w:eastAsia="黑体" w:hAnsi="黑体"/>
          <w:sz w:val="32"/>
        </w:rPr>
        <w:br w:type="page"/>
      </w:r>
    </w:p>
    <w:p w:rsidR="00DA2625" w:rsidRDefault="008E2491" w:rsidP="007337B0">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DA2625">
        <w:trPr>
          <w:trHeight w:val="600"/>
        </w:trPr>
        <w:tc>
          <w:tcPr>
            <w:tcW w:w="14055" w:type="dxa"/>
            <w:gridSpan w:val="11"/>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DA2625">
        <w:trPr>
          <w:trHeight w:val="222"/>
        </w:trPr>
        <w:tc>
          <w:tcPr>
            <w:tcW w:w="660"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DA2625">
        <w:trPr>
          <w:trHeight w:val="300"/>
        </w:trPr>
        <w:tc>
          <w:tcPr>
            <w:tcW w:w="1420" w:type="dxa"/>
            <w:gridSpan w:val="2"/>
            <w:tcBorders>
              <w:top w:val="nil"/>
              <w:left w:val="nil"/>
              <w:bottom w:val="nil"/>
              <w:right w:val="nil"/>
            </w:tcBorders>
            <w:shd w:val="clear" w:color="auto" w:fill="FFFFFF"/>
            <w:noWrap/>
            <w:vAlign w:val="center"/>
          </w:tcPr>
          <w:p w:rsidR="00DA2625" w:rsidRDefault="008E249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DA2625" w:rsidRDefault="008E2491">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A2625" w:rsidRDefault="008E2491">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DA2625" w:rsidRDefault="008E2491">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A2625">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DA2625">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DA2625" w:rsidRDefault="00DA2625">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DA2625" w:rsidRDefault="00DA2625">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DA2625" w:rsidRDefault="00DA2625">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DA2625" w:rsidRDefault="00DA2625">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DA2625" w:rsidRDefault="00DA2625">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DA2625" w:rsidRDefault="00DA2625">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DA2625" w:rsidRDefault="00DA2625">
            <w:pPr>
              <w:widowControl/>
              <w:jc w:val="left"/>
              <w:rPr>
                <w:rFonts w:ascii="仿宋" w:eastAsia="仿宋" w:hAnsi="仿宋" w:cs="宋体"/>
                <w:b/>
                <w:kern w:val="0"/>
                <w:sz w:val="24"/>
                <w:szCs w:val="24"/>
              </w:rPr>
            </w:pPr>
          </w:p>
        </w:tc>
      </w:tr>
      <w:tr w:rsidR="00DA2625">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DA2625">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DA2625" w:rsidRDefault="008E2491">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0"/>
                <w:highlight w:val="yellow"/>
              </w:rPr>
            </w:pPr>
            <w:r>
              <w:rPr>
                <w:rFonts w:ascii="仿宋" w:eastAsia="仿宋" w:hAnsi="仿宋" w:cs="宋体" w:hint="eastAsia"/>
                <w:b/>
                <w:kern w:val="0"/>
                <w:sz w:val="22"/>
                <w:szCs w:val="22"/>
              </w:rPr>
              <w:t>201</w:t>
            </w:r>
          </w:p>
        </w:tc>
        <w:tc>
          <w:tcPr>
            <w:tcW w:w="165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0"/>
                <w:highlight w:val="yellow"/>
              </w:rPr>
            </w:pPr>
            <w:r>
              <w:rPr>
                <w:rFonts w:ascii="仿宋" w:eastAsia="仿宋" w:hAnsi="仿宋" w:cs="宋体" w:hint="eastAsia"/>
                <w:b/>
                <w:kern w:val="0"/>
                <w:sz w:val="22"/>
                <w:szCs w:val="22"/>
              </w:rPr>
              <w:t>一般公共服务支出</w:t>
            </w:r>
          </w:p>
        </w:tc>
        <w:tc>
          <w:tcPr>
            <w:tcW w:w="19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0"/>
                <w:highlight w:val="yellow"/>
              </w:rPr>
            </w:pPr>
            <w:r>
              <w:rPr>
                <w:rFonts w:ascii="仿宋" w:eastAsia="仿宋" w:hAnsi="仿宋" w:cs="宋体" w:hint="eastAsia"/>
                <w:b/>
                <w:kern w:val="0"/>
                <w:sz w:val="22"/>
                <w:szCs w:val="22"/>
              </w:rPr>
              <w:t>20103</w:t>
            </w:r>
          </w:p>
        </w:tc>
        <w:tc>
          <w:tcPr>
            <w:tcW w:w="165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0"/>
                <w:highlight w:val="yellow"/>
              </w:rPr>
            </w:pPr>
            <w:r>
              <w:rPr>
                <w:rFonts w:ascii="仿宋" w:eastAsia="仿宋" w:hAnsi="仿宋" w:cs="宋体" w:hint="eastAsia"/>
                <w:b/>
                <w:kern w:val="0"/>
                <w:sz w:val="22"/>
                <w:szCs w:val="22"/>
              </w:rPr>
              <w:t xml:space="preserve">　政府办公厅（室）及相关机构事务</w:t>
            </w:r>
          </w:p>
        </w:tc>
        <w:tc>
          <w:tcPr>
            <w:tcW w:w="19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0"/>
                <w:highlight w:val="yellow"/>
              </w:rPr>
            </w:pPr>
            <w:r>
              <w:rPr>
                <w:rFonts w:ascii="仿宋" w:eastAsia="仿宋" w:hAnsi="仿宋" w:cs="宋体" w:hint="eastAsia"/>
                <w:b/>
                <w:kern w:val="0"/>
                <w:sz w:val="22"/>
                <w:szCs w:val="22"/>
              </w:rPr>
              <w:t>2010308</w:t>
            </w:r>
          </w:p>
        </w:tc>
        <w:tc>
          <w:tcPr>
            <w:tcW w:w="1655" w:type="dxa"/>
            <w:tcBorders>
              <w:top w:val="nil"/>
              <w:left w:val="nil"/>
              <w:bottom w:val="single" w:sz="4" w:space="0" w:color="auto"/>
              <w:right w:val="single" w:sz="4" w:space="0" w:color="auto"/>
            </w:tcBorders>
            <w:shd w:val="clear" w:color="auto" w:fill="auto"/>
            <w:vAlign w:val="center"/>
          </w:tcPr>
          <w:p w:rsidR="00DA2625" w:rsidRDefault="008E2491">
            <w:pPr>
              <w:widowControl/>
              <w:jc w:val="center"/>
              <w:rPr>
                <w:rFonts w:ascii="仿宋" w:eastAsia="仿宋" w:hAnsi="仿宋" w:cs="宋体"/>
                <w:b/>
                <w:kern w:val="0"/>
                <w:sz w:val="20"/>
                <w:highlight w:val="yellow"/>
              </w:rPr>
            </w:pPr>
            <w:r>
              <w:rPr>
                <w:rFonts w:ascii="仿宋" w:eastAsia="仿宋" w:hAnsi="仿宋" w:cs="宋体" w:hint="eastAsia"/>
                <w:b/>
                <w:kern w:val="0"/>
                <w:sz w:val="22"/>
                <w:szCs w:val="22"/>
              </w:rPr>
              <w:t>信访事务</w:t>
            </w:r>
          </w:p>
        </w:tc>
        <w:tc>
          <w:tcPr>
            <w:tcW w:w="19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DA2625" w:rsidRDefault="00DA2625">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DA2625" w:rsidRDefault="00DA2625">
            <w:pPr>
              <w:widowControl/>
              <w:jc w:val="right"/>
              <w:rPr>
                <w:rFonts w:ascii="仿宋" w:eastAsia="仿宋" w:hAnsi="仿宋" w:cs="宋体"/>
                <w:b/>
                <w:kern w:val="0"/>
                <w:sz w:val="22"/>
                <w:szCs w:val="22"/>
              </w:rPr>
            </w:pPr>
          </w:p>
        </w:tc>
      </w:tr>
      <w:tr w:rsidR="00DA2625">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DA2625" w:rsidRDefault="00DA2625">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A2625" w:rsidRDefault="008E2491">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A2625">
        <w:trPr>
          <w:trHeight w:val="645"/>
        </w:trPr>
        <w:tc>
          <w:tcPr>
            <w:tcW w:w="14055" w:type="dxa"/>
            <w:gridSpan w:val="11"/>
            <w:tcBorders>
              <w:top w:val="single" w:sz="8" w:space="0" w:color="auto"/>
              <w:left w:val="nil"/>
              <w:bottom w:val="nil"/>
              <w:right w:val="nil"/>
            </w:tcBorders>
            <w:shd w:val="clear" w:color="auto" w:fill="auto"/>
            <w:vAlign w:val="center"/>
          </w:tcPr>
          <w:p w:rsidR="00DA2625" w:rsidRDefault="008E2491">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DA2625" w:rsidRDefault="00DA2625">
      <w:pPr>
        <w:jc w:val="center"/>
        <w:rPr>
          <w:rFonts w:ascii="方正小标宋简体" w:eastAsia="方正小标宋简体" w:hAnsi="方正小标宋简体"/>
          <w:sz w:val="44"/>
        </w:rPr>
        <w:sectPr w:rsidR="00DA2625">
          <w:pgSz w:w="16838" w:h="11906" w:orient="landscape"/>
          <w:pgMar w:top="1797" w:right="1440" w:bottom="1797" w:left="1440" w:header="851" w:footer="992" w:gutter="0"/>
          <w:cols w:space="720"/>
          <w:docGrid w:linePitch="312"/>
        </w:sectPr>
      </w:pPr>
    </w:p>
    <w:p w:rsidR="00DA2625" w:rsidRDefault="00DA2625">
      <w:pPr>
        <w:rPr>
          <w:rFonts w:ascii="方正小标宋_GBK" w:eastAsia="方正小标宋_GBK" w:hAnsi="方正小标宋简体"/>
          <w:sz w:val="44"/>
        </w:rPr>
      </w:pPr>
    </w:p>
    <w:p w:rsidR="00DA2625" w:rsidRDefault="008E2491">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DA2625" w:rsidRDefault="00DA2625">
      <w:pPr>
        <w:rPr>
          <w:rFonts w:ascii="仿宋" w:eastAsia="仿宋" w:hAnsi="仿宋"/>
          <w:sz w:val="32"/>
        </w:rPr>
      </w:pPr>
    </w:p>
    <w:p w:rsidR="00DA2625" w:rsidRDefault="008E249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DA2625" w:rsidRDefault="008E2491">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按照部门决算与部门预算相衔接的原则，决算编制内容包括预算单位的全部收支情况。收入包括：财政拨款收入、其他收入、年初结转和结余；支出包括：一般公共服务支出。2019年</w:t>
      </w:r>
      <w:r>
        <w:rPr>
          <w:rFonts w:ascii="仿宋" w:eastAsia="仿宋" w:hAnsi="仿宋" w:hint="eastAsia"/>
          <w:sz w:val="32"/>
          <w:szCs w:val="30"/>
        </w:rPr>
        <w:t>收入总计1304.49 万元，支出总计1233.66万元。</w:t>
      </w:r>
    </w:p>
    <w:p w:rsidR="00DA2625" w:rsidRDefault="008E249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DA2625" w:rsidRDefault="008E2491">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1304.49</w:t>
      </w:r>
      <w:r>
        <w:rPr>
          <w:rFonts w:ascii="仿宋" w:eastAsia="仿宋" w:hAnsi="仿宋" w:hint="eastAsia"/>
          <w:sz w:val="32"/>
        </w:rPr>
        <w:t>万元，</w:t>
      </w:r>
      <w:r>
        <w:rPr>
          <w:rFonts w:ascii="仿宋" w:eastAsia="仿宋" w:hAnsi="仿宋" w:hint="eastAsia"/>
          <w:sz w:val="32"/>
          <w:szCs w:val="30"/>
        </w:rPr>
        <w:t>与2018年相比增加882.65万元，增长210 %。主要原因：垫付拖欠的农民工工资。</w:t>
      </w:r>
      <w:r>
        <w:rPr>
          <w:rFonts w:ascii="仿宋" w:eastAsia="仿宋" w:hAnsi="仿宋" w:hint="eastAsia"/>
          <w:sz w:val="32"/>
        </w:rPr>
        <w:t>其中：财政拨款收入</w:t>
      </w:r>
      <w:r>
        <w:rPr>
          <w:rFonts w:ascii="仿宋" w:eastAsia="仿宋" w:hAnsi="仿宋" w:hint="eastAsia"/>
          <w:sz w:val="32"/>
          <w:szCs w:val="30"/>
        </w:rPr>
        <w:t>1304.38</w:t>
      </w:r>
      <w:r>
        <w:rPr>
          <w:rFonts w:ascii="仿宋" w:eastAsia="仿宋" w:hAnsi="仿宋" w:hint="eastAsia"/>
          <w:sz w:val="32"/>
        </w:rPr>
        <w:t>万元，占</w:t>
      </w:r>
      <w:r>
        <w:rPr>
          <w:rFonts w:ascii="仿宋" w:eastAsia="仿宋" w:hAnsi="仿宋" w:hint="eastAsia"/>
          <w:sz w:val="32"/>
          <w:szCs w:val="30"/>
        </w:rPr>
        <w:t>99</w:t>
      </w:r>
      <w:r>
        <w:rPr>
          <w:rFonts w:ascii="仿宋" w:eastAsia="仿宋" w:hAnsi="仿宋" w:hint="eastAsia"/>
          <w:sz w:val="32"/>
        </w:rPr>
        <w:t>%；其他收入0.11万元，占1%。</w:t>
      </w:r>
    </w:p>
    <w:p w:rsidR="00DA2625" w:rsidRDefault="008E249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DA2625" w:rsidRDefault="008E2491">
      <w:pPr>
        <w:spacing w:line="560" w:lineRule="exact"/>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1233.66</w:t>
      </w:r>
      <w:r>
        <w:rPr>
          <w:rFonts w:ascii="仿宋" w:eastAsia="仿宋" w:hAnsi="仿宋" w:hint="eastAsia"/>
          <w:sz w:val="32"/>
        </w:rPr>
        <w:t>万元，</w:t>
      </w:r>
      <w:r>
        <w:rPr>
          <w:rFonts w:ascii="仿宋" w:eastAsia="仿宋" w:hAnsi="仿宋" w:hint="eastAsia"/>
          <w:sz w:val="32"/>
          <w:szCs w:val="30"/>
        </w:rPr>
        <w:t>与2018年相比增加803.18万元，增长187%。主要原因：垫付拖欠的农民工工资。</w:t>
      </w:r>
      <w:r>
        <w:rPr>
          <w:rFonts w:ascii="仿宋" w:eastAsia="仿宋" w:hAnsi="仿宋" w:hint="eastAsia"/>
          <w:sz w:val="32"/>
        </w:rPr>
        <w:t>其中：基本支出</w:t>
      </w:r>
      <w:r>
        <w:rPr>
          <w:rFonts w:ascii="仿宋" w:eastAsia="仿宋" w:hAnsi="仿宋" w:hint="eastAsia"/>
          <w:sz w:val="32"/>
          <w:szCs w:val="30"/>
        </w:rPr>
        <w:t>1164.55</w:t>
      </w:r>
      <w:r>
        <w:rPr>
          <w:rFonts w:ascii="仿宋" w:eastAsia="仿宋" w:hAnsi="仿宋" w:hint="eastAsia"/>
          <w:sz w:val="32"/>
        </w:rPr>
        <w:t>万元，占</w:t>
      </w:r>
      <w:r>
        <w:rPr>
          <w:rFonts w:ascii="仿宋" w:eastAsia="仿宋" w:hAnsi="仿宋" w:hint="eastAsia"/>
          <w:sz w:val="32"/>
          <w:szCs w:val="30"/>
        </w:rPr>
        <w:t>94</w:t>
      </w:r>
      <w:r>
        <w:rPr>
          <w:rFonts w:ascii="仿宋" w:eastAsia="仿宋" w:hAnsi="仿宋" w:hint="eastAsia"/>
          <w:sz w:val="32"/>
        </w:rPr>
        <w:t>%；项目支出</w:t>
      </w:r>
      <w:r>
        <w:rPr>
          <w:rFonts w:ascii="仿宋" w:eastAsia="仿宋" w:hAnsi="仿宋" w:hint="eastAsia"/>
          <w:sz w:val="32"/>
          <w:szCs w:val="30"/>
        </w:rPr>
        <w:t>69.11</w:t>
      </w:r>
      <w:r>
        <w:rPr>
          <w:rFonts w:ascii="仿宋" w:eastAsia="仿宋" w:hAnsi="仿宋" w:hint="eastAsia"/>
          <w:sz w:val="32"/>
        </w:rPr>
        <w:t>万元，占</w:t>
      </w:r>
      <w:r>
        <w:rPr>
          <w:rFonts w:ascii="仿宋" w:eastAsia="仿宋" w:hAnsi="仿宋" w:hint="eastAsia"/>
          <w:sz w:val="32"/>
          <w:szCs w:val="30"/>
        </w:rPr>
        <w:t xml:space="preserve">6 </w:t>
      </w:r>
      <w:r>
        <w:rPr>
          <w:rFonts w:ascii="仿宋" w:eastAsia="仿宋" w:hAnsi="仿宋" w:hint="eastAsia"/>
          <w:sz w:val="32"/>
        </w:rPr>
        <w:t>%。基本支出中，人员经费178.11万元，占15%；公用经费986.44万元，占85%。</w:t>
      </w:r>
    </w:p>
    <w:p w:rsidR="00DA2625" w:rsidRDefault="008E2491">
      <w:pPr>
        <w:spacing w:line="560" w:lineRule="exact"/>
        <w:ind w:firstLine="640"/>
        <w:rPr>
          <w:rFonts w:ascii="仿宋" w:eastAsia="仿宋" w:hAnsi="仿宋"/>
          <w:sz w:val="32"/>
        </w:rPr>
      </w:pP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DA2625" w:rsidRDefault="008E2491">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2019年财政拨款收入1304.38万元,支出1233.66万元，比2018年分别增加882.54万元、803.18万元，增长210%、增长187%。主要原因：垫付拖欠的农民工工资。</w:t>
      </w:r>
    </w:p>
    <w:p w:rsidR="00DA2625" w:rsidRDefault="008E249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DA2625" w:rsidRDefault="008E2491">
      <w:pPr>
        <w:spacing w:line="560" w:lineRule="exact"/>
        <w:rPr>
          <w:rFonts w:ascii="楷体" w:eastAsia="楷体" w:hAnsi="楷体"/>
          <w:b/>
          <w:bCs/>
          <w:sz w:val="32"/>
        </w:rPr>
      </w:pPr>
      <w:r>
        <w:rPr>
          <w:rFonts w:ascii="楷体" w:eastAsia="楷体" w:hAnsi="楷体" w:hint="eastAsia"/>
          <w:sz w:val="32"/>
        </w:rPr>
        <w:lastRenderedPageBreak/>
        <w:t xml:space="preserve">    </w:t>
      </w:r>
      <w:r>
        <w:rPr>
          <w:rFonts w:ascii="楷体" w:eastAsia="楷体" w:hAnsi="楷体" w:hint="eastAsia"/>
          <w:b/>
          <w:bCs/>
          <w:sz w:val="32"/>
        </w:rPr>
        <w:t>（一）财政拨款支出决算总体情况</w:t>
      </w:r>
    </w:p>
    <w:p w:rsidR="00DA2625" w:rsidRDefault="008E2491">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w:t>
      </w:r>
      <w:bookmarkStart w:id="6" w:name="_GoBack"/>
      <w:r>
        <w:rPr>
          <w:rFonts w:ascii="仿宋" w:eastAsia="仿宋" w:hAnsi="仿宋" w:hint="eastAsia"/>
          <w:sz w:val="32"/>
          <w:szCs w:val="30"/>
        </w:rPr>
        <w:t>支出1233.66万元，占本年支出合计的100%。与2018年相比，财政拨款支出增加803.18万元，增长187%。主要原因：垫付拖欠的农民工工</w:t>
      </w:r>
      <w:bookmarkEnd w:id="6"/>
      <w:r>
        <w:rPr>
          <w:rFonts w:ascii="仿宋" w:eastAsia="仿宋" w:hAnsi="仿宋" w:hint="eastAsia"/>
          <w:sz w:val="32"/>
          <w:szCs w:val="30"/>
        </w:rPr>
        <w:t>资。</w:t>
      </w:r>
    </w:p>
    <w:p w:rsidR="00DA2625" w:rsidRDefault="008E2491">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DA2625" w:rsidRDefault="008E2491">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2019年财政拨款支出主要用于以下方面：一般公共服务支出1233.66万元，占100%。</w:t>
      </w:r>
    </w:p>
    <w:p w:rsidR="00DA2625" w:rsidRDefault="008E2491">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DA2625" w:rsidRDefault="008E2491">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2019年财政拨款支出年初预算为211.31万元，支出决算为1233.66万元，完成年初预算的583%。主要原因：垫付拖欠的农民工工资。</w:t>
      </w:r>
    </w:p>
    <w:p w:rsidR="00DA2625" w:rsidRDefault="008E2491">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DA2625" w:rsidRDefault="008E2491">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1164.55万元，其中：人员经费178.11万元，主要包括：基本工资、津贴补贴、奖金、其他社会保障缴费、绩效工资、机关事业单位基本养老保险缴费、其他工资福利支出、退休费、生活补助、救济费、奖励金、住房公积金。</w:t>
      </w:r>
    </w:p>
    <w:p w:rsidR="00DA2625" w:rsidRDefault="008E2491">
      <w:pPr>
        <w:spacing w:line="560" w:lineRule="exact"/>
        <w:ind w:firstLine="640"/>
        <w:rPr>
          <w:rFonts w:ascii="仿宋" w:eastAsia="仿宋" w:hAnsi="仿宋"/>
          <w:sz w:val="32"/>
        </w:rPr>
      </w:pPr>
      <w:r>
        <w:rPr>
          <w:rFonts w:ascii="仿宋" w:eastAsia="仿宋" w:hAnsi="仿宋" w:hint="eastAsia"/>
          <w:sz w:val="32"/>
        </w:rPr>
        <w:t>公用经费</w:t>
      </w:r>
      <w:r>
        <w:rPr>
          <w:rFonts w:ascii="仿宋" w:eastAsia="仿宋" w:hAnsi="仿宋" w:hint="eastAsia"/>
          <w:sz w:val="32"/>
          <w:szCs w:val="30"/>
        </w:rPr>
        <w:t>986.44</w:t>
      </w:r>
      <w:r>
        <w:rPr>
          <w:rFonts w:ascii="仿宋" w:eastAsia="仿宋" w:hAnsi="仿宋" w:hint="eastAsia"/>
          <w:sz w:val="32"/>
        </w:rPr>
        <w:t>万元，主要包括：办公费、印刷费、手续费、邮电费、差旅费、维修（护）费、劳务费、委托业务费、其他交通费用、税金及附加费用、其他商品和服务支出、办公设备购置。</w:t>
      </w:r>
    </w:p>
    <w:p w:rsidR="00DA2625" w:rsidRDefault="008E2491">
      <w:pPr>
        <w:spacing w:line="560" w:lineRule="exact"/>
        <w:ind w:firstLine="64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DA2625" w:rsidRDefault="008E2491">
      <w:pPr>
        <w:spacing w:line="560" w:lineRule="exact"/>
        <w:ind w:firstLineChars="200" w:firstLine="643"/>
        <w:rPr>
          <w:rFonts w:ascii="楷体" w:eastAsia="楷体" w:hAnsi="楷体"/>
          <w:b/>
          <w:sz w:val="32"/>
        </w:rPr>
      </w:pPr>
      <w:r>
        <w:rPr>
          <w:rFonts w:ascii="楷体" w:eastAsia="楷体" w:hAnsi="楷体" w:hint="eastAsia"/>
          <w:b/>
          <w:sz w:val="32"/>
        </w:rPr>
        <w:lastRenderedPageBreak/>
        <w:t>（一）“三公”经费财政拨款支出决算总体情况说明</w:t>
      </w:r>
    </w:p>
    <w:p w:rsidR="00DA2625" w:rsidRDefault="008E2491">
      <w:pPr>
        <w:spacing w:line="560" w:lineRule="exact"/>
        <w:ind w:firstLineChars="200" w:firstLine="640"/>
        <w:rPr>
          <w:rFonts w:ascii="仿宋" w:eastAsia="仿宋" w:hAnsi="仿宋"/>
          <w:sz w:val="32"/>
          <w:szCs w:val="30"/>
        </w:rPr>
      </w:pPr>
      <w:r>
        <w:rPr>
          <w:rFonts w:ascii="仿宋" w:eastAsia="仿宋" w:hAnsi="仿宋" w:hint="eastAsia"/>
          <w:sz w:val="32"/>
          <w:szCs w:val="30"/>
        </w:rPr>
        <w:t>无</w:t>
      </w:r>
    </w:p>
    <w:p w:rsidR="00DA2625" w:rsidRDefault="008E2491">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DA2625" w:rsidRDefault="008E2491">
      <w:pPr>
        <w:spacing w:line="560" w:lineRule="exact"/>
        <w:ind w:firstLineChars="200" w:firstLine="640"/>
        <w:rPr>
          <w:rFonts w:ascii="黑体" w:eastAsia="黑体" w:hAnsi="黑体"/>
          <w:sz w:val="32"/>
        </w:rPr>
      </w:pPr>
      <w:r>
        <w:rPr>
          <w:rFonts w:ascii="仿宋" w:eastAsia="仿宋" w:hAnsi="仿宋" w:hint="eastAsia"/>
          <w:sz w:val="32"/>
          <w:szCs w:val="30"/>
        </w:rPr>
        <w:t>无</w:t>
      </w:r>
    </w:p>
    <w:p w:rsidR="00DA2625" w:rsidRDefault="008E2491">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DA2625" w:rsidRDefault="008E2491">
      <w:pPr>
        <w:spacing w:line="560" w:lineRule="exact"/>
        <w:ind w:firstLine="640"/>
        <w:rPr>
          <w:rFonts w:ascii="仿宋" w:eastAsia="仿宋" w:hAnsi="仿宋"/>
          <w:sz w:val="32"/>
          <w:szCs w:val="30"/>
        </w:rPr>
      </w:pPr>
      <w:r>
        <w:rPr>
          <w:rFonts w:ascii="仿宋" w:eastAsia="仿宋" w:hAnsi="仿宋" w:hint="eastAsia"/>
          <w:sz w:val="32"/>
          <w:szCs w:val="30"/>
        </w:rPr>
        <w:t>无</w:t>
      </w:r>
    </w:p>
    <w:p w:rsidR="00DA2625" w:rsidRDefault="008E2491">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DA2625" w:rsidRDefault="008E2491">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DA2625" w:rsidRDefault="008E2491">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986.44</w:t>
      </w:r>
      <w:r>
        <w:rPr>
          <w:rFonts w:ascii="仿宋" w:eastAsia="仿宋" w:hAnsi="仿宋" w:hint="eastAsia"/>
          <w:sz w:val="32"/>
        </w:rPr>
        <w:t>万元，比2018年增加841.44万元，增长58</w:t>
      </w:r>
      <w:r>
        <w:rPr>
          <w:rFonts w:ascii="仿宋" w:eastAsia="仿宋" w:hAnsi="仿宋" w:hint="eastAsia"/>
          <w:sz w:val="32"/>
          <w:szCs w:val="30"/>
        </w:rPr>
        <w:t>0%</w:t>
      </w:r>
      <w:r>
        <w:rPr>
          <w:rFonts w:ascii="仿宋" w:eastAsia="仿宋" w:hAnsi="仿宋" w:hint="eastAsia"/>
          <w:sz w:val="32"/>
        </w:rPr>
        <w:t>。主要原因是</w:t>
      </w:r>
      <w:r>
        <w:rPr>
          <w:rFonts w:ascii="仿宋" w:eastAsia="仿宋" w:hAnsi="仿宋" w:hint="eastAsia"/>
          <w:sz w:val="32"/>
          <w:szCs w:val="30"/>
        </w:rPr>
        <w:t>垫付拖欠的农民工工资。</w:t>
      </w:r>
    </w:p>
    <w:p w:rsidR="00DA2625" w:rsidRDefault="008E2491">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DA2625" w:rsidRDefault="008E2491">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w:t>
      </w:r>
    </w:p>
    <w:p w:rsidR="00DA2625" w:rsidRDefault="008E2491">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DA2625" w:rsidRDefault="008E2491">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sidR="007A66D0">
        <w:rPr>
          <w:rFonts w:ascii="仿宋" w:eastAsia="仿宋" w:hAnsi="仿宋" w:hint="eastAsia"/>
          <w:sz w:val="32"/>
          <w:szCs w:val="30"/>
        </w:rPr>
        <w:t>0</w:t>
      </w:r>
      <w:r>
        <w:rPr>
          <w:rFonts w:ascii="仿宋" w:eastAsia="仿宋" w:hAnsi="仿宋" w:hint="eastAsia"/>
          <w:sz w:val="32"/>
        </w:rPr>
        <w:t>辆</w:t>
      </w:r>
      <w:r>
        <w:rPr>
          <w:rFonts w:ascii="仿宋" w:eastAsia="仿宋" w:hAnsi="仿宋" w:hint="eastAsia"/>
          <w:sz w:val="32"/>
          <w:szCs w:val="30"/>
        </w:rPr>
        <w:t>。</w:t>
      </w:r>
    </w:p>
    <w:p w:rsidR="00DA2625" w:rsidRDefault="008E2491">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DA2625" w:rsidRDefault="008E2491">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DA2625" w:rsidRDefault="00DA2625">
      <w:pPr>
        <w:spacing w:line="560" w:lineRule="exact"/>
        <w:ind w:firstLineChars="200" w:firstLine="640"/>
        <w:rPr>
          <w:rFonts w:ascii="仿宋" w:eastAsia="仿宋" w:hAnsi="仿宋"/>
          <w:sz w:val="32"/>
        </w:rPr>
      </w:pPr>
    </w:p>
    <w:p w:rsidR="00DA2625" w:rsidRDefault="008E2491">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DA2625" w:rsidRDefault="008E2491">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w:t>
      </w:r>
    </w:p>
    <w:p w:rsidR="00DA2625" w:rsidRDefault="008E2491">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DA2625" w:rsidRDefault="008E2491">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DA2625" w:rsidRDefault="008E2491">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DA2625" w:rsidRDefault="008E2491">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DA2625" w:rsidRDefault="008E2491">
      <w:pPr>
        <w:autoSpaceDN w:val="0"/>
        <w:spacing w:line="560" w:lineRule="exact"/>
        <w:ind w:firstLineChars="200" w:firstLine="643"/>
        <w:rPr>
          <w:rFonts w:ascii="仿宋" w:eastAsia="仿宋" w:hAnsi="仿宋"/>
          <w:sz w:val="32"/>
        </w:rPr>
      </w:pPr>
      <w:r>
        <w:rPr>
          <w:rFonts w:ascii="仿宋" w:eastAsia="仿宋" w:hAnsi="仿宋" w:hint="eastAsia"/>
          <w:b/>
          <w:bCs/>
          <w:sz w:val="32"/>
        </w:rPr>
        <w:t>七、机关运行经费：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A2625" w:rsidRDefault="00DA2625">
      <w:pPr>
        <w:autoSpaceDN w:val="0"/>
        <w:spacing w:line="560" w:lineRule="exact"/>
        <w:ind w:firstLineChars="200" w:firstLine="643"/>
        <w:rPr>
          <w:rFonts w:ascii="仿宋" w:eastAsia="仿宋" w:hAnsi="仿宋"/>
          <w:b/>
          <w:sz w:val="32"/>
        </w:rPr>
      </w:pPr>
    </w:p>
    <w:sectPr w:rsidR="00DA2625">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7C" w:rsidRDefault="007C5F7C">
      <w:r>
        <w:separator/>
      </w:r>
    </w:p>
  </w:endnote>
  <w:endnote w:type="continuationSeparator" w:id="0">
    <w:p w:rsidR="007C5F7C" w:rsidRDefault="007C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25" w:rsidRDefault="008E2491">
    <w:pPr>
      <w:pStyle w:val="a3"/>
      <w:framePr w:wrap="around" w:vAnchor="text" w:hAnchor="margin" w:xAlign="center" w:yAlign="top"/>
    </w:pPr>
    <w:r>
      <w:fldChar w:fldCharType="begin"/>
    </w:r>
    <w:r>
      <w:rPr>
        <w:rStyle w:val="a5"/>
      </w:rPr>
      <w:instrText xml:space="preserve"> PAGE  </w:instrText>
    </w:r>
    <w:r>
      <w:fldChar w:fldCharType="separate"/>
    </w:r>
    <w:r w:rsidR="007A66D0">
      <w:rPr>
        <w:rStyle w:val="a5"/>
        <w:noProof/>
      </w:rPr>
      <w:t>17</w:t>
    </w:r>
    <w:r>
      <w:fldChar w:fldCharType="end"/>
    </w:r>
  </w:p>
  <w:p w:rsidR="00DA2625" w:rsidRDefault="00DA26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7C" w:rsidRDefault="007C5F7C">
      <w:r>
        <w:separator/>
      </w:r>
    </w:p>
  </w:footnote>
  <w:footnote w:type="continuationSeparator" w:id="0">
    <w:p w:rsidR="007C5F7C" w:rsidRDefault="007C5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622AB"/>
    <w:rsid w:val="00683588"/>
    <w:rsid w:val="0070545E"/>
    <w:rsid w:val="00716E7B"/>
    <w:rsid w:val="007337B0"/>
    <w:rsid w:val="00751BB1"/>
    <w:rsid w:val="00752C0A"/>
    <w:rsid w:val="00766A49"/>
    <w:rsid w:val="0079732C"/>
    <w:rsid w:val="007A66D0"/>
    <w:rsid w:val="007C4C2F"/>
    <w:rsid w:val="007C5F7C"/>
    <w:rsid w:val="007F3FFC"/>
    <w:rsid w:val="00805A22"/>
    <w:rsid w:val="00845090"/>
    <w:rsid w:val="00846256"/>
    <w:rsid w:val="008B3E08"/>
    <w:rsid w:val="008B4531"/>
    <w:rsid w:val="008D6371"/>
    <w:rsid w:val="008D763A"/>
    <w:rsid w:val="008E2491"/>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82009"/>
    <w:rsid w:val="00C9184F"/>
    <w:rsid w:val="00CB4BDA"/>
    <w:rsid w:val="00CC52B0"/>
    <w:rsid w:val="00D107CD"/>
    <w:rsid w:val="00D277FB"/>
    <w:rsid w:val="00D340C7"/>
    <w:rsid w:val="00D738BC"/>
    <w:rsid w:val="00D73D35"/>
    <w:rsid w:val="00DA2625"/>
    <w:rsid w:val="00DD523F"/>
    <w:rsid w:val="00DD6EB8"/>
    <w:rsid w:val="00E013C3"/>
    <w:rsid w:val="00E236D8"/>
    <w:rsid w:val="00E57F91"/>
    <w:rsid w:val="00E648A3"/>
    <w:rsid w:val="00E72512"/>
    <w:rsid w:val="00E96AD7"/>
    <w:rsid w:val="00E96CFD"/>
    <w:rsid w:val="00EA6076"/>
    <w:rsid w:val="00EB75E0"/>
    <w:rsid w:val="00EC7177"/>
    <w:rsid w:val="00EE1E44"/>
    <w:rsid w:val="00EE3894"/>
    <w:rsid w:val="00EF10E0"/>
    <w:rsid w:val="00F91D1D"/>
    <w:rsid w:val="00FB6467"/>
    <w:rsid w:val="01291CF3"/>
    <w:rsid w:val="01C17C29"/>
    <w:rsid w:val="01D25F7D"/>
    <w:rsid w:val="020365B4"/>
    <w:rsid w:val="02935584"/>
    <w:rsid w:val="03AF0195"/>
    <w:rsid w:val="03B42AD1"/>
    <w:rsid w:val="03EB5A73"/>
    <w:rsid w:val="045B3430"/>
    <w:rsid w:val="051B5087"/>
    <w:rsid w:val="056D7D0D"/>
    <w:rsid w:val="05F92C06"/>
    <w:rsid w:val="07BA0FF2"/>
    <w:rsid w:val="09CB109D"/>
    <w:rsid w:val="09FC0338"/>
    <w:rsid w:val="0C25628A"/>
    <w:rsid w:val="0DA93E4C"/>
    <w:rsid w:val="0E82019F"/>
    <w:rsid w:val="0E913F8C"/>
    <w:rsid w:val="0EC042D8"/>
    <w:rsid w:val="0FD54E0B"/>
    <w:rsid w:val="10DE2F25"/>
    <w:rsid w:val="115F0793"/>
    <w:rsid w:val="11E8486E"/>
    <w:rsid w:val="12115E47"/>
    <w:rsid w:val="12277E38"/>
    <w:rsid w:val="12A612BB"/>
    <w:rsid w:val="12B83979"/>
    <w:rsid w:val="1301533E"/>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9540DF"/>
    <w:rsid w:val="1EA81C47"/>
    <w:rsid w:val="1ED7600F"/>
    <w:rsid w:val="1F7A571D"/>
    <w:rsid w:val="208A259E"/>
    <w:rsid w:val="22382A16"/>
    <w:rsid w:val="22685619"/>
    <w:rsid w:val="22A9011F"/>
    <w:rsid w:val="235A30FF"/>
    <w:rsid w:val="235A39D9"/>
    <w:rsid w:val="242878FE"/>
    <w:rsid w:val="248C61B3"/>
    <w:rsid w:val="24AA776D"/>
    <w:rsid w:val="24B66733"/>
    <w:rsid w:val="24DE2AB2"/>
    <w:rsid w:val="24EB7A4C"/>
    <w:rsid w:val="25390094"/>
    <w:rsid w:val="254C4636"/>
    <w:rsid w:val="263A5AA7"/>
    <w:rsid w:val="267C3C0F"/>
    <w:rsid w:val="26CA1E67"/>
    <w:rsid w:val="26D9681D"/>
    <w:rsid w:val="27615C36"/>
    <w:rsid w:val="276A0F6E"/>
    <w:rsid w:val="27F60471"/>
    <w:rsid w:val="28CB487D"/>
    <w:rsid w:val="2937125F"/>
    <w:rsid w:val="29A34F43"/>
    <w:rsid w:val="29B215CF"/>
    <w:rsid w:val="2A345118"/>
    <w:rsid w:val="2B687DF3"/>
    <w:rsid w:val="2BD56AA4"/>
    <w:rsid w:val="2C740706"/>
    <w:rsid w:val="2CD54307"/>
    <w:rsid w:val="2CF649E8"/>
    <w:rsid w:val="2D4C2828"/>
    <w:rsid w:val="2E4733B9"/>
    <w:rsid w:val="2E663CE3"/>
    <w:rsid w:val="2E8E4319"/>
    <w:rsid w:val="2E973096"/>
    <w:rsid w:val="2FDC43A0"/>
    <w:rsid w:val="2FE41633"/>
    <w:rsid w:val="2FED2428"/>
    <w:rsid w:val="303B6D52"/>
    <w:rsid w:val="30404DA3"/>
    <w:rsid w:val="311B2DB5"/>
    <w:rsid w:val="31200E48"/>
    <w:rsid w:val="312F40AC"/>
    <w:rsid w:val="31696AB3"/>
    <w:rsid w:val="33D2753F"/>
    <w:rsid w:val="33D5291B"/>
    <w:rsid w:val="34531686"/>
    <w:rsid w:val="34B67240"/>
    <w:rsid w:val="34BE7E9A"/>
    <w:rsid w:val="34DE5E1D"/>
    <w:rsid w:val="35A61CEB"/>
    <w:rsid w:val="36447551"/>
    <w:rsid w:val="368A773C"/>
    <w:rsid w:val="36EE7B2A"/>
    <w:rsid w:val="38D416BA"/>
    <w:rsid w:val="3922614F"/>
    <w:rsid w:val="3A207555"/>
    <w:rsid w:val="3A5E4BAA"/>
    <w:rsid w:val="3ABA6DAF"/>
    <w:rsid w:val="3B555061"/>
    <w:rsid w:val="3B60095D"/>
    <w:rsid w:val="3BF86E47"/>
    <w:rsid w:val="3C1C2D73"/>
    <w:rsid w:val="3C343453"/>
    <w:rsid w:val="3C73384F"/>
    <w:rsid w:val="3CBA7FA6"/>
    <w:rsid w:val="3D561BE0"/>
    <w:rsid w:val="3F847C6B"/>
    <w:rsid w:val="3F8A54A4"/>
    <w:rsid w:val="3FFA71C8"/>
    <w:rsid w:val="404207E8"/>
    <w:rsid w:val="40950E2B"/>
    <w:rsid w:val="40B71CA9"/>
    <w:rsid w:val="417267DD"/>
    <w:rsid w:val="41BE4B11"/>
    <w:rsid w:val="42161774"/>
    <w:rsid w:val="4244364D"/>
    <w:rsid w:val="42543E02"/>
    <w:rsid w:val="42812842"/>
    <w:rsid w:val="42E32929"/>
    <w:rsid w:val="44840D0E"/>
    <w:rsid w:val="44A85C75"/>
    <w:rsid w:val="44C9341E"/>
    <w:rsid w:val="46952593"/>
    <w:rsid w:val="46D949EB"/>
    <w:rsid w:val="475F4668"/>
    <w:rsid w:val="47C76B1A"/>
    <w:rsid w:val="47E07977"/>
    <w:rsid w:val="484B52B5"/>
    <w:rsid w:val="48626CF9"/>
    <w:rsid w:val="4AE21E5F"/>
    <w:rsid w:val="4B6A1F48"/>
    <w:rsid w:val="4B8240C1"/>
    <w:rsid w:val="4BF042B3"/>
    <w:rsid w:val="4C4D6C9D"/>
    <w:rsid w:val="4C835077"/>
    <w:rsid w:val="4CF54679"/>
    <w:rsid w:val="4D0E758C"/>
    <w:rsid w:val="4D38183D"/>
    <w:rsid w:val="4D3E306B"/>
    <w:rsid w:val="4D90277D"/>
    <w:rsid w:val="4D967D9A"/>
    <w:rsid w:val="4DED1B7E"/>
    <w:rsid w:val="4DEF6D1B"/>
    <w:rsid w:val="4E945B07"/>
    <w:rsid w:val="4F4F0196"/>
    <w:rsid w:val="4F7030A6"/>
    <w:rsid w:val="4FC45948"/>
    <w:rsid w:val="50EF1386"/>
    <w:rsid w:val="51595B90"/>
    <w:rsid w:val="524B622E"/>
    <w:rsid w:val="525C2AAA"/>
    <w:rsid w:val="527F60E4"/>
    <w:rsid w:val="52DE564C"/>
    <w:rsid w:val="53B51A78"/>
    <w:rsid w:val="5433756D"/>
    <w:rsid w:val="544B604C"/>
    <w:rsid w:val="56276642"/>
    <w:rsid w:val="565E2966"/>
    <w:rsid w:val="57F804BA"/>
    <w:rsid w:val="58AC562C"/>
    <w:rsid w:val="58F1394D"/>
    <w:rsid w:val="5919472F"/>
    <w:rsid w:val="59232189"/>
    <w:rsid w:val="598C5E68"/>
    <w:rsid w:val="59B913DD"/>
    <w:rsid w:val="59C15939"/>
    <w:rsid w:val="59E34416"/>
    <w:rsid w:val="5B594BDF"/>
    <w:rsid w:val="5B67293C"/>
    <w:rsid w:val="5BC1770A"/>
    <w:rsid w:val="5BCE489C"/>
    <w:rsid w:val="5C6D1A66"/>
    <w:rsid w:val="5C824D18"/>
    <w:rsid w:val="5DBF1EE1"/>
    <w:rsid w:val="5DCB486F"/>
    <w:rsid w:val="5DE51A21"/>
    <w:rsid w:val="5EA412D5"/>
    <w:rsid w:val="5ECE5F09"/>
    <w:rsid w:val="5EF3424E"/>
    <w:rsid w:val="5EF65BE6"/>
    <w:rsid w:val="5F636D4B"/>
    <w:rsid w:val="5FF75A67"/>
    <w:rsid w:val="609A0319"/>
    <w:rsid w:val="60A43501"/>
    <w:rsid w:val="60EB57EC"/>
    <w:rsid w:val="61342421"/>
    <w:rsid w:val="62FE04EE"/>
    <w:rsid w:val="63647DB9"/>
    <w:rsid w:val="637C576C"/>
    <w:rsid w:val="639A23F6"/>
    <w:rsid w:val="640259CE"/>
    <w:rsid w:val="64617F46"/>
    <w:rsid w:val="661A28ED"/>
    <w:rsid w:val="66615A57"/>
    <w:rsid w:val="675454F2"/>
    <w:rsid w:val="6909530A"/>
    <w:rsid w:val="6993314E"/>
    <w:rsid w:val="6A442FBD"/>
    <w:rsid w:val="6AE30D66"/>
    <w:rsid w:val="6C252800"/>
    <w:rsid w:val="6C6F7D18"/>
    <w:rsid w:val="6CC84C24"/>
    <w:rsid w:val="6D223319"/>
    <w:rsid w:val="6D31535F"/>
    <w:rsid w:val="6D42284E"/>
    <w:rsid w:val="6E5F0718"/>
    <w:rsid w:val="6F92352B"/>
    <w:rsid w:val="6FC1378E"/>
    <w:rsid w:val="702E5BFE"/>
    <w:rsid w:val="704065EA"/>
    <w:rsid w:val="709A3939"/>
    <w:rsid w:val="71117BB3"/>
    <w:rsid w:val="712B0162"/>
    <w:rsid w:val="713D0D36"/>
    <w:rsid w:val="71706023"/>
    <w:rsid w:val="72707695"/>
    <w:rsid w:val="73BB3104"/>
    <w:rsid w:val="75371AAF"/>
    <w:rsid w:val="75E90F54"/>
    <w:rsid w:val="766B1EAC"/>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7E3B4B"/>
    <w:rsid w:val="7DF5646B"/>
    <w:rsid w:val="7DFC3DAC"/>
    <w:rsid w:val="7EAD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style>
  <w:style w:type="character" w:customStyle="1" w:styleId="NewNew">
    <w:name w:val="页码 New New"/>
    <w:basedOn w:val="a0"/>
  </w:style>
  <w:style w:type="character" w:customStyle="1" w:styleId="NewNewNewNewNew">
    <w:name w:val="页码 New New New New New"/>
    <w:basedOn w:val="a0"/>
  </w:style>
  <w:style w:type="character" w:customStyle="1" w:styleId="NewNewNewNew">
    <w:name w:val="页码 New New New New"/>
    <w:basedOn w:val="a0"/>
  </w:style>
  <w:style w:type="character" w:customStyle="1" w:styleId="NewNewNew">
    <w:name w:val="页码 New New New"/>
    <w:basedOn w:val="a0"/>
  </w:style>
  <w:style w:type="character" w:customStyle="1" w:styleId="New">
    <w:name w:val="页码 New"/>
    <w:basedOn w:val="a0"/>
  </w:style>
  <w:style w:type="character" w:customStyle="1" w:styleId="NewNewNewNewNewNew">
    <w:name w:val="页码 New New New New New New"/>
    <w:basedOn w:val="a0"/>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1364FC-851D-4602-80C1-8B00FA6C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1196</Words>
  <Characters>6823</Characters>
  <Application>Microsoft Office Word</Application>
  <DocSecurity>0</DocSecurity>
  <Lines>56</Lines>
  <Paragraphs>16</Paragraphs>
  <ScaleCrop>false</ScaleCrop>
  <Company>P R C</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