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F21" w:rsidRDefault="00600F21"/>
    <w:p w:rsidR="00600F21" w:rsidRDefault="00600F21"/>
    <w:p w:rsidR="00600F21" w:rsidRDefault="00600F21"/>
    <w:p w:rsidR="00600F21" w:rsidRDefault="00600F21"/>
    <w:p w:rsidR="00600F21" w:rsidRDefault="00600F21"/>
    <w:p w:rsidR="00600F21" w:rsidRDefault="00600F21"/>
    <w:p w:rsidR="00600F21" w:rsidRDefault="00600F21"/>
    <w:p w:rsidR="00600F21" w:rsidRDefault="00600F21"/>
    <w:p w:rsidR="00600F21" w:rsidRDefault="00DE3A7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600F21" w:rsidRDefault="00600F21">
      <w:pPr>
        <w:jc w:val="center"/>
        <w:rPr>
          <w:rFonts w:ascii="方正小标宋_GBK" w:eastAsia="方正小标宋_GBK" w:hAnsi="Arial" w:cs="Arial"/>
          <w:sz w:val="44"/>
          <w:szCs w:val="44"/>
        </w:rPr>
      </w:pPr>
    </w:p>
    <w:p w:rsidR="00600F21" w:rsidRDefault="00DE3A7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长春市双阳区文化广播电视和旅游局（汇总）部门决算</w:t>
      </w:r>
    </w:p>
    <w:p w:rsidR="00600F21" w:rsidRDefault="00600F21">
      <w:pPr>
        <w:jc w:val="center"/>
        <w:rPr>
          <w:rFonts w:ascii="Arial" w:eastAsia="方正小标宋简体" w:hAnsi="Arial" w:cs="Arial"/>
          <w:sz w:val="44"/>
          <w:szCs w:val="44"/>
        </w:rPr>
      </w:pPr>
    </w:p>
    <w:p w:rsidR="00600F21" w:rsidRDefault="00600F21">
      <w:pPr>
        <w:jc w:val="center"/>
        <w:rPr>
          <w:rFonts w:ascii="Arial" w:eastAsia="方正小标宋简体" w:hAnsi="Arial" w:cs="Arial"/>
          <w:sz w:val="44"/>
          <w:szCs w:val="44"/>
        </w:rPr>
      </w:pPr>
    </w:p>
    <w:p w:rsidR="00600F21" w:rsidRDefault="00600F21">
      <w:pPr>
        <w:jc w:val="center"/>
        <w:rPr>
          <w:rFonts w:ascii="Arial" w:eastAsia="方正小标宋简体" w:hAnsi="Arial" w:cs="Arial"/>
          <w:sz w:val="44"/>
          <w:szCs w:val="44"/>
        </w:rPr>
      </w:pPr>
    </w:p>
    <w:p w:rsidR="00600F21" w:rsidRDefault="00600F21">
      <w:pPr>
        <w:jc w:val="center"/>
        <w:rPr>
          <w:rFonts w:ascii="Arial" w:eastAsia="方正小标宋简体" w:hAnsi="Arial" w:cs="Arial"/>
          <w:sz w:val="44"/>
          <w:szCs w:val="44"/>
        </w:rPr>
      </w:pPr>
    </w:p>
    <w:p w:rsidR="00600F21" w:rsidRDefault="00600F21">
      <w:pPr>
        <w:jc w:val="center"/>
        <w:rPr>
          <w:rFonts w:ascii="Arial" w:eastAsia="方正小标宋简体" w:hAnsi="Arial" w:cs="Arial"/>
          <w:sz w:val="44"/>
          <w:szCs w:val="44"/>
        </w:rPr>
      </w:pPr>
    </w:p>
    <w:p w:rsidR="00600F21" w:rsidRDefault="00600F21">
      <w:pPr>
        <w:jc w:val="center"/>
        <w:rPr>
          <w:rFonts w:ascii="Arial" w:eastAsia="方正小标宋简体" w:hAnsi="Arial" w:cs="Arial"/>
          <w:sz w:val="44"/>
          <w:szCs w:val="44"/>
        </w:rPr>
      </w:pPr>
    </w:p>
    <w:p w:rsidR="00600F21" w:rsidRDefault="00600F21">
      <w:pPr>
        <w:jc w:val="center"/>
        <w:rPr>
          <w:rFonts w:ascii="Arial" w:eastAsia="方正小标宋简体" w:hAnsi="Arial" w:cs="Arial"/>
          <w:sz w:val="44"/>
          <w:szCs w:val="44"/>
        </w:rPr>
      </w:pPr>
    </w:p>
    <w:p w:rsidR="00600F21" w:rsidRDefault="00600F21">
      <w:pPr>
        <w:jc w:val="center"/>
        <w:rPr>
          <w:rFonts w:ascii="Arial" w:eastAsia="方正小标宋简体" w:hAnsi="Arial" w:cs="Arial"/>
          <w:sz w:val="44"/>
          <w:szCs w:val="44"/>
        </w:rPr>
      </w:pPr>
    </w:p>
    <w:p w:rsidR="00600F21" w:rsidRDefault="00DE3A7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600F21" w:rsidRPr="00C700EF" w:rsidRDefault="00600F21">
      <w:pPr>
        <w:jc w:val="center"/>
        <w:rPr>
          <w:rFonts w:ascii="Arial" w:eastAsia="方正小标宋简体" w:hAnsi="Arial" w:cs="Arial"/>
          <w:sz w:val="72"/>
          <w:szCs w:val="72"/>
        </w:rPr>
      </w:pPr>
    </w:p>
    <w:p w:rsidR="00600F21" w:rsidRDefault="00600F21" w:rsidP="00C700EF">
      <w:pPr>
        <w:rPr>
          <w:rFonts w:ascii="Arial" w:eastAsia="方正小标宋简体" w:hAnsi="Arial" w:cs="Arial"/>
          <w:sz w:val="44"/>
          <w:szCs w:val="44"/>
        </w:rPr>
      </w:pPr>
    </w:p>
    <w:p w:rsidR="00600F21" w:rsidRDefault="00DE3A75">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600F21" w:rsidRDefault="00600F21">
      <w:pPr>
        <w:spacing w:line="520" w:lineRule="exact"/>
        <w:jc w:val="center"/>
        <w:rPr>
          <w:rFonts w:ascii="方正小标宋简体" w:eastAsia="方正小标宋简体" w:hAnsi="方正小标宋简体"/>
          <w:sz w:val="44"/>
        </w:rPr>
      </w:pPr>
    </w:p>
    <w:p w:rsidR="00600F21" w:rsidRDefault="00DE3A75">
      <w:pPr>
        <w:spacing w:line="560" w:lineRule="exact"/>
        <w:rPr>
          <w:rFonts w:ascii="黑体" w:eastAsia="黑体" w:hAnsi="黑体"/>
          <w:sz w:val="32"/>
          <w:szCs w:val="32"/>
        </w:rPr>
      </w:pPr>
      <w:r>
        <w:rPr>
          <w:rFonts w:ascii="黑体" w:eastAsia="黑体" w:hAnsi="黑体" w:hint="eastAsia"/>
          <w:sz w:val="32"/>
          <w:szCs w:val="32"/>
        </w:rPr>
        <w:t>第一部分  部门概况</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一、部门职能</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600F21" w:rsidRDefault="00DE3A75">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一、收入支出决算总表</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二、收入决算表</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三、支出决算表</w:t>
      </w:r>
    </w:p>
    <w:p w:rsidR="00600F21" w:rsidRDefault="00DE3A75">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600F21" w:rsidRDefault="00DE3A7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600F21" w:rsidRDefault="00DE3A7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600F21" w:rsidRDefault="00DE3A75">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二、收入决算情况说明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三、支出决算情况说明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600F21" w:rsidRDefault="00DE3A75">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600F21" w:rsidRDefault="00DE3A75">
      <w:pPr>
        <w:spacing w:line="560" w:lineRule="exact"/>
        <w:rPr>
          <w:rFonts w:ascii="黑体" w:eastAsia="黑体" w:hAnsi="黑体"/>
          <w:sz w:val="32"/>
          <w:szCs w:val="32"/>
        </w:rPr>
      </w:pPr>
      <w:r>
        <w:rPr>
          <w:rFonts w:ascii="黑体" w:eastAsia="黑体" w:hAnsi="黑体" w:hint="eastAsia"/>
          <w:sz w:val="32"/>
          <w:szCs w:val="32"/>
        </w:rPr>
        <w:t>第四部分  名词解释</w:t>
      </w:r>
    </w:p>
    <w:p w:rsidR="00600F21" w:rsidRDefault="00DE3A7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600F21" w:rsidRDefault="00600F21">
      <w:pPr>
        <w:jc w:val="center"/>
        <w:rPr>
          <w:rFonts w:ascii="黑体" w:eastAsia="黑体" w:hAnsi="黑体"/>
          <w:sz w:val="32"/>
        </w:rPr>
      </w:pPr>
    </w:p>
    <w:p w:rsidR="00600F21" w:rsidRDefault="00DE3A75" w:rsidP="00C700EF">
      <w:pPr>
        <w:spacing w:line="560" w:lineRule="exact"/>
        <w:rPr>
          <w:rFonts w:ascii="黑体" w:eastAsia="黑体" w:hAnsi="黑体"/>
          <w:sz w:val="32"/>
        </w:rPr>
      </w:pPr>
      <w:r>
        <w:rPr>
          <w:rFonts w:ascii="黑体" w:eastAsia="黑体" w:hAnsi="黑体" w:hint="eastAsia"/>
          <w:sz w:val="32"/>
        </w:rPr>
        <w:t xml:space="preserve">    一、部门职能</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rPr>
        <w:t>（</w:t>
      </w:r>
      <w:r>
        <w:rPr>
          <w:rFonts w:ascii="仿宋" w:eastAsia="仿宋" w:hAnsi="仿宋" w:cs="仿宋" w:hint="eastAsia"/>
          <w:sz w:val="32"/>
          <w:szCs w:val="32"/>
        </w:rPr>
        <w:t>一）贯彻执行国家和省有关文化艺术、广播影视、新闻出版、文物、著作权管理、体育方面的方针政策和法律法规。</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二）拟订全区文化艺术、广播影视、新闻出版、体育事业、产业发展规划并组织实施；研究制订相关政策措施，促进文化艺术、广播影视、新闻出版、体育事业和产业发展；指导和推进文化艺术、广播影视、新闻出版、体育领域的体制机制改革。 </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负责监管全区文化艺术经营活动和广播影视节目生产、传输、监测工作；负责全区图书、期刊、报纸、音像制品的批发、零售、出租和音像制品的放映及电子出版物的出版、复制、发行活动的监督管理工作。</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（四）负责全区广播影视节目、信息网络视听节目、公共视听载体播放的视听节目的监督管理，审查其内容和质量。</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（五）负责全区从事演艺活动的民办机构、广播影视、信息网络视听节目服务机构和新闻出版单位的行业监管，实施准入和退出管理工作。</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（六）指导、扶助所辖地区文化艺术、广播影视、新闻出版事业产业发展，规划和指导农村文化基础设施、农家书屋、广播电视村村</w:t>
      </w:r>
      <w:proofErr w:type="gramStart"/>
      <w:r>
        <w:rPr>
          <w:rFonts w:ascii="仿宋" w:eastAsia="仿宋" w:hAnsi="仿宋" w:cs="仿宋" w:hint="eastAsia"/>
          <w:sz w:val="32"/>
          <w:szCs w:val="32"/>
        </w:rPr>
        <w:t>通工程</w:t>
      </w:r>
      <w:proofErr w:type="gramEnd"/>
      <w:r>
        <w:rPr>
          <w:rFonts w:ascii="仿宋" w:eastAsia="仿宋" w:hAnsi="仿宋" w:cs="仿宋" w:hint="eastAsia"/>
          <w:sz w:val="32"/>
          <w:szCs w:val="32"/>
        </w:rPr>
        <w:t>建设，开展好“文化下乡”和农村</w:t>
      </w:r>
      <w:proofErr w:type="gramStart"/>
      <w:r>
        <w:rPr>
          <w:rFonts w:ascii="仿宋" w:eastAsia="仿宋" w:hAnsi="仿宋" w:cs="仿宋" w:hint="eastAsia"/>
          <w:sz w:val="32"/>
          <w:szCs w:val="32"/>
        </w:rPr>
        <w:t>数字公益</w:t>
      </w:r>
      <w:proofErr w:type="gramEnd"/>
      <w:r>
        <w:rPr>
          <w:rFonts w:ascii="仿宋" w:eastAsia="仿宋" w:hAnsi="仿宋" w:cs="仿宋" w:hint="eastAsia"/>
          <w:sz w:val="32"/>
          <w:szCs w:val="32"/>
        </w:rPr>
        <w:t>电影放映活动。</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（七）负责著作权法律法规及著作权知识的宣传普及工作；负责组织查处非法出版物和非法出版活动；负责全区印刷业的监督管理工作。</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（八）指导协调文物的管理、保护、抢救、研究、宣传等工作；负责管理文物市场和文物行政执法工作。</w:t>
      </w:r>
    </w:p>
    <w:p w:rsidR="00600F21" w:rsidRDefault="00DE3A75" w:rsidP="00C700E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规划全区大型戏剧排演和体育竞技运动项目的布局，积极参加国家、省、市赛事，提高文化、艺术及竞技体育水平；负责推行全民健身计划，监督实施国家体育锻炼标准；推动国民体质监测和社会体育指导员工作队伍制度建设；指导文化体育社会团体的工作。</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szCs w:val="32"/>
        </w:rPr>
        <w:t>（十）承办区委、区政府交办的其他事项。</w:t>
      </w:r>
    </w:p>
    <w:p w:rsidR="00600F21" w:rsidRDefault="00DE3A75" w:rsidP="00C700EF">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根据上述职责，长春市双阳区文化广播电视和旅游局内设3个机构，分别为</w:t>
      </w:r>
      <w:r>
        <w:rPr>
          <w:rFonts w:ascii="仿宋" w:eastAsia="仿宋" w:hAnsi="仿宋" w:cs="仿宋" w:hint="eastAsia"/>
          <w:sz w:val="32"/>
          <w:szCs w:val="32"/>
        </w:rPr>
        <w:t>办公室（行政审批办公室）、文化旅游科、体育科</w:t>
      </w:r>
      <w:r>
        <w:rPr>
          <w:rFonts w:ascii="仿宋" w:eastAsia="仿宋" w:hAnsi="仿宋" w:cs="仿宋" w:hint="eastAsia"/>
          <w:sz w:val="32"/>
        </w:rPr>
        <w:t>。</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纳入长春市双阳区文化广播电视和旅游局2019年度部门决算编制范围的单位包括：</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1、长春市双阳区文化广播电视和旅游局 本级</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2、长春市双阳区太平镇文化体育工作站</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3、长春市双阳区齐家镇文化体育工作站</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4、长春市</w:t>
      </w:r>
      <w:proofErr w:type="gramStart"/>
      <w:r>
        <w:rPr>
          <w:rFonts w:ascii="仿宋" w:eastAsia="仿宋" w:hAnsi="仿宋" w:cs="仿宋" w:hint="eastAsia"/>
          <w:sz w:val="32"/>
        </w:rPr>
        <w:t>双阳区鹿乡镇</w:t>
      </w:r>
      <w:proofErr w:type="gramEnd"/>
      <w:r>
        <w:rPr>
          <w:rFonts w:ascii="仿宋" w:eastAsia="仿宋" w:hAnsi="仿宋" w:cs="仿宋" w:hint="eastAsia"/>
          <w:sz w:val="32"/>
        </w:rPr>
        <w:t>文化体育工作站</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5、长春市双阳</w:t>
      </w:r>
      <w:proofErr w:type="gramStart"/>
      <w:r>
        <w:rPr>
          <w:rFonts w:ascii="仿宋" w:eastAsia="仿宋" w:hAnsi="仿宋" w:cs="仿宋" w:hint="eastAsia"/>
          <w:sz w:val="32"/>
        </w:rPr>
        <w:t>区双营子</w:t>
      </w:r>
      <w:proofErr w:type="gramEnd"/>
      <w:r>
        <w:rPr>
          <w:rFonts w:ascii="仿宋" w:eastAsia="仿宋" w:hAnsi="仿宋" w:cs="仿宋" w:hint="eastAsia"/>
          <w:sz w:val="32"/>
        </w:rPr>
        <w:t>回族</w:t>
      </w:r>
      <w:proofErr w:type="gramStart"/>
      <w:r>
        <w:rPr>
          <w:rFonts w:ascii="仿宋" w:eastAsia="仿宋" w:hAnsi="仿宋" w:cs="仿宋" w:hint="eastAsia"/>
          <w:sz w:val="32"/>
        </w:rPr>
        <w:t>乡文化</w:t>
      </w:r>
      <w:proofErr w:type="gramEnd"/>
      <w:r>
        <w:rPr>
          <w:rFonts w:ascii="仿宋" w:eastAsia="仿宋" w:hAnsi="仿宋" w:cs="仿宋" w:hint="eastAsia"/>
          <w:sz w:val="32"/>
        </w:rPr>
        <w:t>体育工作站</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6、长春市双阳区</w:t>
      </w:r>
      <w:proofErr w:type="gramStart"/>
      <w:r>
        <w:rPr>
          <w:rFonts w:ascii="仿宋" w:eastAsia="仿宋" w:hAnsi="仿宋" w:cs="仿宋" w:hint="eastAsia"/>
          <w:sz w:val="32"/>
        </w:rPr>
        <w:t>奢</w:t>
      </w:r>
      <w:proofErr w:type="gramEnd"/>
      <w:r>
        <w:rPr>
          <w:rFonts w:ascii="仿宋" w:eastAsia="仿宋" w:hAnsi="仿宋" w:cs="仿宋" w:hint="eastAsia"/>
          <w:sz w:val="32"/>
        </w:rPr>
        <w:t>岭镇文化体育工作站队</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7、长春市双阳区山河街道文化体育工作站</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lastRenderedPageBreak/>
        <w:t>8、长春市双阳区平湖街道文化体育工作站</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9、长春市双阳区云山街道文化体育工作站</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10、长春市双阳区文化体育工作总站</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11、长春市双阳区图书馆</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12、长春市双阳区文化馆</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13、长春市双阳区评剧团有限责任公司</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14、长春市双阳区业余体校</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15、长春市双阳区文物管理所</w:t>
      </w:r>
    </w:p>
    <w:p w:rsidR="00600F21" w:rsidRDefault="00DE3A75" w:rsidP="00C700EF">
      <w:pPr>
        <w:spacing w:line="560" w:lineRule="exact"/>
        <w:ind w:firstLineChars="200" w:firstLine="640"/>
        <w:rPr>
          <w:rFonts w:ascii="仿宋" w:eastAsia="仿宋" w:hAnsi="仿宋" w:cs="仿宋"/>
          <w:sz w:val="32"/>
        </w:rPr>
      </w:pPr>
      <w:r>
        <w:rPr>
          <w:rFonts w:ascii="仿宋" w:eastAsia="仿宋" w:hAnsi="仿宋" w:cs="仿宋" w:hint="eastAsia"/>
          <w:sz w:val="32"/>
        </w:rPr>
        <w:t xml:space="preserve">16、长春市双阳区文化市场综合执法大队 </w:t>
      </w:r>
    </w:p>
    <w:p w:rsidR="00600F21" w:rsidRDefault="00DE3A75" w:rsidP="00C700EF">
      <w:pPr>
        <w:spacing w:line="560" w:lineRule="exact"/>
        <w:ind w:firstLineChars="200" w:firstLine="640"/>
        <w:rPr>
          <w:rFonts w:ascii="仿宋" w:eastAsia="仿宋" w:hAnsi="仿宋"/>
          <w:sz w:val="32"/>
        </w:rPr>
      </w:pPr>
      <w:r>
        <w:rPr>
          <w:rFonts w:ascii="仿宋" w:eastAsia="仿宋" w:hAnsi="仿宋" w:hint="eastAsia"/>
          <w:sz w:val="32"/>
        </w:rPr>
        <w:t>2019年末实有人员217人，其中：在职人员108人，离退休人员109人。</w:t>
      </w:r>
    </w:p>
    <w:p w:rsidR="00600F21" w:rsidRDefault="00600F21" w:rsidP="00C700EF">
      <w:pPr>
        <w:spacing w:line="560" w:lineRule="exact"/>
        <w:ind w:firstLineChars="200" w:firstLine="640"/>
        <w:rPr>
          <w:rFonts w:ascii="仿宋" w:eastAsia="仿宋" w:hAnsi="仿宋"/>
          <w:sz w:val="32"/>
        </w:rPr>
      </w:pPr>
    </w:p>
    <w:p w:rsidR="00600F21" w:rsidRDefault="00DE3A75" w:rsidP="00C700EF">
      <w:pPr>
        <w:widowControl/>
        <w:spacing w:line="560" w:lineRule="exact"/>
        <w:jc w:val="left"/>
        <w:rPr>
          <w:rFonts w:ascii="仿宋" w:eastAsia="仿宋" w:hAnsi="仿宋"/>
          <w:sz w:val="32"/>
        </w:rPr>
        <w:sectPr w:rsidR="00600F21">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600F21" w:rsidRDefault="00DE3A75">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600F21" w:rsidRDefault="00DE3A75">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600F21">
        <w:trPr>
          <w:trHeight w:val="360"/>
        </w:trPr>
        <w:tc>
          <w:tcPr>
            <w:tcW w:w="9142" w:type="dxa"/>
            <w:gridSpan w:val="5"/>
            <w:tcBorders>
              <w:top w:val="nil"/>
              <w:left w:val="nil"/>
              <w:bottom w:val="nil"/>
              <w:right w:val="nil"/>
            </w:tcBorders>
            <w:shd w:val="clear" w:color="auto" w:fill="auto"/>
            <w:noWrap/>
            <w:vAlign w:val="center"/>
          </w:tcPr>
          <w:p w:rsidR="00600F21" w:rsidRDefault="00DE3A75">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600F21">
        <w:trPr>
          <w:trHeight w:val="317"/>
        </w:trPr>
        <w:tc>
          <w:tcPr>
            <w:tcW w:w="2662"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600F21">
        <w:trPr>
          <w:trHeight w:val="293"/>
        </w:trPr>
        <w:tc>
          <w:tcPr>
            <w:tcW w:w="2662" w:type="dxa"/>
            <w:tcBorders>
              <w:top w:val="nil"/>
              <w:left w:val="nil"/>
              <w:bottom w:val="nil"/>
              <w:right w:val="nil"/>
            </w:tcBorders>
            <w:shd w:val="clear" w:color="auto" w:fill="FFFFFF"/>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00F21">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3283.74　</w:t>
            </w:r>
          </w:p>
        </w:tc>
        <w:tc>
          <w:tcPr>
            <w:tcW w:w="2880" w:type="dxa"/>
            <w:gridSpan w:val="2"/>
            <w:tcBorders>
              <w:top w:val="nil"/>
              <w:left w:val="nil"/>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二、</w:t>
            </w:r>
            <w:r w:rsidRPr="00C700EF">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三、</w:t>
            </w:r>
            <w:r w:rsidRPr="00C700EF">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四、</w:t>
            </w:r>
            <w:r w:rsidRPr="00C700EF">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五、</w:t>
            </w:r>
            <w:r w:rsidRPr="00C700EF">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2592.57　</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238.54　</w:t>
            </w:r>
          </w:p>
        </w:tc>
        <w:tc>
          <w:tcPr>
            <w:tcW w:w="2880" w:type="dxa"/>
            <w:gridSpan w:val="2"/>
            <w:tcBorders>
              <w:top w:val="nil"/>
              <w:left w:val="nil"/>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六、</w:t>
            </w:r>
            <w:r w:rsidRPr="00C700EF">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七、</w:t>
            </w:r>
            <w:r w:rsidRPr="00C700EF">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八、</w:t>
            </w:r>
            <w:r w:rsidRPr="00C700EF">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九、</w:t>
            </w:r>
            <w:r w:rsidRPr="00C700EF">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十、</w:t>
            </w:r>
            <w:r w:rsidRPr="00C700EF">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十一、</w:t>
            </w:r>
            <w:r w:rsidRPr="00C700EF">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十二、</w:t>
            </w:r>
            <w:r w:rsidRPr="00C700EF">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十三、</w:t>
            </w:r>
            <w:r w:rsidRPr="00C700EF">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十四、</w:t>
            </w:r>
            <w:r w:rsidRPr="00C700EF">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十五、</w:t>
            </w:r>
            <w:r w:rsidRPr="00C700EF">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十六、</w:t>
            </w:r>
            <w:r w:rsidRPr="00C700EF">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00F21" w:rsidRPr="00C700EF" w:rsidRDefault="00600F2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600F21">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十七、</w:t>
            </w:r>
            <w:r w:rsidRPr="00C700EF">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483.98</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00F21" w:rsidRPr="00C700EF" w:rsidRDefault="00DE3A75">
            <w:pPr>
              <w:widowControl/>
              <w:jc w:val="center"/>
              <w:rPr>
                <w:rFonts w:ascii="仿宋" w:eastAsia="仿宋" w:hAnsi="仿宋" w:cs="宋体"/>
                <w:b/>
                <w:bCs/>
                <w:kern w:val="0"/>
                <w:sz w:val="22"/>
                <w:szCs w:val="22"/>
              </w:rPr>
            </w:pPr>
            <w:r w:rsidRPr="00C700EF">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3522.27　</w:t>
            </w: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center"/>
              <w:rPr>
                <w:rFonts w:ascii="仿宋" w:eastAsia="仿宋" w:hAnsi="仿宋" w:cs="宋体"/>
                <w:b/>
                <w:bCs/>
                <w:kern w:val="0"/>
                <w:sz w:val="22"/>
                <w:szCs w:val="22"/>
              </w:rPr>
            </w:pPr>
            <w:r w:rsidRPr="00C700EF">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bCs/>
                <w:kern w:val="0"/>
                <w:sz w:val="22"/>
                <w:szCs w:val="22"/>
              </w:rPr>
            </w:pPr>
            <w:r w:rsidRPr="00C700EF">
              <w:rPr>
                <w:rFonts w:ascii="仿宋" w:eastAsia="仿宋" w:hAnsi="仿宋" w:cs="宋体" w:hint="eastAsia"/>
                <w:b/>
                <w:bCs/>
                <w:kern w:val="0"/>
                <w:sz w:val="22"/>
                <w:szCs w:val="22"/>
              </w:rPr>
              <w:t>3076.55</w:t>
            </w:r>
          </w:p>
        </w:tc>
      </w:tr>
      <w:tr w:rsidR="00600F21">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center"/>
              <w:rPr>
                <w:rFonts w:ascii="仿宋" w:eastAsia="仿宋" w:hAnsi="仿宋" w:cs="宋体"/>
                <w:b/>
                <w:kern w:val="0"/>
                <w:sz w:val="22"/>
                <w:szCs w:val="22"/>
              </w:rPr>
            </w:pPr>
            <w:r w:rsidRPr="00C700EF">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　</w:t>
            </w:r>
          </w:p>
        </w:tc>
      </w:tr>
      <w:tr w:rsidR="00600F2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00F21" w:rsidRPr="00C700EF" w:rsidRDefault="00DE3A75">
            <w:pPr>
              <w:widowControl/>
              <w:jc w:val="left"/>
              <w:rPr>
                <w:rFonts w:ascii="仿宋" w:eastAsia="仿宋" w:hAnsi="仿宋" w:cs="宋体"/>
                <w:b/>
                <w:kern w:val="0"/>
                <w:sz w:val="22"/>
                <w:szCs w:val="22"/>
              </w:rPr>
            </w:pPr>
            <w:r w:rsidRPr="00C700EF">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1277.38　</w:t>
            </w:r>
          </w:p>
        </w:tc>
        <w:tc>
          <w:tcPr>
            <w:tcW w:w="2880" w:type="dxa"/>
            <w:gridSpan w:val="2"/>
            <w:tcBorders>
              <w:top w:val="nil"/>
              <w:left w:val="nil"/>
              <w:bottom w:val="single" w:sz="4" w:space="0" w:color="auto"/>
              <w:right w:val="single" w:sz="4" w:space="0" w:color="auto"/>
            </w:tcBorders>
            <w:shd w:val="clear" w:color="auto" w:fill="auto"/>
            <w:noWrap/>
            <w:vAlign w:val="center"/>
          </w:tcPr>
          <w:p w:rsidR="00600F21" w:rsidRPr="00C700EF" w:rsidRDefault="00DE3A75">
            <w:pPr>
              <w:widowControl/>
              <w:jc w:val="center"/>
              <w:rPr>
                <w:rFonts w:ascii="仿宋" w:eastAsia="仿宋" w:hAnsi="仿宋" w:cs="宋体"/>
                <w:b/>
                <w:kern w:val="0"/>
                <w:sz w:val="22"/>
                <w:szCs w:val="22"/>
              </w:rPr>
            </w:pPr>
            <w:r w:rsidRPr="00C700EF">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1723.10　</w:t>
            </w:r>
          </w:p>
        </w:tc>
      </w:tr>
      <w:tr w:rsidR="00600F21">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600F21" w:rsidRPr="00C700EF" w:rsidRDefault="00DE3A75">
            <w:pPr>
              <w:widowControl/>
              <w:jc w:val="center"/>
              <w:rPr>
                <w:rFonts w:ascii="仿宋" w:eastAsia="仿宋" w:hAnsi="仿宋" w:cs="宋体"/>
                <w:b/>
                <w:bCs/>
                <w:kern w:val="0"/>
                <w:sz w:val="22"/>
                <w:szCs w:val="22"/>
              </w:rPr>
            </w:pPr>
            <w:r w:rsidRPr="00C700EF">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600F21" w:rsidRPr="00C700EF" w:rsidRDefault="00DE3A75">
            <w:pPr>
              <w:widowControl/>
              <w:jc w:val="right"/>
              <w:rPr>
                <w:rFonts w:ascii="仿宋" w:eastAsia="仿宋" w:hAnsi="仿宋" w:cs="宋体"/>
                <w:b/>
                <w:kern w:val="0"/>
                <w:sz w:val="22"/>
                <w:szCs w:val="22"/>
              </w:rPr>
            </w:pPr>
            <w:r w:rsidRPr="00C700EF">
              <w:rPr>
                <w:rFonts w:ascii="仿宋" w:eastAsia="仿宋" w:hAnsi="仿宋" w:cs="宋体" w:hint="eastAsia"/>
                <w:b/>
                <w:kern w:val="0"/>
                <w:sz w:val="22"/>
                <w:szCs w:val="22"/>
              </w:rPr>
              <w:t xml:space="preserve">4799.65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600F21" w:rsidRPr="00C700EF" w:rsidRDefault="00DE3A75">
            <w:pPr>
              <w:widowControl/>
              <w:jc w:val="center"/>
              <w:rPr>
                <w:rFonts w:ascii="仿宋" w:eastAsia="仿宋" w:hAnsi="仿宋" w:cs="宋体"/>
                <w:b/>
                <w:bCs/>
                <w:kern w:val="0"/>
                <w:sz w:val="22"/>
                <w:szCs w:val="22"/>
              </w:rPr>
            </w:pPr>
            <w:r w:rsidRPr="00C700EF">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600F21" w:rsidRPr="00C700EF" w:rsidRDefault="00DE3A75">
            <w:pPr>
              <w:widowControl/>
              <w:jc w:val="right"/>
              <w:rPr>
                <w:rFonts w:ascii="仿宋" w:eastAsia="仿宋" w:hAnsi="仿宋" w:cs="宋体"/>
                <w:b/>
                <w:bCs/>
                <w:kern w:val="0"/>
                <w:sz w:val="22"/>
                <w:szCs w:val="22"/>
              </w:rPr>
            </w:pPr>
            <w:r w:rsidRPr="00C700EF">
              <w:rPr>
                <w:rFonts w:ascii="仿宋" w:eastAsia="仿宋" w:hAnsi="仿宋" w:cs="宋体" w:hint="eastAsia"/>
                <w:b/>
                <w:bCs/>
                <w:kern w:val="0"/>
                <w:sz w:val="22"/>
                <w:szCs w:val="22"/>
              </w:rPr>
              <w:t xml:space="preserve">4799.65　</w:t>
            </w:r>
          </w:p>
        </w:tc>
      </w:tr>
      <w:tr w:rsidR="00600F21">
        <w:trPr>
          <w:trHeight w:val="585"/>
        </w:trPr>
        <w:tc>
          <w:tcPr>
            <w:tcW w:w="9142" w:type="dxa"/>
            <w:gridSpan w:val="5"/>
            <w:tcBorders>
              <w:top w:val="single" w:sz="8" w:space="0" w:color="auto"/>
              <w:left w:val="nil"/>
              <w:bottom w:val="nil"/>
              <w:right w:val="nil"/>
            </w:tcBorders>
            <w:shd w:val="clear" w:color="auto" w:fill="auto"/>
            <w:vAlign w:val="center"/>
          </w:tcPr>
          <w:p w:rsidR="00600F21" w:rsidRDefault="00DE3A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600F21" w:rsidRDefault="00600F21">
      <w:pPr>
        <w:rPr>
          <w:rFonts w:ascii="黑体" w:eastAsia="黑体" w:hAnsi="黑体"/>
          <w:sz w:val="32"/>
        </w:rPr>
        <w:sectPr w:rsidR="00600F21">
          <w:pgSz w:w="11906" w:h="16838"/>
          <w:pgMar w:top="1440" w:right="1797" w:bottom="1440" w:left="1797" w:header="851" w:footer="992" w:gutter="0"/>
          <w:cols w:space="720"/>
          <w:docGrid w:type="linesAndChars" w:linePitch="312"/>
        </w:sectPr>
      </w:pPr>
    </w:p>
    <w:p w:rsidR="00600F21" w:rsidRDefault="00DE3A75">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600F21">
        <w:trPr>
          <w:trHeight w:val="405"/>
        </w:trPr>
        <w:tc>
          <w:tcPr>
            <w:tcW w:w="14055" w:type="dxa"/>
            <w:gridSpan w:val="11"/>
            <w:tcBorders>
              <w:top w:val="nil"/>
              <w:left w:val="nil"/>
              <w:bottom w:val="nil"/>
              <w:right w:val="nil"/>
            </w:tcBorders>
            <w:shd w:val="clear" w:color="auto" w:fill="auto"/>
            <w:noWrap/>
            <w:vAlign w:val="center"/>
          </w:tcPr>
          <w:p w:rsidR="00600F21" w:rsidRDefault="00DE3A7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600F21">
        <w:trPr>
          <w:trHeight w:val="285"/>
        </w:trPr>
        <w:tc>
          <w:tcPr>
            <w:tcW w:w="315"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600F21">
        <w:trPr>
          <w:trHeight w:val="285"/>
        </w:trPr>
        <w:tc>
          <w:tcPr>
            <w:tcW w:w="1095" w:type="dxa"/>
            <w:gridSpan w:val="2"/>
            <w:tcBorders>
              <w:top w:val="nil"/>
              <w:left w:val="nil"/>
              <w:bottom w:val="nil"/>
              <w:right w:val="nil"/>
            </w:tcBorders>
            <w:shd w:val="clear" w:color="auto" w:fill="FFFFFF"/>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600F21" w:rsidRDefault="00DE3A7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00F21">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600F21">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600F21">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3522.28　</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3283.74　</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238.54　</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文化旅游体育与传媒支出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2493.75　</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2255.22　</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238.54　</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文化和旅游</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2288.77　</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2076.22　</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212.55　</w:t>
            </w:r>
          </w:p>
        </w:tc>
      </w:tr>
      <w:tr w:rsidR="00600F21">
        <w:trPr>
          <w:trHeight w:val="9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2070101</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805.67　</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625.64　</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180.03　</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2070104</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图书馆</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147.55　</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145.28　</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2.27　</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2070107</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艺术表演团体</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340.53</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331.69</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8.84</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2070108</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文化活动</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39.30</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39.30</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2070109</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群众文化</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220.95</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199.54</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21.41</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2070112</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文化和旅游市场管理</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141.59</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141.59</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2070199</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其他文化和旅游支出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593.18</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593.18</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20702</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文物</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91.53</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81.79</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9.74</w:t>
            </w:r>
          </w:p>
        </w:tc>
      </w:tr>
      <w:tr w:rsidR="00600F21">
        <w:trPr>
          <w:trHeight w:val="436"/>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2070204</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文物保护</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37.90</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28.20</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9.70</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2070299</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其他文物支出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53.63</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53.59</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0.04</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体育</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103.46</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87.21</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16.25</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2070308</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群众体育</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83.81</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67.56</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16.25</w:t>
            </w: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2070399</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其他体育支出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19.65</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19.65</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2079999</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1028.52</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1028.52</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1028.52</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1028.52</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2296003</w:t>
            </w:r>
          </w:p>
        </w:tc>
        <w:tc>
          <w:tcPr>
            <w:tcW w:w="1766"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用于体育事业的彩票公益金支出</w:t>
            </w:r>
          </w:p>
        </w:tc>
        <w:tc>
          <w:tcPr>
            <w:tcW w:w="1709"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1028.52</w:t>
            </w:r>
          </w:p>
        </w:tc>
        <w:tc>
          <w:tcPr>
            <w:tcW w:w="172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1028.52</w:t>
            </w:r>
          </w:p>
        </w:tc>
        <w:tc>
          <w:tcPr>
            <w:tcW w:w="1657"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615"/>
        </w:trPr>
        <w:tc>
          <w:tcPr>
            <w:tcW w:w="14055" w:type="dxa"/>
            <w:gridSpan w:val="11"/>
            <w:tcBorders>
              <w:top w:val="single" w:sz="8" w:space="0" w:color="auto"/>
              <w:left w:val="nil"/>
              <w:bottom w:val="nil"/>
              <w:right w:val="nil"/>
            </w:tcBorders>
            <w:shd w:val="clear" w:color="auto" w:fill="auto"/>
            <w:vAlign w:val="center"/>
          </w:tcPr>
          <w:p w:rsidR="00600F21" w:rsidRDefault="00DE3A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600F21" w:rsidRDefault="00DE3A7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600F21">
        <w:trPr>
          <w:trHeight w:val="405"/>
        </w:trPr>
        <w:tc>
          <w:tcPr>
            <w:tcW w:w="14867" w:type="dxa"/>
            <w:gridSpan w:val="12"/>
            <w:tcBorders>
              <w:top w:val="nil"/>
              <w:left w:val="nil"/>
              <w:bottom w:val="nil"/>
              <w:right w:val="nil"/>
            </w:tcBorders>
            <w:shd w:val="clear" w:color="auto" w:fill="auto"/>
            <w:noWrap/>
            <w:vAlign w:val="center"/>
          </w:tcPr>
          <w:p w:rsidR="00600F21" w:rsidRDefault="00DE3A7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600F21">
        <w:trPr>
          <w:trHeight w:val="285"/>
        </w:trPr>
        <w:tc>
          <w:tcPr>
            <w:tcW w:w="735"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600F21">
        <w:trPr>
          <w:trHeight w:val="285"/>
        </w:trPr>
        <w:tc>
          <w:tcPr>
            <w:tcW w:w="735" w:type="dxa"/>
            <w:tcBorders>
              <w:top w:val="nil"/>
              <w:left w:val="nil"/>
              <w:bottom w:val="nil"/>
              <w:right w:val="nil"/>
            </w:tcBorders>
            <w:shd w:val="clear" w:color="auto" w:fill="FFFFFF"/>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600F21" w:rsidRDefault="00DE3A7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00F21">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600F21">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600F21">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3076.55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1589.73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1298.45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291.28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1486.82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文化旅游体育与传媒支出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2592.57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1589.73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1298.45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291.28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1002.84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文化和旅游</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2369.68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1404.62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1181.18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223.44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965.06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2070101</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632.83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632.83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514.63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118.20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2070104</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图书馆</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140.27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140.27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129.26　</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11.01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2070107</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艺术表演团体</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321.77</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321.77</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263.99</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57.78</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2070109</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群众文化</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259.13</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114.94</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114.94</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144.19</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2070112</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文化和旅游市场管理</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140.38</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140.38</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125.30</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15.08</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2070199</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其他文化和旅游支出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875.28</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54.41</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33.06</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21.35</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820.87</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20702</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文物</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94.93</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79.79</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38.84</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40.95</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15.14</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2070204</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文物保护</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27.90</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27.90</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27.90</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2070205</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博物馆</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5.44</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5.44</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其他文物支出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61.59</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51.89</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38.84</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13.05</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9.70</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体育</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111.34</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95.32</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68.43</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26.89</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16.02</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2070308</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群众体育</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94.57</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78.55</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68.43</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10.12</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16.02</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其他体育支出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16.78</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16.78</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16.78</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16.62</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6.62</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2079999</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16.62</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6.62</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483.98</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483.98</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483.98</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483.98</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2296003</w:t>
            </w:r>
          </w:p>
        </w:tc>
        <w:tc>
          <w:tcPr>
            <w:tcW w:w="1787"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用于体育事业的彩票公益金支出</w:t>
            </w:r>
          </w:p>
        </w:tc>
        <w:tc>
          <w:tcPr>
            <w:tcW w:w="1813"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483.98</w:t>
            </w: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483.98</w:t>
            </w: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bl>
    <w:p w:rsidR="00600F21" w:rsidRDefault="00600F21"/>
    <w:p w:rsidR="00600F21" w:rsidRDefault="00DE3A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600F21" w:rsidRDefault="00DE3A75">
      <w:r>
        <w:br w:type="page"/>
      </w:r>
    </w:p>
    <w:tbl>
      <w:tblPr>
        <w:tblW w:w="14867" w:type="dxa"/>
        <w:tblInd w:w="93" w:type="dxa"/>
        <w:tblLook w:val="04A0" w:firstRow="1" w:lastRow="0" w:firstColumn="1" w:lastColumn="0" w:noHBand="0" w:noVBand="1"/>
      </w:tblPr>
      <w:tblGrid>
        <w:gridCol w:w="14867"/>
      </w:tblGrid>
      <w:tr w:rsidR="00600F21">
        <w:trPr>
          <w:trHeight w:val="630"/>
        </w:trPr>
        <w:tc>
          <w:tcPr>
            <w:tcW w:w="14867" w:type="dxa"/>
            <w:tcBorders>
              <w:top w:val="nil"/>
              <w:left w:val="nil"/>
              <w:bottom w:val="nil"/>
              <w:right w:val="nil"/>
            </w:tcBorders>
            <w:shd w:val="clear" w:color="auto" w:fill="auto"/>
            <w:vAlign w:val="center"/>
          </w:tcPr>
          <w:p w:rsidR="00600F21" w:rsidRDefault="00600F21">
            <w:pPr>
              <w:widowControl/>
              <w:jc w:val="left"/>
              <w:rPr>
                <w:rFonts w:ascii="仿宋" w:eastAsia="仿宋" w:hAnsi="仿宋" w:cs="宋体"/>
                <w:b/>
                <w:kern w:val="0"/>
                <w:sz w:val="24"/>
                <w:szCs w:val="24"/>
              </w:rPr>
            </w:pPr>
          </w:p>
        </w:tc>
      </w:tr>
    </w:tbl>
    <w:p w:rsidR="00600F21" w:rsidRDefault="00DE3A75">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600F21">
        <w:trPr>
          <w:trHeight w:val="360"/>
        </w:trPr>
        <w:tc>
          <w:tcPr>
            <w:tcW w:w="13875" w:type="dxa"/>
            <w:gridSpan w:val="10"/>
            <w:tcBorders>
              <w:top w:val="nil"/>
              <w:left w:val="nil"/>
              <w:bottom w:val="nil"/>
              <w:right w:val="nil"/>
            </w:tcBorders>
            <w:shd w:val="clear" w:color="auto" w:fill="auto"/>
            <w:noWrap/>
            <w:vAlign w:val="center"/>
          </w:tcPr>
          <w:p w:rsidR="00600F21" w:rsidRDefault="00DE3A75">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600F21">
        <w:trPr>
          <w:trHeight w:val="199"/>
        </w:trPr>
        <w:tc>
          <w:tcPr>
            <w:tcW w:w="3255"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600F21">
        <w:trPr>
          <w:trHeight w:val="300"/>
        </w:trPr>
        <w:tc>
          <w:tcPr>
            <w:tcW w:w="3255" w:type="dxa"/>
            <w:tcBorders>
              <w:top w:val="nil"/>
              <w:left w:val="nil"/>
              <w:bottom w:val="nil"/>
              <w:right w:val="nil"/>
            </w:tcBorders>
            <w:shd w:val="clear" w:color="auto" w:fill="FFFFFF"/>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600F2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600F21">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2255.22　</w:t>
            </w: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1028.52　</w:t>
            </w: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2834.12　</w:t>
            </w: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2350.14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00F21" w:rsidRDefault="00600F21">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483.98</w:t>
            </w:r>
          </w:p>
        </w:tc>
        <w:tc>
          <w:tcPr>
            <w:tcW w:w="1800" w:type="dxa"/>
            <w:gridSpan w:val="2"/>
            <w:tcBorders>
              <w:top w:val="nil"/>
              <w:left w:val="single" w:sz="4" w:space="0" w:color="auto"/>
              <w:bottom w:val="single" w:sz="4" w:space="0" w:color="auto"/>
              <w:right w:val="nil"/>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483.98</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00F21" w:rsidRDefault="00600F21">
            <w:pPr>
              <w:widowControl/>
              <w:jc w:val="right"/>
              <w:rPr>
                <w:rFonts w:ascii="仿宋" w:eastAsia="仿宋" w:hAnsi="仿宋" w:cs="宋体"/>
                <w:b/>
                <w:kern w:val="0"/>
                <w:sz w:val="22"/>
                <w:szCs w:val="22"/>
              </w:rPr>
            </w:pPr>
          </w:p>
        </w:tc>
      </w:tr>
      <w:tr w:rsidR="00600F2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21" w:rsidRDefault="00DE3A7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3283.74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21" w:rsidRDefault="00600F21">
            <w:pPr>
              <w:widowControl/>
              <w:jc w:val="center"/>
              <w:rPr>
                <w:rFonts w:ascii="仿宋" w:eastAsia="仿宋" w:hAnsi="仿宋" w:cs="宋体"/>
                <w:b/>
                <w:bCs/>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F21" w:rsidRDefault="00DE3A75">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10324E" w:rsidTr="00EA773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1262.38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1712.00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1070.10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641.90　</w:t>
            </w:r>
          </w:p>
        </w:tc>
      </w:tr>
      <w:tr w:rsidR="001032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1165.02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032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97.36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032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10324E">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4546.12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5030.10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3904.22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24E" w:rsidRDefault="0010324E">
            <w:pPr>
              <w:widowControl/>
              <w:jc w:val="right"/>
              <w:rPr>
                <w:rFonts w:ascii="仿宋" w:eastAsia="仿宋" w:hAnsi="仿宋" w:cs="宋体"/>
                <w:b/>
                <w:kern w:val="0"/>
                <w:sz w:val="22"/>
                <w:szCs w:val="22"/>
              </w:rPr>
            </w:pPr>
            <w:r>
              <w:rPr>
                <w:rFonts w:ascii="仿宋" w:eastAsia="仿宋" w:hAnsi="仿宋" w:cs="宋体" w:hint="eastAsia"/>
                <w:b/>
                <w:kern w:val="0"/>
                <w:sz w:val="22"/>
                <w:szCs w:val="22"/>
              </w:rPr>
              <w:t>1125.88</w:t>
            </w:r>
          </w:p>
        </w:tc>
      </w:tr>
      <w:tr w:rsidR="00600F21">
        <w:trPr>
          <w:trHeight w:val="585"/>
        </w:trPr>
        <w:tc>
          <w:tcPr>
            <w:tcW w:w="13875" w:type="dxa"/>
            <w:gridSpan w:val="10"/>
            <w:tcBorders>
              <w:top w:val="single" w:sz="8" w:space="0" w:color="auto"/>
              <w:left w:val="nil"/>
              <w:bottom w:val="nil"/>
              <w:right w:val="nil"/>
            </w:tcBorders>
            <w:shd w:val="clear" w:color="auto" w:fill="auto"/>
            <w:vAlign w:val="center"/>
          </w:tcPr>
          <w:p w:rsidR="00600F21" w:rsidRDefault="00DE3A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600F21" w:rsidRDefault="00DE3A7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600F21">
        <w:trPr>
          <w:trHeight w:val="600"/>
        </w:trPr>
        <w:tc>
          <w:tcPr>
            <w:tcW w:w="14055" w:type="dxa"/>
            <w:gridSpan w:val="8"/>
            <w:tcBorders>
              <w:top w:val="nil"/>
              <w:left w:val="nil"/>
              <w:bottom w:val="nil"/>
              <w:right w:val="nil"/>
            </w:tcBorders>
            <w:shd w:val="clear" w:color="auto" w:fill="FFFFFF"/>
            <w:vAlign w:val="center"/>
          </w:tcPr>
          <w:p w:rsidR="00600F21" w:rsidRDefault="00DE3A75">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600F21">
        <w:trPr>
          <w:trHeight w:val="191"/>
        </w:trPr>
        <w:tc>
          <w:tcPr>
            <w:tcW w:w="680"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600F21">
        <w:trPr>
          <w:trHeight w:val="231"/>
        </w:trPr>
        <w:tc>
          <w:tcPr>
            <w:tcW w:w="1440" w:type="dxa"/>
            <w:gridSpan w:val="2"/>
            <w:tcBorders>
              <w:top w:val="nil"/>
              <w:left w:val="nil"/>
              <w:bottom w:val="nil"/>
              <w:right w:val="nil"/>
            </w:tcBorders>
            <w:shd w:val="clear" w:color="auto" w:fill="FFFFFF"/>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00F21">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600F21">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600F21">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2350.14</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1347.29　</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1198.94　</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148.35　</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1002.85　</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文化旅游体育与传媒支出</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2350.14</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1347.29　</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1198.94　</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148.35　</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1002.85　</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文化和旅游</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2168.23</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1203.17　</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1097.93　</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105.24　</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965.06　</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2070101</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452.79</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452.79</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452.79</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2070104</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图书馆</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140.27</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140.27　</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129.26　</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11.01　</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2070107</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艺术表演团体</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321.78</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321.78</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263.99</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57.79</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2070109</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群众文化</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237.72</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93.53</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93.53</w:t>
            </w:r>
          </w:p>
        </w:tc>
        <w:tc>
          <w:tcPr>
            <w:tcW w:w="1800" w:type="dxa"/>
            <w:tcBorders>
              <w:top w:val="nil"/>
              <w:left w:val="single" w:sz="4" w:space="0" w:color="auto"/>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144.19</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2070112</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文化和旅游市场管理</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140.38</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140.38</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125.30</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15.08</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2070199</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其他文化和旅游支出</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875.29</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54.41</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33.06</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21.35</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820.88</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20702</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文物</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85.20</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70.06</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38.84</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31.22</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15.14</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2070204</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文物保护</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w:t>
            </w:r>
          </w:p>
        </w:tc>
        <w:tc>
          <w:tcPr>
            <w:tcW w:w="1935" w:type="dxa"/>
            <w:tcBorders>
              <w:top w:val="nil"/>
              <w:left w:val="nil"/>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18.20</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2070205</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博物馆</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5.44</w:t>
            </w:r>
          </w:p>
        </w:tc>
        <w:tc>
          <w:tcPr>
            <w:tcW w:w="1960" w:type="dxa"/>
            <w:tcBorders>
              <w:top w:val="nil"/>
              <w:left w:val="nil"/>
              <w:bottom w:val="single" w:sz="4"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5.44</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2070299</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其他文物支出</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61.55</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51.85</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38.84</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13.01</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9.70</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体育</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80.10</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64.08</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52.18</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11.90</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16.02</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2070308</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群众体育</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78.32</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62.30</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52.17</w:t>
            </w: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10.13</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16.02</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2070399</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其他体育支出</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1.78</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1.78</w:t>
            </w:r>
          </w:p>
        </w:tc>
        <w:tc>
          <w:tcPr>
            <w:tcW w:w="1935" w:type="dxa"/>
            <w:tcBorders>
              <w:top w:val="nil"/>
              <w:left w:val="nil"/>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1.78</w:t>
            </w: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16.62</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800" w:type="dxa"/>
            <w:tcBorders>
              <w:top w:val="nil"/>
              <w:left w:val="single" w:sz="4" w:space="0" w:color="auto"/>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6.62</w:t>
            </w:r>
          </w:p>
        </w:tc>
      </w:tr>
      <w:tr w:rsidR="00600F21">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2079999</w:t>
            </w:r>
          </w:p>
        </w:tc>
        <w:tc>
          <w:tcPr>
            <w:tcW w:w="21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其他文化体育与传媒支出</w:t>
            </w:r>
          </w:p>
        </w:tc>
        <w:tc>
          <w:tcPr>
            <w:tcW w:w="24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16.62</w:t>
            </w:r>
          </w:p>
        </w:tc>
        <w:tc>
          <w:tcPr>
            <w:tcW w:w="19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935"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p>
        </w:tc>
        <w:tc>
          <w:tcPr>
            <w:tcW w:w="1800" w:type="dxa"/>
            <w:tcBorders>
              <w:top w:val="nil"/>
              <w:left w:val="single" w:sz="4" w:space="0" w:color="auto"/>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6.62</w:t>
            </w:r>
          </w:p>
        </w:tc>
      </w:tr>
      <w:tr w:rsidR="00600F21">
        <w:trPr>
          <w:trHeight w:val="645"/>
        </w:trPr>
        <w:tc>
          <w:tcPr>
            <w:tcW w:w="14055" w:type="dxa"/>
            <w:gridSpan w:val="8"/>
            <w:tcBorders>
              <w:top w:val="single" w:sz="8" w:space="0" w:color="auto"/>
              <w:left w:val="nil"/>
              <w:bottom w:val="nil"/>
              <w:right w:val="nil"/>
            </w:tcBorders>
            <w:shd w:val="clear" w:color="auto" w:fill="auto"/>
            <w:vAlign w:val="center"/>
          </w:tcPr>
          <w:p w:rsidR="00600F21" w:rsidRDefault="00DE3A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600F21" w:rsidRDefault="00DE3A7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600F21">
        <w:trPr>
          <w:trHeight w:val="480"/>
        </w:trPr>
        <w:tc>
          <w:tcPr>
            <w:tcW w:w="14067" w:type="dxa"/>
            <w:gridSpan w:val="9"/>
            <w:tcBorders>
              <w:top w:val="nil"/>
              <w:left w:val="nil"/>
              <w:bottom w:val="nil"/>
              <w:right w:val="nil"/>
            </w:tcBorders>
            <w:shd w:val="clear" w:color="auto" w:fill="FFFFFF"/>
            <w:vAlign w:val="center"/>
          </w:tcPr>
          <w:p w:rsidR="00600F21" w:rsidRDefault="00DE3A75">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600F21">
        <w:trPr>
          <w:trHeight w:val="222"/>
        </w:trPr>
        <w:tc>
          <w:tcPr>
            <w:tcW w:w="720"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600F21">
        <w:trPr>
          <w:trHeight w:val="300"/>
        </w:trPr>
        <w:tc>
          <w:tcPr>
            <w:tcW w:w="720" w:type="dxa"/>
            <w:tcBorders>
              <w:top w:val="nil"/>
              <w:left w:val="nil"/>
              <w:bottom w:val="nil"/>
              <w:right w:val="nil"/>
            </w:tcBorders>
            <w:shd w:val="clear" w:color="auto" w:fill="FFFFFF"/>
            <w:noWrap/>
            <w:vAlign w:val="center"/>
          </w:tcPr>
          <w:p w:rsidR="00600F21" w:rsidRDefault="00DE3A75">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600F21" w:rsidRDefault="00600F2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600F21" w:rsidRDefault="00600F2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600F21" w:rsidRDefault="00600F2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600F21" w:rsidRDefault="00600F2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600F21" w:rsidRDefault="00600F2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600F21" w:rsidRDefault="00600F2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600F21" w:rsidRDefault="00600F2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00F21">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600F21" w:rsidRDefault="00DE3A7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600F21" w:rsidRDefault="00DE3A7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600F21">
        <w:trPr>
          <w:trHeight w:val="259"/>
        </w:trPr>
        <w:tc>
          <w:tcPr>
            <w:tcW w:w="720" w:type="dxa"/>
            <w:tcBorders>
              <w:top w:val="nil"/>
              <w:left w:val="single" w:sz="8"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1103.93</w:t>
            </w:r>
          </w:p>
        </w:tc>
        <w:tc>
          <w:tcPr>
            <w:tcW w:w="720"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142.87</w:t>
            </w:r>
          </w:p>
        </w:tc>
        <w:tc>
          <w:tcPr>
            <w:tcW w:w="720"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5.48</w:t>
            </w:r>
          </w:p>
        </w:tc>
      </w:tr>
      <w:tr w:rsidR="00600F21">
        <w:trPr>
          <w:trHeight w:val="312"/>
        </w:trPr>
        <w:tc>
          <w:tcPr>
            <w:tcW w:w="720" w:type="dxa"/>
            <w:tcBorders>
              <w:top w:val="nil"/>
              <w:left w:val="single" w:sz="8"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508.45</w:t>
            </w:r>
          </w:p>
        </w:tc>
        <w:tc>
          <w:tcPr>
            <w:tcW w:w="720"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25.65</w:t>
            </w:r>
          </w:p>
        </w:tc>
        <w:tc>
          <w:tcPr>
            <w:tcW w:w="720"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83.57</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3.29</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66.99</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5.48</w:t>
            </w: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2.66</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0.78</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171.09</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0.46</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39.68</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ind w:firstLineChars="100" w:firstLine="201"/>
              <w:jc w:val="center"/>
              <w:rPr>
                <w:rFonts w:ascii="仿宋" w:eastAsia="仿宋" w:hAnsi="仿宋" w:cs="宋体"/>
                <w:b/>
                <w:color w:val="000000"/>
                <w:kern w:val="0"/>
                <w:sz w:val="20"/>
              </w:rPr>
            </w:pPr>
            <w:r>
              <w:rPr>
                <w:rFonts w:ascii="仿宋" w:eastAsia="仿宋" w:hAnsi="仿宋" w:cs="宋体" w:hint="eastAsia"/>
                <w:b/>
                <w:color w:val="000000"/>
                <w:kern w:val="0"/>
                <w:sz w:val="20"/>
              </w:rPr>
              <w:t>5.68</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1.26</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55.99</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88.37</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10.22</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86.45</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0.68</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4.51</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95.01</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82.34</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2.77</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10.15</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2.17</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32.80</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0.14</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50.82</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0.21</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4.31</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0.32</w:t>
            </w: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600F2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600F2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600F21" w:rsidRDefault="00600F2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600F21" w:rsidRDefault="00600F2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600F21" w:rsidRDefault="00600F21" w:rsidP="00C700EF">
            <w:pPr>
              <w:widowControl/>
              <w:jc w:val="center"/>
              <w:rPr>
                <w:rFonts w:ascii="仿宋" w:eastAsia="仿宋" w:hAnsi="仿宋" w:cs="宋体"/>
                <w:b/>
                <w:color w:val="000000"/>
                <w:kern w:val="0"/>
                <w:sz w:val="20"/>
              </w:rPr>
            </w:pPr>
          </w:p>
        </w:tc>
      </w:tr>
      <w:tr w:rsidR="00600F21">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1198.94</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600F21" w:rsidRDefault="00DE3A75" w:rsidP="00C700EF">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148.35</w:t>
            </w:r>
          </w:p>
        </w:tc>
      </w:tr>
      <w:tr w:rsidR="00600F21">
        <w:trPr>
          <w:trHeight w:val="379"/>
        </w:trPr>
        <w:tc>
          <w:tcPr>
            <w:tcW w:w="9340" w:type="dxa"/>
            <w:gridSpan w:val="6"/>
            <w:tcBorders>
              <w:top w:val="single" w:sz="8" w:space="0" w:color="auto"/>
              <w:left w:val="nil"/>
              <w:bottom w:val="nil"/>
              <w:right w:val="nil"/>
            </w:tcBorders>
            <w:shd w:val="clear" w:color="auto" w:fill="auto"/>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600F21" w:rsidRDefault="00600F21">
      <w:pPr>
        <w:widowControl/>
        <w:jc w:val="left"/>
        <w:rPr>
          <w:rFonts w:ascii="仿宋" w:eastAsia="仿宋" w:hAnsi="仿宋" w:cs="宋体"/>
          <w:b/>
          <w:kern w:val="0"/>
          <w:sz w:val="24"/>
          <w:szCs w:val="24"/>
        </w:rPr>
      </w:pPr>
    </w:p>
    <w:p w:rsidR="00600F21" w:rsidRDefault="00DE3A75">
      <w:r>
        <w:br w:type="page"/>
      </w:r>
    </w:p>
    <w:p w:rsidR="00600F21" w:rsidRDefault="00DE3A75" w:rsidP="00C700EF">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600F21">
        <w:trPr>
          <w:trHeight w:val="600"/>
        </w:trPr>
        <w:tc>
          <w:tcPr>
            <w:tcW w:w="14055" w:type="dxa"/>
            <w:gridSpan w:val="13"/>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600F21">
        <w:trPr>
          <w:trHeight w:val="222"/>
        </w:trPr>
        <w:tc>
          <w:tcPr>
            <w:tcW w:w="127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600F21">
        <w:trPr>
          <w:trHeight w:val="300"/>
        </w:trPr>
        <w:tc>
          <w:tcPr>
            <w:tcW w:w="1275" w:type="dxa"/>
            <w:tcBorders>
              <w:top w:val="nil"/>
              <w:left w:val="nil"/>
              <w:bottom w:val="nil"/>
              <w:right w:val="nil"/>
            </w:tcBorders>
            <w:shd w:val="clear" w:color="auto" w:fill="FFFFFF"/>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00F21">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600F21">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600F21">
        <w:trPr>
          <w:trHeight w:val="810"/>
        </w:trPr>
        <w:tc>
          <w:tcPr>
            <w:tcW w:w="1275" w:type="dxa"/>
            <w:vMerge/>
            <w:tcBorders>
              <w:top w:val="nil"/>
              <w:left w:val="single" w:sz="8"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2"/>
                <w:szCs w:val="22"/>
              </w:rPr>
            </w:pPr>
          </w:p>
        </w:tc>
      </w:tr>
      <w:tr w:rsidR="00600F21">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600F21" w:rsidRDefault="00DE3A75">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600F21">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045" w:type="dxa"/>
            <w:tcBorders>
              <w:top w:val="nil"/>
              <w:left w:val="nil"/>
              <w:bottom w:val="single" w:sz="8"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60" w:type="dxa"/>
            <w:tcBorders>
              <w:top w:val="nil"/>
              <w:left w:val="nil"/>
              <w:bottom w:val="single" w:sz="8"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60" w:type="dxa"/>
            <w:tcBorders>
              <w:top w:val="nil"/>
              <w:left w:val="nil"/>
              <w:bottom w:val="single" w:sz="8"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60" w:type="dxa"/>
            <w:tcBorders>
              <w:top w:val="nil"/>
              <w:left w:val="nil"/>
              <w:bottom w:val="single" w:sz="8"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055" w:type="dxa"/>
            <w:tcBorders>
              <w:top w:val="nil"/>
              <w:left w:val="nil"/>
              <w:bottom w:val="single" w:sz="8"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265" w:type="dxa"/>
            <w:tcBorders>
              <w:top w:val="nil"/>
              <w:left w:val="nil"/>
              <w:bottom w:val="single" w:sz="8"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900"/>
        </w:trPr>
        <w:tc>
          <w:tcPr>
            <w:tcW w:w="14055" w:type="dxa"/>
            <w:gridSpan w:val="13"/>
            <w:tcBorders>
              <w:top w:val="single" w:sz="8" w:space="0" w:color="auto"/>
              <w:left w:val="nil"/>
              <w:bottom w:val="nil"/>
              <w:right w:val="nil"/>
            </w:tcBorders>
            <w:shd w:val="clear" w:color="auto" w:fill="auto"/>
            <w:vAlign w:val="center"/>
          </w:tcPr>
          <w:p w:rsidR="00600F21" w:rsidRDefault="00DE3A7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600F21" w:rsidRDefault="00DE3A75">
            <w:r>
              <w:br w:type="page"/>
            </w:r>
          </w:p>
          <w:tbl>
            <w:tblPr>
              <w:tblW w:w="14867" w:type="dxa"/>
              <w:tblInd w:w="93" w:type="dxa"/>
              <w:tblLook w:val="04A0" w:firstRow="1" w:lastRow="0" w:firstColumn="1" w:lastColumn="0" w:noHBand="0" w:noVBand="1"/>
            </w:tblPr>
            <w:tblGrid>
              <w:gridCol w:w="14867"/>
            </w:tblGrid>
            <w:tr w:rsidR="00600F21">
              <w:trPr>
                <w:trHeight w:val="630"/>
              </w:trPr>
              <w:tc>
                <w:tcPr>
                  <w:tcW w:w="14867" w:type="dxa"/>
                  <w:tcBorders>
                    <w:top w:val="nil"/>
                    <w:left w:val="nil"/>
                    <w:bottom w:val="nil"/>
                    <w:right w:val="nil"/>
                  </w:tcBorders>
                  <w:shd w:val="clear" w:color="auto" w:fill="auto"/>
                  <w:vAlign w:val="center"/>
                </w:tcPr>
                <w:p w:rsidR="00600F21" w:rsidRDefault="00600F21">
                  <w:pPr>
                    <w:widowControl/>
                    <w:jc w:val="left"/>
                    <w:rPr>
                      <w:rFonts w:ascii="仿宋" w:eastAsia="仿宋" w:hAnsi="仿宋" w:cs="宋体"/>
                      <w:b/>
                      <w:kern w:val="0"/>
                      <w:sz w:val="24"/>
                      <w:szCs w:val="24"/>
                    </w:rPr>
                  </w:pPr>
                </w:p>
              </w:tc>
            </w:tr>
          </w:tbl>
          <w:p w:rsidR="00600F21" w:rsidRDefault="00600F21">
            <w:pPr>
              <w:widowControl/>
              <w:jc w:val="left"/>
              <w:rPr>
                <w:rFonts w:ascii="仿宋" w:eastAsia="仿宋" w:hAnsi="仿宋" w:cs="宋体"/>
                <w:b/>
                <w:kern w:val="0"/>
                <w:sz w:val="24"/>
                <w:szCs w:val="24"/>
              </w:rPr>
            </w:pPr>
          </w:p>
        </w:tc>
      </w:tr>
    </w:tbl>
    <w:p w:rsidR="00600F21" w:rsidRDefault="00DE3A75">
      <w:pPr>
        <w:widowControl/>
        <w:jc w:val="left"/>
        <w:rPr>
          <w:rFonts w:ascii="黑体" w:eastAsia="黑体" w:hAnsi="黑体"/>
          <w:sz w:val="32"/>
        </w:rPr>
      </w:pPr>
      <w:r>
        <w:rPr>
          <w:rFonts w:ascii="黑体" w:eastAsia="黑体" w:hAnsi="黑体"/>
          <w:sz w:val="32"/>
        </w:rPr>
        <w:br w:type="page"/>
      </w:r>
    </w:p>
    <w:p w:rsidR="00600F21" w:rsidRDefault="00DE3A75" w:rsidP="00C700EF">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600F21">
        <w:trPr>
          <w:trHeight w:val="600"/>
        </w:trPr>
        <w:tc>
          <w:tcPr>
            <w:tcW w:w="14055" w:type="dxa"/>
            <w:gridSpan w:val="11"/>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600F21">
        <w:trPr>
          <w:trHeight w:val="222"/>
        </w:trPr>
        <w:tc>
          <w:tcPr>
            <w:tcW w:w="660"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600F21">
        <w:trPr>
          <w:trHeight w:val="300"/>
        </w:trPr>
        <w:tc>
          <w:tcPr>
            <w:tcW w:w="1420" w:type="dxa"/>
            <w:gridSpan w:val="2"/>
            <w:tcBorders>
              <w:top w:val="nil"/>
              <w:left w:val="nil"/>
              <w:bottom w:val="nil"/>
              <w:right w:val="nil"/>
            </w:tcBorders>
            <w:shd w:val="clear" w:color="auto" w:fill="FFFFFF"/>
            <w:noWrap/>
            <w:vAlign w:val="center"/>
          </w:tcPr>
          <w:p w:rsidR="00600F21" w:rsidRDefault="00DE3A7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600F21" w:rsidRDefault="00DE3A7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600F21" w:rsidRDefault="00DE3A7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600F21">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600F21">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600F21" w:rsidRDefault="00600F21">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600F21" w:rsidRDefault="00600F21">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600F21" w:rsidRDefault="00600F21">
            <w:pPr>
              <w:widowControl/>
              <w:jc w:val="left"/>
              <w:rPr>
                <w:rFonts w:ascii="仿宋" w:eastAsia="仿宋" w:hAnsi="仿宋" w:cs="宋体"/>
                <w:b/>
                <w:kern w:val="0"/>
                <w:sz w:val="24"/>
                <w:szCs w:val="24"/>
              </w:rPr>
            </w:pPr>
          </w:p>
        </w:tc>
      </w:tr>
      <w:tr w:rsidR="00600F21">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600F21">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600F21" w:rsidRDefault="00DE3A7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97.36　</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1028.52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c>
          <w:tcPr>
            <w:tcW w:w="2015"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641.90　</w:t>
            </w:r>
          </w:p>
        </w:tc>
      </w:tr>
      <w:tr w:rsidR="00600F2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229</w:t>
            </w:r>
          </w:p>
        </w:tc>
        <w:tc>
          <w:tcPr>
            <w:tcW w:w="165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其他支出</w:t>
            </w:r>
          </w:p>
        </w:tc>
        <w:tc>
          <w:tcPr>
            <w:tcW w:w="19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97.36　</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1028.52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c>
          <w:tcPr>
            <w:tcW w:w="2015"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22960</w:t>
            </w:r>
          </w:p>
        </w:tc>
        <w:tc>
          <w:tcPr>
            <w:tcW w:w="165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彩票公益金安排的支出</w:t>
            </w:r>
          </w:p>
        </w:tc>
        <w:tc>
          <w:tcPr>
            <w:tcW w:w="19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97.36　</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1028.52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c>
          <w:tcPr>
            <w:tcW w:w="2015"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2296003</w:t>
            </w:r>
          </w:p>
        </w:tc>
        <w:tc>
          <w:tcPr>
            <w:tcW w:w="165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用于体育事业的彩票公益金支出</w:t>
            </w:r>
          </w:p>
        </w:tc>
        <w:tc>
          <w:tcPr>
            <w:tcW w:w="19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64.80　</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1028.52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483.98　</w:t>
            </w:r>
          </w:p>
        </w:tc>
        <w:tc>
          <w:tcPr>
            <w:tcW w:w="2015"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2296010</w:t>
            </w:r>
          </w:p>
        </w:tc>
        <w:tc>
          <w:tcPr>
            <w:tcW w:w="1655" w:type="dxa"/>
            <w:tcBorders>
              <w:top w:val="nil"/>
              <w:left w:val="nil"/>
              <w:bottom w:val="single" w:sz="4" w:space="0" w:color="auto"/>
              <w:right w:val="single" w:sz="4" w:space="0" w:color="auto"/>
            </w:tcBorders>
            <w:shd w:val="clear" w:color="auto" w:fill="auto"/>
            <w:vAlign w:val="center"/>
          </w:tcPr>
          <w:p w:rsidR="00600F21" w:rsidRDefault="00DE3A75">
            <w:pPr>
              <w:widowControl/>
              <w:jc w:val="center"/>
              <w:rPr>
                <w:rFonts w:ascii="仿宋" w:eastAsia="仿宋" w:hAnsi="仿宋" w:cs="宋体"/>
                <w:b/>
                <w:kern w:val="0"/>
                <w:sz w:val="20"/>
              </w:rPr>
            </w:pPr>
            <w:r>
              <w:rPr>
                <w:rFonts w:ascii="仿宋" w:eastAsia="仿宋" w:hAnsi="仿宋" w:cs="宋体" w:hint="eastAsia"/>
                <w:b/>
                <w:kern w:val="0"/>
                <w:sz w:val="20"/>
              </w:rPr>
              <w:t>用于文化事业的彩票公益金支出</w:t>
            </w:r>
          </w:p>
        </w:tc>
        <w:tc>
          <w:tcPr>
            <w:tcW w:w="19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32.56　</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32.56　</w:t>
            </w:r>
          </w:p>
        </w:tc>
      </w:tr>
      <w:tr w:rsidR="00600F2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600F21">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600F21" w:rsidRDefault="00600F21">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600F21" w:rsidRDefault="00600F21">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600F21" w:rsidRDefault="00600F21">
            <w:pPr>
              <w:widowControl/>
              <w:jc w:val="right"/>
              <w:rPr>
                <w:rFonts w:ascii="仿宋" w:eastAsia="仿宋" w:hAnsi="仿宋" w:cs="宋体"/>
                <w:b/>
                <w:kern w:val="0"/>
                <w:sz w:val="22"/>
                <w:szCs w:val="22"/>
              </w:rPr>
            </w:pPr>
          </w:p>
        </w:tc>
      </w:tr>
      <w:tr w:rsidR="00600F21">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00F21" w:rsidRDefault="00600F21">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600F21" w:rsidRDefault="00600F21">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600F21" w:rsidRDefault="00DE3A7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600F21">
        <w:trPr>
          <w:trHeight w:val="645"/>
        </w:trPr>
        <w:tc>
          <w:tcPr>
            <w:tcW w:w="14055" w:type="dxa"/>
            <w:gridSpan w:val="11"/>
            <w:tcBorders>
              <w:top w:val="single" w:sz="8" w:space="0" w:color="auto"/>
              <w:left w:val="nil"/>
              <w:bottom w:val="nil"/>
              <w:right w:val="nil"/>
            </w:tcBorders>
            <w:shd w:val="clear" w:color="auto" w:fill="auto"/>
            <w:vAlign w:val="center"/>
          </w:tcPr>
          <w:p w:rsidR="00600F21" w:rsidRDefault="00DE3A75">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600F21" w:rsidRDefault="00600F21" w:rsidP="0010324E">
      <w:pPr>
        <w:rPr>
          <w:rFonts w:ascii="方正小标宋简体" w:eastAsia="方正小标宋简体" w:hAnsi="方正小标宋简体"/>
          <w:sz w:val="44"/>
        </w:rPr>
        <w:sectPr w:rsidR="00600F21">
          <w:pgSz w:w="16838" w:h="11906" w:orient="landscape"/>
          <w:pgMar w:top="1797" w:right="1440" w:bottom="1797" w:left="1440" w:header="851" w:footer="992" w:gutter="0"/>
          <w:cols w:space="720"/>
          <w:docGrid w:linePitch="312"/>
        </w:sectPr>
      </w:pPr>
    </w:p>
    <w:p w:rsidR="0010324E" w:rsidRDefault="0010324E" w:rsidP="0010324E">
      <w:pPr>
        <w:rPr>
          <w:rFonts w:ascii="方正小标宋_GBK" w:eastAsia="方正小标宋_GBK" w:hAnsi="方正小标宋简体"/>
          <w:sz w:val="44"/>
        </w:rPr>
      </w:pPr>
    </w:p>
    <w:p w:rsidR="0010324E" w:rsidRDefault="0010324E" w:rsidP="0010324E">
      <w:pPr>
        <w:jc w:val="center"/>
        <w:rPr>
          <w:rFonts w:ascii="方正小标宋_GBK" w:eastAsia="方正小标宋_GBK" w:hAnsi="方正小标宋简体" w:hint="eastAsia"/>
          <w:sz w:val="44"/>
        </w:rPr>
      </w:pPr>
      <w:r>
        <w:rPr>
          <w:rFonts w:ascii="方正小标宋_GBK" w:eastAsia="方正小标宋_GBK" w:hAnsi="方正小标宋简体" w:hint="eastAsia"/>
          <w:sz w:val="44"/>
        </w:rPr>
        <w:t>第三部分  2019年度部门决算情况说明</w:t>
      </w:r>
    </w:p>
    <w:p w:rsidR="0010324E" w:rsidRDefault="0010324E" w:rsidP="0010324E">
      <w:pPr>
        <w:rPr>
          <w:rFonts w:ascii="仿宋" w:eastAsia="仿宋" w:hAnsi="仿宋" w:hint="eastAsia"/>
          <w:sz w:val="32"/>
        </w:rPr>
      </w:pPr>
    </w:p>
    <w:p w:rsidR="0010324E" w:rsidRDefault="0010324E" w:rsidP="0010324E">
      <w:pPr>
        <w:spacing w:line="560" w:lineRule="exact"/>
        <w:rPr>
          <w:rFonts w:ascii="仿宋" w:eastAsia="仿宋" w:hAnsi="仿宋" w:hint="eastAsia"/>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10324E" w:rsidRDefault="0010324E" w:rsidP="0010324E">
      <w:pPr>
        <w:spacing w:line="560" w:lineRule="exact"/>
        <w:rPr>
          <w:rFonts w:ascii="仿宋" w:eastAsia="仿宋" w:hAnsi="仿宋" w:hint="eastAsia"/>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按照部门决算与部门预算相衔接的原则，决算编制内容包括预算单位的全部收支情况。收入包括：财政拨款收入、其他收入、年初结转和结余；支出包括：文化旅游体育与传媒支出、其他支出。2019年</w:t>
      </w:r>
      <w:r>
        <w:rPr>
          <w:rFonts w:ascii="仿宋" w:eastAsia="仿宋" w:hAnsi="仿宋" w:hint="eastAsia"/>
          <w:sz w:val="32"/>
          <w:szCs w:val="30"/>
        </w:rPr>
        <w:t>收入总计3522.28万元，支出总计3076.55万元。</w:t>
      </w:r>
    </w:p>
    <w:p w:rsidR="0010324E" w:rsidRDefault="0010324E" w:rsidP="0010324E">
      <w:pPr>
        <w:spacing w:line="560" w:lineRule="exact"/>
        <w:rPr>
          <w:rFonts w:ascii="仿宋" w:eastAsia="仿宋" w:hAnsi="仿宋" w:hint="eastAsia"/>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10324E" w:rsidRDefault="0010324E" w:rsidP="0010324E">
      <w:pPr>
        <w:spacing w:line="560" w:lineRule="exact"/>
        <w:rPr>
          <w:rFonts w:ascii="仿宋" w:eastAsia="仿宋" w:hAnsi="仿宋" w:hint="eastAsia"/>
          <w:sz w:val="32"/>
        </w:rPr>
      </w:pPr>
      <w:r>
        <w:rPr>
          <w:rFonts w:ascii="仿宋" w:eastAsia="仿宋" w:hAnsi="仿宋" w:hint="eastAsia"/>
          <w:sz w:val="32"/>
        </w:rPr>
        <w:t xml:space="preserve">    本年收入合计</w:t>
      </w:r>
      <w:r>
        <w:rPr>
          <w:rFonts w:ascii="仿宋" w:eastAsia="仿宋" w:hAnsi="仿宋" w:hint="eastAsia"/>
          <w:sz w:val="32"/>
          <w:szCs w:val="30"/>
        </w:rPr>
        <w:t>3522.28</w:t>
      </w:r>
      <w:r>
        <w:rPr>
          <w:rFonts w:ascii="仿宋" w:eastAsia="仿宋" w:hAnsi="仿宋" w:hint="eastAsia"/>
          <w:sz w:val="32"/>
        </w:rPr>
        <w:t>万元，</w:t>
      </w:r>
      <w:r>
        <w:rPr>
          <w:rFonts w:ascii="仿宋" w:eastAsia="仿宋" w:hAnsi="仿宋" w:hint="eastAsia"/>
          <w:sz w:val="32"/>
          <w:szCs w:val="30"/>
        </w:rPr>
        <w:t>与2018年相比增加386.71万元，增长12 %。主要原因：人员工资正常晋升、项目资金增加。</w:t>
      </w:r>
      <w:r>
        <w:rPr>
          <w:rFonts w:ascii="仿宋" w:eastAsia="仿宋" w:hAnsi="仿宋" w:hint="eastAsia"/>
          <w:sz w:val="32"/>
        </w:rPr>
        <w:t>其中：财政拨款收入</w:t>
      </w:r>
      <w:r>
        <w:rPr>
          <w:rFonts w:ascii="仿宋" w:eastAsia="仿宋" w:hAnsi="仿宋" w:hint="eastAsia"/>
          <w:sz w:val="32"/>
          <w:szCs w:val="30"/>
        </w:rPr>
        <w:t>3283.74</w:t>
      </w:r>
      <w:r>
        <w:rPr>
          <w:rFonts w:ascii="仿宋" w:eastAsia="仿宋" w:hAnsi="仿宋" w:hint="eastAsia"/>
          <w:sz w:val="32"/>
        </w:rPr>
        <w:t>万元，占</w:t>
      </w:r>
      <w:r>
        <w:rPr>
          <w:rFonts w:ascii="仿宋" w:eastAsia="仿宋" w:hAnsi="仿宋" w:hint="eastAsia"/>
          <w:sz w:val="32"/>
          <w:szCs w:val="30"/>
        </w:rPr>
        <w:t xml:space="preserve">93 </w:t>
      </w:r>
      <w:r>
        <w:rPr>
          <w:rFonts w:ascii="仿宋" w:eastAsia="仿宋" w:hAnsi="仿宋" w:hint="eastAsia"/>
          <w:sz w:val="32"/>
        </w:rPr>
        <w:t>%；其他收入 238.54 万元，占 7 %。</w:t>
      </w:r>
    </w:p>
    <w:p w:rsidR="0010324E" w:rsidRDefault="0010324E" w:rsidP="0010324E">
      <w:pPr>
        <w:spacing w:line="560" w:lineRule="exact"/>
        <w:rPr>
          <w:rFonts w:ascii="仿宋" w:eastAsia="仿宋" w:hAnsi="仿宋" w:hint="eastAsia"/>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10324E" w:rsidRDefault="0010324E" w:rsidP="0010324E">
      <w:pPr>
        <w:spacing w:line="560" w:lineRule="exact"/>
        <w:rPr>
          <w:rFonts w:ascii="仿宋" w:eastAsia="仿宋" w:hAnsi="仿宋" w:hint="eastAsia"/>
          <w:sz w:val="32"/>
        </w:rPr>
      </w:pPr>
      <w:r>
        <w:rPr>
          <w:rFonts w:ascii="仿宋" w:eastAsia="仿宋" w:hAnsi="仿宋" w:hint="eastAsia"/>
          <w:sz w:val="32"/>
        </w:rPr>
        <w:t xml:space="preserve">    本年支出合计</w:t>
      </w:r>
      <w:r>
        <w:rPr>
          <w:rFonts w:ascii="仿宋" w:eastAsia="仿宋" w:hAnsi="仿宋" w:hint="eastAsia"/>
          <w:sz w:val="32"/>
          <w:szCs w:val="30"/>
        </w:rPr>
        <w:t>3076.55</w:t>
      </w:r>
      <w:r>
        <w:rPr>
          <w:rFonts w:ascii="仿宋" w:eastAsia="仿宋" w:hAnsi="仿宋" w:hint="eastAsia"/>
          <w:sz w:val="32"/>
        </w:rPr>
        <w:t>万元，</w:t>
      </w:r>
      <w:r>
        <w:rPr>
          <w:rFonts w:ascii="仿宋" w:eastAsia="仿宋" w:hAnsi="仿宋" w:hint="eastAsia"/>
          <w:sz w:val="32"/>
          <w:szCs w:val="30"/>
        </w:rPr>
        <w:t>与2018年相比增加271.32万元，增长10 %。主要原因：建设项目资金支出增加。</w:t>
      </w:r>
      <w:r>
        <w:rPr>
          <w:rFonts w:ascii="仿宋" w:eastAsia="仿宋" w:hAnsi="仿宋" w:hint="eastAsia"/>
          <w:sz w:val="32"/>
        </w:rPr>
        <w:t>其中：基本支出</w:t>
      </w:r>
      <w:r>
        <w:rPr>
          <w:rFonts w:ascii="仿宋" w:eastAsia="仿宋" w:hAnsi="仿宋" w:hint="eastAsia"/>
          <w:sz w:val="32"/>
          <w:szCs w:val="30"/>
        </w:rPr>
        <w:t>1589.73</w:t>
      </w:r>
      <w:r>
        <w:rPr>
          <w:rFonts w:ascii="仿宋" w:eastAsia="仿宋" w:hAnsi="仿宋" w:hint="eastAsia"/>
          <w:sz w:val="32"/>
        </w:rPr>
        <w:t>万元，占</w:t>
      </w:r>
      <w:r>
        <w:rPr>
          <w:rFonts w:ascii="仿宋" w:eastAsia="仿宋" w:hAnsi="仿宋" w:hint="eastAsia"/>
          <w:sz w:val="32"/>
          <w:szCs w:val="30"/>
        </w:rPr>
        <w:t xml:space="preserve">52 </w:t>
      </w:r>
      <w:r>
        <w:rPr>
          <w:rFonts w:ascii="仿宋" w:eastAsia="仿宋" w:hAnsi="仿宋" w:hint="eastAsia"/>
          <w:sz w:val="32"/>
        </w:rPr>
        <w:t>%；项目支出</w:t>
      </w:r>
      <w:r>
        <w:rPr>
          <w:rFonts w:ascii="仿宋" w:eastAsia="仿宋" w:hAnsi="仿宋" w:hint="eastAsia"/>
          <w:sz w:val="32"/>
          <w:szCs w:val="30"/>
        </w:rPr>
        <w:t>1486.82</w:t>
      </w:r>
      <w:r>
        <w:rPr>
          <w:rFonts w:ascii="仿宋" w:eastAsia="仿宋" w:hAnsi="仿宋" w:hint="eastAsia"/>
          <w:sz w:val="32"/>
        </w:rPr>
        <w:t>万元，占</w:t>
      </w:r>
      <w:r>
        <w:rPr>
          <w:rFonts w:ascii="仿宋" w:eastAsia="仿宋" w:hAnsi="仿宋" w:hint="eastAsia"/>
          <w:sz w:val="32"/>
          <w:szCs w:val="30"/>
        </w:rPr>
        <w:t xml:space="preserve">48 </w:t>
      </w:r>
      <w:r>
        <w:rPr>
          <w:rFonts w:ascii="仿宋" w:eastAsia="仿宋" w:hAnsi="仿宋" w:hint="eastAsia"/>
          <w:sz w:val="32"/>
        </w:rPr>
        <w:t>%。基本支出中，人员经费 1298.45 万元，占82 %；公用经费 291.28万元，占18 %。</w:t>
      </w:r>
    </w:p>
    <w:p w:rsidR="0010324E" w:rsidRDefault="0010324E" w:rsidP="0010324E">
      <w:pPr>
        <w:spacing w:line="560" w:lineRule="exact"/>
        <w:rPr>
          <w:rFonts w:ascii="仿宋" w:eastAsia="仿宋" w:hAnsi="仿宋" w:hint="eastAsia"/>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10324E" w:rsidRDefault="0010324E" w:rsidP="0010324E">
      <w:pPr>
        <w:spacing w:line="560" w:lineRule="exact"/>
        <w:rPr>
          <w:rFonts w:ascii="仿宋" w:eastAsia="仿宋" w:hAnsi="仿宋" w:hint="eastAsia"/>
          <w:sz w:val="32"/>
          <w:szCs w:val="30"/>
        </w:rPr>
      </w:pPr>
      <w:r>
        <w:rPr>
          <w:rFonts w:ascii="仿宋" w:eastAsia="仿宋" w:hAnsi="仿宋" w:hint="eastAsia"/>
          <w:sz w:val="32"/>
        </w:rPr>
        <w:t xml:space="preserve">    </w:t>
      </w:r>
      <w:r>
        <w:rPr>
          <w:rFonts w:ascii="仿宋" w:eastAsia="仿宋" w:hAnsi="仿宋" w:hint="eastAsia"/>
          <w:sz w:val="32"/>
          <w:szCs w:val="30"/>
        </w:rPr>
        <w:t>2019年财政拨款收入3283.74万元,支出2834.12万元，比2018年分别增加375.07万元、549.74万元，增长13%、增长24%。主要原因：项目资金支出增加。</w:t>
      </w:r>
      <w:bookmarkStart w:id="6" w:name="_GoBack"/>
      <w:bookmarkEnd w:id="6"/>
    </w:p>
    <w:p w:rsidR="0010324E" w:rsidRDefault="0010324E" w:rsidP="0010324E">
      <w:pPr>
        <w:spacing w:line="560" w:lineRule="exact"/>
        <w:rPr>
          <w:rFonts w:ascii="仿宋" w:eastAsia="仿宋" w:hAnsi="仿宋" w:hint="eastAsia"/>
          <w:sz w:val="32"/>
        </w:rPr>
      </w:pPr>
      <w:r>
        <w:rPr>
          <w:rFonts w:ascii="仿宋" w:eastAsia="仿宋" w:hAnsi="仿宋" w:hint="eastAsia"/>
          <w:sz w:val="32"/>
        </w:rPr>
        <w:lastRenderedPageBreak/>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10324E" w:rsidRDefault="0010324E" w:rsidP="0010324E">
      <w:pPr>
        <w:spacing w:line="560" w:lineRule="exact"/>
        <w:rPr>
          <w:rFonts w:ascii="楷体" w:eastAsia="楷体" w:hAnsi="楷体" w:hint="eastAsia"/>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10324E" w:rsidRDefault="0010324E" w:rsidP="0010324E">
      <w:pPr>
        <w:spacing w:line="560" w:lineRule="exact"/>
        <w:rPr>
          <w:rFonts w:ascii="仿宋" w:eastAsia="仿宋" w:hAnsi="仿宋" w:hint="eastAsia"/>
          <w:sz w:val="32"/>
          <w:szCs w:val="30"/>
        </w:rPr>
      </w:pPr>
      <w:r>
        <w:rPr>
          <w:rFonts w:ascii="仿宋" w:eastAsia="仿宋" w:hAnsi="仿宋" w:hint="eastAsia"/>
          <w:sz w:val="32"/>
        </w:rPr>
        <w:t xml:space="preserve">    </w:t>
      </w:r>
      <w:r>
        <w:rPr>
          <w:rFonts w:ascii="仿宋" w:eastAsia="仿宋" w:hAnsi="仿宋" w:hint="eastAsia"/>
          <w:sz w:val="32"/>
          <w:szCs w:val="30"/>
        </w:rPr>
        <w:t>2019年财政拨款支出2834.12万元，占本年支出合计的92%。与2018年相比，财政拨款支出增加549.74万元，增长13%。主要原因：项目资金支出增加。</w:t>
      </w:r>
    </w:p>
    <w:p w:rsidR="0010324E" w:rsidRDefault="0010324E" w:rsidP="0010324E">
      <w:pPr>
        <w:spacing w:line="560" w:lineRule="exact"/>
        <w:rPr>
          <w:rFonts w:ascii="楷体" w:eastAsia="楷体" w:hAnsi="楷体" w:hint="eastAsia"/>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10324E" w:rsidRDefault="0010324E" w:rsidP="0010324E">
      <w:pPr>
        <w:spacing w:line="560" w:lineRule="exact"/>
        <w:rPr>
          <w:rFonts w:ascii="仿宋" w:eastAsia="仿宋" w:hAnsi="仿宋" w:hint="eastAsia"/>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2019年财政拨款支出主要用于文化旅游体育与传媒：支出2834.12万元，占100%。</w:t>
      </w:r>
    </w:p>
    <w:p w:rsidR="0010324E" w:rsidRDefault="0010324E" w:rsidP="0010324E">
      <w:pPr>
        <w:spacing w:line="560" w:lineRule="exact"/>
        <w:rPr>
          <w:rFonts w:ascii="楷体" w:eastAsia="楷体" w:hAnsi="楷体" w:hint="eastAsia"/>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10324E" w:rsidRDefault="0010324E" w:rsidP="0010324E">
      <w:pPr>
        <w:spacing w:line="560" w:lineRule="exact"/>
        <w:ind w:firstLineChars="200" w:firstLine="640"/>
        <w:rPr>
          <w:rFonts w:ascii="仿宋" w:eastAsia="仿宋" w:hAnsi="仿宋" w:hint="eastAsia"/>
          <w:sz w:val="32"/>
        </w:rPr>
      </w:pPr>
      <w:r>
        <w:rPr>
          <w:rFonts w:ascii="仿宋" w:eastAsia="仿宋" w:hAnsi="仿宋" w:hint="eastAsia"/>
          <w:sz w:val="32"/>
          <w:szCs w:val="30"/>
        </w:rPr>
        <w:t>2019年财政拨款支出年初预算为964.87万元，支出决算为2834.12万元，完成年初预算的294%。主要原因：项目资金支出增加。</w:t>
      </w:r>
    </w:p>
    <w:p w:rsidR="0010324E" w:rsidRDefault="0010324E" w:rsidP="0010324E">
      <w:pPr>
        <w:spacing w:line="560" w:lineRule="exact"/>
        <w:rPr>
          <w:rFonts w:ascii="仿宋" w:eastAsia="仿宋" w:hAnsi="仿宋" w:hint="eastAsia"/>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10324E" w:rsidRDefault="0010324E" w:rsidP="0010324E">
      <w:pPr>
        <w:spacing w:line="560" w:lineRule="exact"/>
        <w:ind w:firstLineChars="200" w:firstLine="640"/>
        <w:rPr>
          <w:rFonts w:ascii="仿宋" w:eastAsia="仿宋" w:hAnsi="仿宋" w:hint="eastAsia"/>
          <w:sz w:val="32"/>
          <w:szCs w:val="30"/>
        </w:rPr>
      </w:pPr>
      <w:r>
        <w:rPr>
          <w:rFonts w:ascii="仿宋" w:eastAsia="仿宋" w:hAnsi="仿宋" w:hint="eastAsia"/>
          <w:sz w:val="32"/>
          <w:szCs w:val="30"/>
        </w:rPr>
        <w:t>2019年财政拨款基本支出1347.29万元，其中：人员经费1198.94万元，主要包括：基本工资、津贴补贴、奖金、其他社会保障缴费、绩效工资、机关事业单位基本养老保险缴费、退休费、抚恤金、生活补助、奖励金、住房公积金。</w:t>
      </w:r>
    </w:p>
    <w:p w:rsidR="0010324E" w:rsidRDefault="0010324E" w:rsidP="0010324E">
      <w:pPr>
        <w:spacing w:line="560" w:lineRule="exact"/>
        <w:rPr>
          <w:rFonts w:ascii="仿宋" w:eastAsia="仿宋" w:hAnsi="仿宋" w:hint="eastAsia"/>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148.35</w:t>
      </w:r>
      <w:r>
        <w:rPr>
          <w:rFonts w:ascii="仿宋" w:eastAsia="仿宋" w:hAnsi="仿宋" w:hint="eastAsia"/>
          <w:sz w:val="32"/>
        </w:rPr>
        <w:t>万元，主要包括：办公费、印刷费、手续费、水费、电费、邮电费、差旅费、维修（护）费、专用材料费、劳务费、委托业务费、其他交通费用、其他商品和服务支出、专用设备购置。</w:t>
      </w:r>
    </w:p>
    <w:p w:rsidR="0010324E" w:rsidRDefault="0010324E" w:rsidP="0010324E">
      <w:pPr>
        <w:spacing w:line="560" w:lineRule="exact"/>
        <w:rPr>
          <w:rFonts w:ascii="黑体" w:eastAsia="黑体" w:hAnsi="黑体" w:hint="eastAsia"/>
          <w:sz w:val="32"/>
          <w:szCs w:val="30"/>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10324E" w:rsidRDefault="0010324E" w:rsidP="0010324E">
      <w:pPr>
        <w:spacing w:line="560" w:lineRule="exact"/>
        <w:rPr>
          <w:rFonts w:hint="eastAsia"/>
        </w:rPr>
      </w:pPr>
    </w:p>
    <w:p w:rsidR="0010324E" w:rsidRDefault="0010324E" w:rsidP="0010324E">
      <w:pPr>
        <w:spacing w:line="560" w:lineRule="exact"/>
        <w:ind w:firstLine="236"/>
        <w:jc w:val="left"/>
        <w:rPr>
          <w:rFonts w:ascii="仿宋" w:eastAsia="仿宋" w:hAnsi="仿宋" w:cs="仿宋"/>
          <w:sz w:val="32"/>
          <w:szCs w:val="32"/>
        </w:rPr>
      </w:pPr>
      <w:r>
        <w:t xml:space="preserve">   </w:t>
      </w:r>
      <w:r>
        <w:rPr>
          <w:rFonts w:ascii="仿宋" w:eastAsia="仿宋" w:hAnsi="仿宋" w:cs="仿宋" w:hint="eastAsia"/>
          <w:sz w:val="32"/>
          <w:szCs w:val="32"/>
        </w:rPr>
        <w:t xml:space="preserve"> 本单位无此项支出。</w:t>
      </w:r>
    </w:p>
    <w:p w:rsidR="0010324E" w:rsidRDefault="0010324E" w:rsidP="0010324E">
      <w:pPr>
        <w:spacing w:line="560" w:lineRule="exact"/>
        <w:ind w:firstLineChars="200" w:firstLine="640"/>
        <w:rPr>
          <w:rFonts w:ascii="黑体" w:eastAsia="黑体" w:hAnsi="黑体" w:hint="eastAsia"/>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10324E" w:rsidRDefault="0010324E" w:rsidP="0010324E">
      <w:pPr>
        <w:spacing w:line="560" w:lineRule="exact"/>
        <w:ind w:firstLineChars="200" w:firstLine="640"/>
        <w:rPr>
          <w:rFonts w:ascii="仿宋" w:eastAsia="仿宋" w:hAnsi="仿宋" w:hint="eastAsia"/>
          <w:sz w:val="32"/>
        </w:rPr>
      </w:pPr>
      <w:r>
        <w:rPr>
          <w:rFonts w:ascii="仿宋" w:eastAsia="仿宋" w:hAnsi="仿宋" w:hint="eastAsia"/>
          <w:sz w:val="32"/>
          <w:szCs w:val="30"/>
        </w:rPr>
        <w:t>2019年政府性基金年初结转和结余97.36万元；本年收入1028.52万元；本年支出483.98万元，其中：基本支出0.00万元，占0.00%，项目支出483.98万元，占47%，基本支出中，人员经费0.00万元，占0.00%，公用经费0.00万元，占0.00 %；年末结转和结余 641.90万元。</w:t>
      </w:r>
    </w:p>
    <w:p w:rsidR="0010324E" w:rsidRDefault="0010324E" w:rsidP="0010324E">
      <w:pPr>
        <w:spacing w:line="560" w:lineRule="exact"/>
        <w:ind w:firstLine="640"/>
        <w:rPr>
          <w:rFonts w:ascii="黑体" w:eastAsia="黑体" w:hAnsi="黑体" w:hint="eastAsia"/>
          <w:sz w:val="32"/>
        </w:rPr>
      </w:pPr>
      <w:r>
        <w:rPr>
          <w:rFonts w:ascii="黑体" w:eastAsia="黑体" w:hAnsi="黑体" w:hint="eastAsia"/>
          <w:sz w:val="32"/>
        </w:rPr>
        <w:t>九、其他重要事项的情况说明</w:t>
      </w:r>
    </w:p>
    <w:p w:rsidR="0010324E" w:rsidRDefault="0010324E" w:rsidP="0010324E">
      <w:pPr>
        <w:spacing w:line="560" w:lineRule="exact"/>
        <w:ind w:firstLineChars="200" w:firstLine="643"/>
        <w:rPr>
          <w:rFonts w:ascii="楷体" w:eastAsia="楷体" w:hAnsi="楷体" w:hint="eastAsia"/>
          <w:b/>
          <w:sz w:val="32"/>
        </w:rPr>
      </w:pPr>
      <w:r>
        <w:rPr>
          <w:rFonts w:ascii="楷体" w:eastAsia="楷体" w:hAnsi="楷体" w:hint="eastAsia"/>
          <w:b/>
          <w:sz w:val="32"/>
        </w:rPr>
        <w:t>（一）机关运行经费支出情况</w:t>
      </w:r>
    </w:p>
    <w:p w:rsidR="0010324E" w:rsidRDefault="0010324E" w:rsidP="0010324E">
      <w:pPr>
        <w:spacing w:line="560" w:lineRule="exact"/>
        <w:ind w:firstLineChars="200" w:firstLine="640"/>
        <w:rPr>
          <w:rFonts w:ascii="仿宋" w:eastAsia="仿宋" w:hAnsi="仿宋" w:hint="eastAsia"/>
          <w:sz w:val="32"/>
          <w:szCs w:val="30"/>
        </w:rPr>
      </w:pPr>
      <w:r>
        <w:rPr>
          <w:rFonts w:ascii="仿宋" w:eastAsia="仿宋" w:hAnsi="仿宋" w:hint="eastAsia"/>
          <w:sz w:val="32"/>
        </w:rPr>
        <w:t>2019年机关运行经费财政拨款支出</w:t>
      </w:r>
      <w:r>
        <w:rPr>
          <w:rFonts w:ascii="仿宋" w:eastAsia="仿宋" w:hAnsi="仿宋" w:hint="eastAsia"/>
          <w:sz w:val="32"/>
          <w:szCs w:val="30"/>
        </w:rPr>
        <w:t>6.32</w:t>
      </w:r>
      <w:r>
        <w:rPr>
          <w:rFonts w:ascii="仿宋" w:eastAsia="仿宋" w:hAnsi="仿宋" w:hint="eastAsia"/>
          <w:sz w:val="32"/>
        </w:rPr>
        <w:t>万元，比2018年减少68.68万元，降低92</w:t>
      </w:r>
      <w:r>
        <w:rPr>
          <w:rFonts w:ascii="仿宋" w:eastAsia="仿宋" w:hAnsi="仿宋" w:hint="eastAsia"/>
          <w:sz w:val="32"/>
          <w:szCs w:val="30"/>
        </w:rPr>
        <w:t>%</w:t>
      </w:r>
      <w:r>
        <w:rPr>
          <w:rFonts w:ascii="仿宋" w:eastAsia="仿宋" w:hAnsi="仿宋" w:hint="eastAsia"/>
          <w:sz w:val="32"/>
        </w:rPr>
        <w:t>。主要原因是购置办公设备减少</w:t>
      </w:r>
      <w:r>
        <w:rPr>
          <w:rFonts w:ascii="仿宋" w:eastAsia="仿宋" w:hAnsi="仿宋" w:hint="eastAsia"/>
          <w:sz w:val="32"/>
          <w:szCs w:val="30"/>
        </w:rPr>
        <w:t>。</w:t>
      </w:r>
    </w:p>
    <w:p w:rsidR="0010324E" w:rsidRDefault="0010324E" w:rsidP="0010324E">
      <w:pPr>
        <w:spacing w:line="560" w:lineRule="exact"/>
        <w:rPr>
          <w:rFonts w:ascii="楷体" w:eastAsia="楷体" w:hAnsi="楷体" w:hint="eastAsia"/>
          <w:b/>
          <w:sz w:val="32"/>
        </w:rPr>
      </w:pPr>
      <w:r>
        <w:rPr>
          <w:rFonts w:ascii="楷体" w:eastAsia="楷体" w:hAnsi="楷体" w:hint="eastAsia"/>
          <w:sz w:val="32"/>
        </w:rPr>
        <w:t xml:space="preserve">    </w:t>
      </w:r>
      <w:r>
        <w:rPr>
          <w:rFonts w:ascii="楷体" w:eastAsia="楷体" w:hAnsi="楷体" w:hint="eastAsia"/>
          <w:b/>
          <w:sz w:val="32"/>
        </w:rPr>
        <w:t>（二）政府采购支出情况</w:t>
      </w:r>
    </w:p>
    <w:p w:rsidR="0010324E" w:rsidRDefault="0010324E" w:rsidP="0010324E">
      <w:pPr>
        <w:spacing w:line="560" w:lineRule="exact"/>
        <w:ind w:firstLineChars="200" w:firstLine="640"/>
        <w:rPr>
          <w:rFonts w:ascii="仿宋" w:eastAsia="仿宋" w:hAnsi="仿宋" w:hint="eastAsia"/>
          <w:sz w:val="32"/>
        </w:rPr>
      </w:pPr>
      <w:r>
        <w:rPr>
          <w:rFonts w:ascii="仿宋" w:eastAsia="仿宋" w:hAnsi="仿宋" w:hint="eastAsia"/>
          <w:sz w:val="32"/>
        </w:rPr>
        <w:t>2019年政府采购支出总额</w:t>
      </w:r>
      <w:r>
        <w:rPr>
          <w:rFonts w:ascii="仿宋" w:eastAsia="仿宋" w:hAnsi="仿宋" w:hint="eastAsia"/>
          <w:sz w:val="32"/>
          <w:szCs w:val="30"/>
        </w:rPr>
        <w:t>56.20</w:t>
      </w:r>
      <w:r>
        <w:rPr>
          <w:rFonts w:ascii="仿宋" w:eastAsia="仿宋" w:hAnsi="仿宋" w:hint="eastAsia"/>
          <w:sz w:val="32"/>
        </w:rPr>
        <w:t>万元，其中：政府采购货物支出</w:t>
      </w:r>
      <w:r>
        <w:rPr>
          <w:rFonts w:ascii="仿宋" w:eastAsia="仿宋" w:hAnsi="仿宋" w:hint="eastAsia"/>
          <w:sz w:val="32"/>
          <w:szCs w:val="30"/>
        </w:rPr>
        <w:t>56.20</w:t>
      </w:r>
      <w:r>
        <w:rPr>
          <w:rFonts w:ascii="仿宋" w:eastAsia="仿宋" w:hAnsi="仿宋" w:hint="eastAsia"/>
          <w:sz w:val="32"/>
        </w:rPr>
        <w:t>万元，占政府采购支出总额的</w:t>
      </w:r>
      <w:r>
        <w:rPr>
          <w:rFonts w:ascii="仿宋" w:eastAsia="仿宋" w:hAnsi="仿宋" w:hint="eastAsia"/>
          <w:sz w:val="32"/>
          <w:szCs w:val="30"/>
        </w:rPr>
        <w:t>100</w:t>
      </w:r>
      <w:r>
        <w:rPr>
          <w:rFonts w:ascii="仿宋" w:eastAsia="仿宋" w:hAnsi="仿宋" w:hint="eastAsia"/>
          <w:sz w:val="32"/>
        </w:rPr>
        <w:t xml:space="preserve"> %。</w:t>
      </w:r>
    </w:p>
    <w:p w:rsidR="0010324E" w:rsidRDefault="0010324E" w:rsidP="0010324E">
      <w:pPr>
        <w:spacing w:line="560" w:lineRule="exact"/>
        <w:rPr>
          <w:rFonts w:ascii="楷体" w:eastAsia="楷体" w:hAnsi="楷体" w:hint="eastAsia"/>
          <w:b/>
          <w:sz w:val="32"/>
        </w:rPr>
      </w:pPr>
      <w:r>
        <w:rPr>
          <w:rFonts w:ascii="楷体" w:eastAsia="楷体" w:hAnsi="楷体" w:hint="eastAsia"/>
          <w:sz w:val="32"/>
        </w:rPr>
        <w:t xml:space="preserve">    </w:t>
      </w:r>
      <w:r>
        <w:rPr>
          <w:rFonts w:ascii="楷体" w:eastAsia="楷体" w:hAnsi="楷体" w:hint="eastAsia"/>
          <w:b/>
          <w:sz w:val="32"/>
        </w:rPr>
        <w:t>（三）国有资产占用情况</w:t>
      </w:r>
    </w:p>
    <w:p w:rsidR="0010324E" w:rsidRDefault="0010324E" w:rsidP="0010324E">
      <w:pPr>
        <w:widowControl/>
        <w:spacing w:line="560" w:lineRule="exact"/>
        <w:ind w:firstLineChars="200" w:firstLine="640"/>
        <w:jc w:val="left"/>
        <w:rPr>
          <w:rFonts w:ascii="方正小标宋_GBK" w:eastAsia="方正小标宋_GBK" w:hAnsi="方正小标宋简体" w:hint="eastAsia"/>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6</w:t>
      </w:r>
      <w:r>
        <w:rPr>
          <w:rFonts w:ascii="仿宋" w:eastAsia="仿宋" w:hAnsi="仿宋" w:hint="eastAsia"/>
          <w:sz w:val="32"/>
        </w:rPr>
        <w:t>辆，</w:t>
      </w:r>
      <w:r>
        <w:rPr>
          <w:rFonts w:ascii="仿宋" w:eastAsia="仿宋" w:hAnsi="仿宋" w:hint="eastAsia"/>
          <w:sz w:val="32"/>
          <w:szCs w:val="30"/>
        </w:rPr>
        <w:t>其中，一般公务用车2辆、特种专业技术用车4辆。</w:t>
      </w:r>
    </w:p>
    <w:p w:rsidR="00600F21" w:rsidRPr="0010324E" w:rsidRDefault="00600F21" w:rsidP="0010324E">
      <w:pPr>
        <w:widowControl/>
        <w:spacing w:line="560" w:lineRule="exact"/>
        <w:jc w:val="left"/>
        <w:rPr>
          <w:rFonts w:ascii="方正小标宋_GBK" w:eastAsia="方正小标宋_GBK" w:hAnsi="方正小标宋简体"/>
          <w:sz w:val="44"/>
        </w:rPr>
      </w:pPr>
    </w:p>
    <w:p w:rsidR="00C700EF" w:rsidRDefault="00C700EF" w:rsidP="0010324E">
      <w:pPr>
        <w:widowControl/>
        <w:spacing w:line="560" w:lineRule="exact"/>
        <w:jc w:val="left"/>
        <w:rPr>
          <w:rFonts w:ascii="方正小标宋_GBK" w:eastAsia="方正小标宋_GBK" w:hAnsi="方正小标宋简体"/>
          <w:sz w:val="44"/>
        </w:rPr>
      </w:pPr>
    </w:p>
    <w:p w:rsidR="00C700EF" w:rsidRDefault="00C700EF" w:rsidP="0010324E">
      <w:pPr>
        <w:widowControl/>
        <w:spacing w:line="560" w:lineRule="exact"/>
        <w:jc w:val="left"/>
        <w:rPr>
          <w:rFonts w:ascii="方正小标宋_GBK" w:eastAsia="方正小标宋_GBK" w:hAnsi="方正小标宋简体"/>
          <w:sz w:val="44"/>
        </w:rPr>
      </w:pPr>
    </w:p>
    <w:p w:rsidR="00C700EF" w:rsidRDefault="00C700EF" w:rsidP="0010324E">
      <w:pPr>
        <w:widowControl/>
        <w:spacing w:line="560" w:lineRule="exact"/>
        <w:jc w:val="left"/>
        <w:rPr>
          <w:rFonts w:ascii="方正小标宋_GBK" w:eastAsia="方正小标宋_GBK" w:hAnsi="方正小标宋简体"/>
          <w:sz w:val="44"/>
        </w:rPr>
      </w:pPr>
    </w:p>
    <w:p w:rsidR="00EA773D" w:rsidRDefault="00EA773D" w:rsidP="0010324E">
      <w:pPr>
        <w:widowControl/>
        <w:spacing w:line="560" w:lineRule="exact"/>
        <w:jc w:val="left"/>
        <w:rPr>
          <w:rFonts w:ascii="方正小标宋_GBK" w:eastAsia="方正小标宋_GBK" w:hAnsi="方正小标宋简体"/>
          <w:sz w:val="44"/>
        </w:rPr>
      </w:pPr>
    </w:p>
    <w:p w:rsidR="00C700EF" w:rsidRDefault="00C700EF" w:rsidP="0010324E">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t>第四部分  名词解释</w:t>
      </w:r>
    </w:p>
    <w:p w:rsidR="00C700EF" w:rsidRDefault="00C700EF" w:rsidP="0010324E">
      <w:pPr>
        <w:spacing w:line="560" w:lineRule="exact"/>
        <w:ind w:firstLineChars="200" w:firstLine="640"/>
        <w:rPr>
          <w:rFonts w:ascii="仿宋" w:eastAsia="仿宋" w:hAnsi="仿宋"/>
          <w:sz w:val="32"/>
        </w:rPr>
      </w:pPr>
    </w:p>
    <w:p w:rsidR="00C700EF" w:rsidRDefault="00C700EF" w:rsidP="0010324E">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C700EF" w:rsidRDefault="00C700EF" w:rsidP="0010324E">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w:t>
      </w:r>
    </w:p>
    <w:p w:rsidR="00C700EF" w:rsidRDefault="00C700EF" w:rsidP="0010324E">
      <w:pPr>
        <w:autoSpaceDN w:val="0"/>
        <w:spacing w:line="560" w:lineRule="exact"/>
        <w:ind w:firstLineChars="200" w:firstLine="643"/>
        <w:rPr>
          <w:rFonts w:ascii="仿宋" w:eastAsia="仿宋" w:hAnsi="仿宋"/>
          <w:sz w:val="32"/>
        </w:rPr>
      </w:pPr>
      <w:r>
        <w:rPr>
          <w:rFonts w:ascii="仿宋" w:eastAsia="仿宋" w:hAnsi="仿宋" w:hint="eastAsia"/>
          <w:b/>
          <w:bCs/>
          <w:sz w:val="32"/>
        </w:rPr>
        <w:t>三、基本支出：</w:t>
      </w:r>
      <w:r>
        <w:rPr>
          <w:rFonts w:ascii="仿宋" w:eastAsia="仿宋" w:hAnsi="仿宋" w:hint="eastAsia"/>
          <w:sz w:val="32"/>
        </w:rPr>
        <w:t>指为保障机构正常运转、完成日常工作任务而发生的人员支出和公用支出等各项支出。</w:t>
      </w:r>
    </w:p>
    <w:p w:rsidR="00C700EF" w:rsidRDefault="00C700EF" w:rsidP="0010324E">
      <w:pPr>
        <w:autoSpaceDN w:val="0"/>
        <w:spacing w:line="560" w:lineRule="exact"/>
        <w:ind w:firstLineChars="200" w:firstLine="643"/>
        <w:rPr>
          <w:rFonts w:ascii="仿宋" w:eastAsia="仿宋" w:hAnsi="仿宋"/>
          <w:sz w:val="32"/>
        </w:rPr>
      </w:pPr>
      <w:r>
        <w:rPr>
          <w:rFonts w:ascii="仿宋" w:eastAsia="仿宋" w:hAnsi="仿宋" w:hint="eastAsia"/>
          <w:b/>
          <w:bCs/>
          <w:sz w:val="32"/>
        </w:rPr>
        <w:t>四、项目支出：</w:t>
      </w:r>
      <w:r>
        <w:rPr>
          <w:rFonts w:ascii="仿宋" w:eastAsia="仿宋" w:hAnsi="仿宋" w:hint="eastAsia"/>
          <w:sz w:val="32"/>
        </w:rPr>
        <w:t>指在基本支出之外为完成特定行政工作任务和事业发展目标所发生的各项支出。</w:t>
      </w:r>
    </w:p>
    <w:p w:rsidR="00C700EF" w:rsidRDefault="00C700EF" w:rsidP="0010324E">
      <w:pPr>
        <w:autoSpaceDN w:val="0"/>
        <w:spacing w:line="560" w:lineRule="exact"/>
        <w:ind w:firstLineChars="200" w:firstLine="643"/>
        <w:rPr>
          <w:rFonts w:ascii="仿宋" w:eastAsia="仿宋" w:hAnsi="仿宋"/>
          <w:sz w:val="32"/>
        </w:rPr>
      </w:pPr>
      <w:r>
        <w:rPr>
          <w:rFonts w:ascii="仿宋" w:eastAsia="仿宋" w:hAnsi="仿宋" w:hint="eastAsia"/>
          <w:b/>
          <w:bCs/>
          <w:sz w:val="32"/>
        </w:rPr>
        <w:t>五、年初结转和结余：</w:t>
      </w:r>
      <w:r>
        <w:rPr>
          <w:rFonts w:ascii="仿宋" w:eastAsia="仿宋" w:hAnsi="仿宋" w:hint="eastAsia"/>
          <w:sz w:val="32"/>
        </w:rPr>
        <w:t>指以前年度尚未完成、结转到本年仍按原规定用途继续使用的资金，或项目已完成等产生的结余资金。</w:t>
      </w:r>
    </w:p>
    <w:p w:rsidR="00C700EF" w:rsidRDefault="00C700EF" w:rsidP="0010324E">
      <w:pPr>
        <w:autoSpaceDN w:val="0"/>
        <w:spacing w:line="560" w:lineRule="exact"/>
        <w:ind w:firstLineChars="200" w:firstLine="643"/>
        <w:rPr>
          <w:rFonts w:ascii="仿宋" w:eastAsia="仿宋" w:hAnsi="仿宋"/>
          <w:sz w:val="32"/>
        </w:rPr>
      </w:pPr>
      <w:r>
        <w:rPr>
          <w:rFonts w:ascii="仿宋" w:eastAsia="仿宋" w:hAnsi="仿宋" w:hint="eastAsia"/>
          <w:b/>
          <w:bCs/>
          <w:sz w:val="32"/>
        </w:rPr>
        <w:t>六、年末结转和结余：</w:t>
      </w:r>
      <w:r>
        <w:rPr>
          <w:rFonts w:ascii="仿宋" w:eastAsia="仿宋" w:hAnsi="仿宋" w:hint="eastAsia"/>
          <w:sz w:val="32"/>
        </w:rPr>
        <w:t>指事业单位按有关规定结转到下年或以后年度继续使用的资金，或项目已完成等产生的结余资金。</w:t>
      </w:r>
    </w:p>
    <w:p w:rsidR="00C700EF" w:rsidRDefault="00C700EF" w:rsidP="0010324E">
      <w:pPr>
        <w:autoSpaceDN w:val="0"/>
        <w:spacing w:line="560" w:lineRule="exact"/>
        <w:ind w:firstLineChars="200" w:firstLine="643"/>
        <w:rPr>
          <w:rFonts w:ascii="仿宋" w:eastAsia="仿宋" w:hAnsi="仿宋"/>
          <w:sz w:val="32"/>
        </w:rPr>
      </w:pPr>
      <w:r>
        <w:rPr>
          <w:rFonts w:ascii="仿宋" w:eastAsia="仿宋" w:hAnsi="仿宋" w:hint="eastAsia"/>
          <w:b/>
          <w:bCs/>
          <w:sz w:val="32"/>
        </w:rPr>
        <w:t>七、机关运行经费：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700EF" w:rsidRPr="00C700EF" w:rsidRDefault="00C700EF" w:rsidP="0010324E">
      <w:pPr>
        <w:widowControl/>
        <w:spacing w:line="560" w:lineRule="exact"/>
        <w:jc w:val="left"/>
        <w:rPr>
          <w:rFonts w:ascii="方正小标宋_GBK" w:eastAsia="方正小标宋_GBK" w:hAnsi="方正小标宋简体"/>
          <w:sz w:val="44"/>
        </w:rPr>
      </w:pPr>
    </w:p>
    <w:sectPr w:rsidR="00C700EF" w:rsidRPr="00C700EF">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FB" w:rsidRDefault="00B973FB">
      <w:r>
        <w:separator/>
      </w:r>
    </w:p>
  </w:endnote>
  <w:endnote w:type="continuationSeparator" w:id="0">
    <w:p w:rsidR="00B973FB" w:rsidRDefault="00B9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F21" w:rsidRDefault="00DE3A75">
    <w:pPr>
      <w:pStyle w:val="a3"/>
      <w:framePr w:wrap="around" w:vAnchor="text" w:hAnchor="margin" w:xAlign="center" w:yAlign="top"/>
    </w:pPr>
    <w:r>
      <w:fldChar w:fldCharType="begin"/>
    </w:r>
    <w:r>
      <w:rPr>
        <w:rStyle w:val="a6"/>
      </w:rPr>
      <w:instrText xml:space="preserve"> PAGE  </w:instrText>
    </w:r>
    <w:r>
      <w:fldChar w:fldCharType="separate"/>
    </w:r>
    <w:r w:rsidR="0010324E">
      <w:rPr>
        <w:rStyle w:val="a6"/>
        <w:noProof/>
      </w:rPr>
      <w:t>19</w:t>
    </w:r>
    <w:r>
      <w:fldChar w:fldCharType="end"/>
    </w:r>
  </w:p>
  <w:p w:rsidR="00600F21" w:rsidRDefault="00600F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FB" w:rsidRDefault="00B973FB">
      <w:r>
        <w:separator/>
      </w:r>
    </w:p>
  </w:footnote>
  <w:footnote w:type="continuationSeparator" w:id="0">
    <w:p w:rsidR="00B973FB" w:rsidRDefault="00B9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0324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0F21"/>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B5BCA"/>
    <w:rsid w:val="00AC04EF"/>
    <w:rsid w:val="00B4011C"/>
    <w:rsid w:val="00B475BE"/>
    <w:rsid w:val="00B65922"/>
    <w:rsid w:val="00B66197"/>
    <w:rsid w:val="00B973FB"/>
    <w:rsid w:val="00BA29E3"/>
    <w:rsid w:val="00BB3F26"/>
    <w:rsid w:val="00C37E60"/>
    <w:rsid w:val="00C700EF"/>
    <w:rsid w:val="00C82009"/>
    <w:rsid w:val="00C9184F"/>
    <w:rsid w:val="00CB4BDA"/>
    <w:rsid w:val="00CC52B0"/>
    <w:rsid w:val="00D107CD"/>
    <w:rsid w:val="00D277FB"/>
    <w:rsid w:val="00D340C7"/>
    <w:rsid w:val="00D738BC"/>
    <w:rsid w:val="00D73D35"/>
    <w:rsid w:val="00DD523F"/>
    <w:rsid w:val="00DD6EB8"/>
    <w:rsid w:val="00DE3A75"/>
    <w:rsid w:val="00E013C3"/>
    <w:rsid w:val="00E236D8"/>
    <w:rsid w:val="00E57F91"/>
    <w:rsid w:val="00E648A3"/>
    <w:rsid w:val="00E72512"/>
    <w:rsid w:val="00E96AD7"/>
    <w:rsid w:val="00E96CFD"/>
    <w:rsid w:val="00EA773D"/>
    <w:rsid w:val="00EB75E0"/>
    <w:rsid w:val="00EC7177"/>
    <w:rsid w:val="00EE1E44"/>
    <w:rsid w:val="00EE3894"/>
    <w:rsid w:val="00EF10E0"/>
    <w:rsid w:val="00F91D1D"/>
    <w:rsid w:val="00FB6467"/>
    <w:rsid w:val="01291CF3"/>
    <w:rsid w:val="01C17C29"/>
    <w:rsid w:val="01D25F7D"/>
    <w:rsid w:val="02935584"/>
    <w:rsid w:val="03AF0195"/>
    <w:rsid w:val="03EB5A73"/>
    <w:rsid w:val="043703E5"/>
    <w:rsid w:val="045B3430"/>
    <w:rsid w:val="051B5087"/>
    <w:rsid w:val="056D7D0D"/>
    <w:rsid w:val="07946518"/>
    <w:rsid w:val="07BA0FF2"/>
    <w:rsid w:val="08877EFE"/>
    <w:rsid w:val="098E0A0F"/>
    <w:rsid w:val="09FC0338"/>
    <w:rsid w:val="0A855992"/>
    <w:rsid w:val="0CCD2199"/>
    <w:rsid w:val="0DA93E4C"/>
    <w:rsid w:val="0E82019F"/>
    <w:rsid w:val="0E913F8C"/>
    <w:rsid w:val="0EC042D8"/>
    <w:rsid w:val="0FD54E0B"/>
    <w:rsid w:val="0FE10678"/>
    <w:rsid w:val="10A60C27"/>
    <w:rsid w:val="10DE2F25"/>
    <w:rsid w:val="115F0793"/>
    <w:rsid w:val="11E8486E"/>
    <w:rsid w:val="11F52886"/>
    <w:rsid w:val="120469A3"/>
    <w:rsid w:val="12277E38"/>
    <w:rsid w:val="12A612BB"/>
    <w:rsid w:val="12B83979"/>
    <w:rsid w:val="13524456"/>
    <w:rsid w:val="14424B64"/>
    <w:rsid w:val="149A7217"/>
    <w:rsid w:val="14B1695B"/>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6EE5A58"/>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0C507F"/>
    <w:rsid w:val="303B6D52"/>
    <w:rsid w:val="30404DA3"/>
    <w:rsid w:val="311B2DB5"/>
    <w:rsid w:val="31200E48"/>
    <w:rsid w:val="312F40AC"/>
    <w:rsid w:val="31696AB3"/>
    <w:rsid w:val="324950B5"/>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ED45631"/>
    <w:rsid w:val="3EFE2A38"/>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7E62471"/>
    <w:rsid w:val="483B1740"/>
    <w:rsid w:val="484B52B5"/>
    <w:rsid w:val="48626CF9"/>
    <w:rsid w:val="4AB37A38"/>
    <w:rsid w:val="4B6A1F48"/>
    <w:rsid w:val="4B8240C1"/>
    <w:rsid w:val="4BF042B3"/>
    <w:rsid w:val="4C4D6C9D"/>
    <w:rsid w:val="4C835077"/>
    <w:rsid w:val="4CF54679"/>
    <w:rsid w:val="4D0E758C"/>
    <w:rsid w:val="4D38183D"/>
    <w:rsid w:val="4D90277D"/>
    <w:rsid w:val="4D967D9A"/>
    <w:rsid w:val="4DC308F5"/>
    <w:rsid w:val="4DED1B7E"/>
    <w:rsid w:val="4DEF6D1B"/>
    <w:rsid w:val="4E945B07"/>
    <w:rsid w:val="4F4F0196"/>
    <w:rsid w:val="4F7030A6"/>
    <w:rsid w:val="51595B90"/>
    <w:rsid w:val="524B622E"/>
    <w:rsid w:val="525C2AAA"/>
    <w:rsid w:val="527F60E4"/>
    <w:rsid w:val="52BF5272"/>
    <w:rsid w:val="52DE564C"/>
    <w:rsid w:val="53B51A78"/>
    <w:rsid w:val="5433756D"/>
    <w:rsid w:val="544B604C"/>
    <w:rsid w:val="54FB5CB5"/>
    <w:rsid w:val="56276642"/>
    <w:rsid w:val="565E2966"/>
    <w:rsid w:val="58AC562C"/>
    <w:rsid w:val="5919472F"/>
    <w:rsid w:val="598C5E68"/>
    <w:rsid w:val="59B913DD"/>
    <w:rsid w:val="59C15939"/>
    <w:rsid w:val="59E34416"/>
    <w:rsid w:val="5B594BDF"/>
    <w:rsid w:val="5B67293C"/>
    <w:rsid w:val="5BBA1FC5"/>
    <w:rsid w:val="5BC1770A"/>
    <w:rsid w:val="5C824D18"/>
    <w:rsid w:val="5DBF1EE1"/>
    <w:rsid w:val="5DCB486F"/>
    <w:rsid w:val="5DE51A21"/>
    <w:rsid w:val="5ECE5F09"/>
    <w:rsid w:val="5EF3424E"/>
    <w:rsid w:val="5EF65BE6"/>
    <w:rsid w:val="5F636D4B"/>
    <w:rsid w:val="5FF75A67"/>
    <w:rsid w:val="609A0319"/>
    <w:rsid w:val="60A43501"/>
    <w:rsid w:val="60EB57EC"/>
    <w:rsid w:val="61342421"/>
    <w:rsid w:val="62217077"/>
    <w:rsid w:val="626E1DA2"/>
    <w:rsid w:val="63647DB9"/>
    <w:rsid w:val="637C576C"/>
    <w:rsid w:val="639A23F6"/>
    <w:rsid w:val="63C72914"/>
    <w:rsid w:val="640259CE"/>
    <w:rsid w:val="64617F46"/>
    <w:rsid w:val="661A28ED"/>
    <w:rsid w:val="675454F2"/>
    <w:rsid w:val="686D1157"/>
    <w:rsid w:val="69685ED1"/>
    <w:rsid w:val="6993314E"/>
    <w:rsid w:val="6A442FBD"/>
    <w:rsid w:val="6AE30D66"/>
    <w:rsid w:val="6B4837D3"/>
    <w:rsid w:val="6C252800"/>
    <w:rsid w:val="6CC84C24"/>
    <w:rsid w:val="6D31535F"/>
    <w:rsid w:val="6D42284E"/>
    <w:rsid w:val="6E5F0718"/>
    <w:rsid w:val="6F92352B"/>
    <w:rsid w:val="6FC1378E"/>
    <w:rsid w:val="702E5BFE"/>
    <w:rsid w:val="704065EA"/>
    <w:rsid w:val="706E2FA2"/>
    <w:rsid w:val="709A3939"/>
    <w:rsid w:val="71117BB3"/>
    <w:rsid w:val="712B0162"/>
    <w:rsid w:val="713D0D36"/>
    <w:rsid w:val="72707695"/>
    <w:rsid w:val="72B65395"/>
    <w:rsid w:val="73BB3104"/>
    <w:rsid w:val="75371AAF"/>
    <w:rsid w:val="75E90F54"/>
    <w:rsid w:val="76D014C1"/>
    <w:rsid w:val="76E05FD5"/>
    <w:rsid w:val="76EB228A"/>
    <w:rsid w:val="777504D5"/>
    <w:rsid w:val="78060FB9"/>
    <w:rsid w:val="79865DC4"/>
    <w:rsid w:val="79AB7861"/>
    <w:rsid w:val="79BF3CAC"/>
    <w:rsid w:val="79D44C66"/>
    <w:rsid w:val="7A3A1268"/>
    <w:rsid w:val="7BBD7DA4"/>
    <w:rsid w:val="7BD77EDE"/>
    <w:rsid w:val="7BEC3F2B"/>
    <w:rsid w:val="7C31086D"/>
    <w:rsid w:val="7C394457"/>
    <w:rsid w:val="7C4E2AAA"/>
    <w:rsid w:val="7CD44B80"/>
    <w:rsid w:val="7D2A758A"/>
    <w:rsid w:val="7D7A02B2"/>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9BC4E3-B1B8-4945-8331-8A17D07E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1618</Words>
  <Characters>9226</Characters>
  <Application>Microsoft Office Word</Application>
  <DocSecurity>0</DocSecurity>
  <Lines>76</Lines>
  <Paragraphs>21</Paragraphs>
  <ScaleCrop>false</ScaleCrop>
  <Company>P R C</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24</cp:revision>
  <cp:lastPrinted>2017-08-01T03:11:00Z</cp:lastPrinted>
  <dcterms:created xsi:type="dcterms:W3CDTF">2019-09-17T03:08:00Z</dcterms:created>
  <dcterms:modified xsi:type="dcterms:W3CDTF">2020-09-28T06:28:00Z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