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5CB8" w:rsidRDefault="00D25CB8"/>
    <w:p w:rsidR="00D25CB8" w:rsidRDefault="00D25CB8"/>
    <w:p w:rsidR="00D25CB8" w:rsidRDefault="00D25CB8"/>
    <w:p w:rsidR="00D25CB8" w:rsidRDefault="00D25CB8"/>
    <w:p w:rsidR="00D25CB8" w:rsidRDefault="00D25CB8"/>
    <w:p w:rsidR="00D25CB8" w:rsidRDefault="00D25CB8"/>
    <w:p w:rsidR="00D25CB8" w:rsidRDefault="00D25CB8"/>
    <w:p w:rsidR="00D25CB8" w:rsidRDefault="00D25CB8"/>
    <w:p w:rsidR="00D25CB8" w:rsidRDefault="00DB2769">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2019年度</w:t>
      </w:r>
    </w:p>
    <w:p w:rsidR="00D25CB8" w:rsidRDefault="00DB2769">
      <w:pPr>
        <w:ind w:firstLineChars="200" w:firstLine="880"/>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长春市双阳区卫生健康局（汇总）</w:t>
      </w:r>
    </w:p>
    <w:p w:rsidR="00D25CB8" w:rsidRDefault="00DB2769">
      <w:pPr>
        <w:ind w:firstLineChars="800" w:firstLine="3520"/>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B2769">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2020年9月29日</w:t>
      </w: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25CB8">
      <w:pPr>
        <w:jc w:val="center"/>
        <w:rPr>
          <w:rFonts w:ascii="Arial" w:eastAsia="方正小标宋简体" w:hAnsi="Arial" w:cs="Arial"/>
          <w:sz w:val="44"/>
          <w:szCs w:val="44"/>
        </w:rPr>
      </w:pPr>
    </w:p>
    <w:p w:rsidR="00D25CB8" w:rsidRDefault="00DB2769">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D25CB8" w:rsidRDefault="00D25CB8">
      <w:pPr>
        <w:spacing w:line="520" w:lineRule="exact"/>
        <w:jc w:val="center"/>
        <w:rPr>
          <w:rFonts w:ascii="方正小标宋简体" w:eastAsia="方正小标宋简体" w:hAnsi="方正小标宋简体"/>
          <w:sz w:val="44"/>
        </w:rPr>
      </w:pPr>
    </w:p>
    <w:p w:rsidR="00D25CB8" w:rsidRDefault="00DB2769">
      <w:pPr>
        <w:spacing w:line="560" w:lineRule="exact"/>
        <w:rPr>
          <w:rFonts w:ascii="黑体" w:eastAsia="黑体" w:hAnsi="黑体"/>
          <w:sz w:val="32"/>
          <w:szCs w:val="32"/>
        </w:rPr>
      </w:pPr>
      <w:r>
        <w:rPr>
          <w:rFonts w:ascii="黑体" w:eastAsia="黑体" w:hAnsi="黑体" w:hint="eastAsia"/>
          <w:sz w:val="32"/>
          <w:szCs w:val="32"/>
        </w:rPr>
        <w:t>第一部分  部门概况</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一、部门职能</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二、机构设置及部门决算单位构成</w:t>
      </w:r>
    </w:p>
    <w:p w:rsidR="00D25CB8" w:rsidRDefault="00DB2769">
      <w:pPr>
        <w:spacing w:line="560" w:lineRule="exact"/>
        <w:rPr>
          <w:rFonts w:ascii="黑体" w:eastAsia="黑体" w:hAnsi="黑体"/>
          <w:sz w:val="32"/>
          <w:szCs w:val="32"/>
        </w:rPr>
      </w:pPr>
      <w:r>
        <w:rPr>
          <w:rFonts w:ascii="黑体" w:eastAsia="黑体" w:hAnsi="黑体" w:hint="eastAsia"/>
          <w:sz w:val="32"/>
          <w:szCs w:val="32"/>
        </w:rPr>
        <w:t>第二部分 2019年度部门决算表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一、收入支出决算总表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二、收入决算表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三、支出决算表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四、财政拨款收入支出决算总表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五、一般公共预算财政拨款支出决算表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六、一般公共预算财政拨款基本支出决算表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七、一般公共预算财政拨款“三公”经费支出决算表</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八、政府性基金预算财政拨款收入支出决算表</w:t>
      </w:r>
    </w:p>
    <w:p w:rsidR="00D25CB8" w:rsidRDefault="00DB2769">
      <w:pPr>
        <w:spacing w:line="560" w:lineRule="exact"/>
        <w:rPr>
          <w:rFonts w:ascii="黑体" w:eastAsia="黑体" w:hAnsi="黑体"/>
          <w:sz w:val="32"/>
          <w:szCs w:val="32"/>
        </w:rPr>
      </w:pPr>
      <w:r>
        <w:rPr>
          <w:rFonts w:ascii="黑体" w:eastAsia="黑体" w:hAnsi="黑体" w:hint="eastAsia"/>
          <w:sz w:val="32"/>
          <w:szCs w:val="32"/>
        </w:rPr>
        <w:t>第三部分  2019年度部门决算情况说明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一、收入支出决算总体情况说明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二、收入决算情况说明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三、支出决算情况说明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四、财政拨款收入支出决算总体情况说明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五、一般公共预算财政拨款支出决算情况说明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六、一般公共预算财政拨款基本支出决算情况说明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七、一般公共预算财政拨款“三公”经费支出决算情况说明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八、政府性基金预算财政拨款收入支出决算情况说明</w:t>
      </w:r>
    </w:p>
    <w:p w:rsidR="00D25CB8" w:rsidRDefault="00DB2769">
      <w:pPr>
        <w:spacing w:line="560" w:lineRule="exact"/>
        <w:rPr>
          <w:rFonts w:ascii="仿宋" w:eastAsia="仿宋" w:hAnsi="仿宋"/>
          <w:sz w:val="32"/>
          <w:szCs w:val="32"/>
        </w:rPr>
      </w:pPr>
      <w:r>
        <w:rPr>
          <w:rFonts w:ascii="仿宋" w:eastAsia="仿宋" w:hAnsi="仿宋" w:hint="eastAsia"/>
          <w:sz w:val="32"/>
          <w:szCs w:val="32"/>
        </w:rPr>
        <w:t>九、其他重要事项情况说明</w:t>
      </w:r>
    </w:p>
    <w:p w:rsidR="00D25CB8" w:rsidRDefault="00DB2769">
      <w:pPr>
        <w:spacing w:line="560" w:lineRule="exact"/>
        <w:rPr>
          <w:rFonts w:ascii="黑体" w:eastAsia="黑体" w:hAnsi="黑体"/>
          <w:sz w:val="32"/>
          <w:szCs w:val="32"/>
        </w:rPr>
      </w:pPr>
      <w:r>
        <w:rPr>
          <w:rFonts w:ascii="黑体" w:eastAsia="黑体" w:hAnsi="黑体" w:hint="eastAsia"/>
          <w:sz w:val="32"/>
          <w:szCs w:val="32"/>
        </w:rPr>
        <w:t>第四部分  名词解释</w:t>
      </w:r>
    </w:p>
    <w:p w:rsidR="00D25CB8" w:rsidRDefault="00DB2769">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D25CB8" w:rsidRDefault="00D25CB8">
      <w:pPr>
        <w:jc w:val="center"/>
        <w:rPr>
          <w:rFonts w:ascii="黑体" w:eastAsia="黑体" w:hAnsi="黑体"/>
          <w:sz w:val="32"/>
        </w:rPr>
      </w:pPr>
    </w:p>
    <w:p w:rsidR="00D25CB8" w:rsidRDefault="00DB2769">
      <w:pPr>
        <w:ind w:firstLineChars="200" w:firstLine="640"/>
        <w:rPr>
          <w:rFonts w:ascii="黑体" w:eastAsia="黑体" w:hAnsi="黑体"/>
          <w:sz w:val="32"/>
        </w:rPr>
      </w:pPr>
      <w:r>
        <w:rPr>
          <w:rFonts w:ascii="黑体" w:eastAsia="黑体" w:hAnsi="黑体" w:hint="eastAsia"/>
          <w:sz w:val="32"/>
        </w:rPr>
        <w:t>一、部门职能</w:t>
      </w:r>
    </w:p>
    <w:p w:rsidR="00D25CB8" w:rsidRDefault="00DB2769">
      <w:pPr>
        <w:ind w:firstLineChars="200" w:firstLine="640"/>
        <w:rPr>
          <w:rFonts w:ascii="仿宋" w:eastAsia="仿宋" w:hAnsi="仿宋"/>
          <w:sz w:val="32"/>
        </w:rPr>
      </w:pPr>
      <w:r>
        <w:rPr>
          <w:rFonts w:ascii="仿宋" w:eastAsia="仿宋" w:hAnsi="仿宋" w:hint="eastAsia"/>
          <w:sz w:val="32"/>
        </w:rPr>
        <w:t>负责对双阳区居民医疗卫生和公共卫生医疗技术服务和公共卫生服务，加强对艾滋病、结核病等重点疾病及合理用药、食品安全、职业病、优生优育、生殖健康等重点领域健康教育普及传染病防治知识，提高居民自我防范意识，加全面落实国家基本公共卫生服务项目，提高城乡居民基本医疗和基本公共卫生服务水平，实行计划生育免费技术服务、全区育龄妇女健康检查，实行计划生育家庭奖励扶助</w:t>
      </w:r>
    </w:p>
    <w:p w:rsidR="00D25CB8" w:rsidRDefault="00DB2769">
      <w:pPr>
        <w:ind w:firstLineChars="200" w:firstLine="640"/>
        <w:rPr>
          <w:rFonts w:ascii="黑体" w:eastAsia="黑体" w:hAnsi="黑体"/>
          <w:sz w:val="32"/>
        </w:rPr>
      </w:pPr>
      <w:r>
        <w:rPr>
          <w:rFonts w:ascii="黑体" w:eastAsia="黑体" w:hAnsi="黑体" w:hint="eastAsia"/>
          <w:sz w:val="32"/>
        </w:rPr>
        <w:t>二、机构设置及部门决算单位构成</w:t>
      </w:r>
    </w:p>
    <w:p w:rsidR="00D25CB8" w:rsidRDefault="00DB2769">
      <w:pPr>
        <w:pStyle w:val="a5"/>
        <w:spacing w:before="0" w:beforeAutospacing="0" w:after="0" w:afterAutospacing="0" w:line="420" w:lineRule="atLeast"/>
        <w:ind w:firstLineChars="200" w:firstLine="640"/>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卫生和计划生育局设置办公室、人事科、</w:t>
      </w:r>
      <w:proofErr w:type="gramStart"/>
      <w:r>
        <w:rPr>
          <w:rFonts w:ascii="仿宋_GB2312" w:eastAsia="仿宋_GB2312" w:hAnsi="仿宋" w:cs="Times New Roman" w:hint="eastAsia"/>
          <w:kern w:val="2"/>
          <w:sz w:val="32"/>
          <w:szCs w:val="20"/>
        </w:rPr>
        <w:t>医</w:t>
      </w:r>
      <w:proofErr w:type="gramEnd"/>
      <w:r>
        <w:rPr>
          <w:rFonts w:ascii="仿宋_GB2312" w:eastAsia="仿宋_GB2312" w:hAnsi="仿宋" w:cs="Times New Roman" w:hint="eastAsia"/>
          <w:kern w:val="2"/>
          <w:sz w:val="32"/>
          <w:szCs w:val="20"/>
        </w:rPr>
        <w:t>政科、</w:t>
      </w:r>
      <w:proofErr w:type="gramStart"/>
      <w:r>
        <w:rPr>
          <w:rFonts w:ascii="仿宋_GB2312" w:eastAsia="仿宋_GB2312" w:hAnsi="仿宋" w:cs="Times New Roman" w:hint="eastAsia"/>
          <w:kern w:val="2"/>
          <w:sz w:val="32"/>
          <w:szCs w:val="20"/>
        </w:rPr>
        <w:t>疾控科</w:t>
      </w:r>
      <w:proofErr w:type="gramEnd"/>
      <w:r>
        <w:rPr>
          <w:rFonts w:ascii="仿宋_GB2312" w:eastAsia="仿宋_GB2312" w:hAnsi="仿宋" w:cs="Times New Roman" w:hint="eastAsia"/>
          <w:kern w:val="2"/>
          <w:sz w:val="32"/>
          <w:szCs w:val="20"/>
        </w:rPr>
        <w:t>、卫生监督科、计划生育家庭发展科、计划生育事业指导科、党办等。所属34家单位，包括局本级及2家公立医院，12家社区卫生服务中心和乡镇卫生院，9家医疗服务机构 ，10家计划生育工作站。其中：14家医疗医院实行差额预算拨款，局机关和10家计划生育工作站实行统一预算和统一决算。</w:t>
      </w:r>
    </w:p>
    <w:p w:rsidR="00D25CB8" w:rsidRDefault="00DB2769">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长春市双阳区卫生和计划生育局汇总</w:t>
      </w:r>
      <w:r>
        <w:rPr>
          <w:rFonts w:ascii="仿宋" w:eastAsia="仿宋" w:hAnsi="仿宋" w:hint="eastAsia"/>
          <w:sz w:val="32"/>
        </w:rPr>
        <w:t>2018年度部门决算编制范围的单位包括：</w:t>
      </w:r>
    </w:p>
    <w:p w:rsidR="00D25CB8" w:rsidRDefault="00DB2769">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长春市双阳区卫生和计划生育局</w:t>
      </w:r>
    </w:p>
    <w:p w:rsidR="00D25CB8" w:rsidRDefault="00DB2769">
      <w:pPr>
        <w:ind w:firstLineChars="200" w:firstLine="640"/>
        <w:rPr>
          <w:rFonts w:ascii="仿宋" w:eastAsia="仿宋" w:hAnsi="仿宋"/>
          <w:sz w:val="32"/>
        </w:rPr>
      </w:pPr>
      <w:r>
        <w:rPr>
          <w:rFonts w:ascii="仿宋" w:eastAsia="仿宋" w:hAnsi="仿宋" w:hint="eastAsia"/>
          <w:sz w:val="32"/>
        </w:rPr>
        <w:t>2.公立医院2家</w:t>
      </w:r>
    </w:p>
    <w:p w:rsidR="00D25CB8" w:rsidRDefault="00DB2769">
      <w:pPr>
        <w:rPr>
          <w:rFonts w:ascii="仿宋" w:eastAsia="仿宋" w:hAnsi="仿宋"/>
          <w:sz w:val="32"/>
        </w:rPr>
      </w:pPr>
      <w:r>
        <w:rPr>
          <w:rFonts w:ascii="黑体" w:eastAsia="黑体" w:hAnsi="黑体" w:hint="eastAsia"/>
          <w:sz w:val="32"/>
        </w:rPr>
        <w:lastRenderedPageBreak/>
        <w:t xml:space="preserve">    </w:t>
      </w:r>
      <w:r>
        <w:rPr>
          <w:rFonts w:ascii="仿宋" w:eastAsia="仿宋" w:hAnsi="仿宋" w:hint="eastAsia"/>
          <w:sz w:val="32"/>
        </w:rPr>
        <w:t>3、乡镇卫生基层医疗机构12家</w:t>
      </w:r>
    </w:p>
    <w:p w:rsidR="00D25CB8" w:rsidRDefault="00DB2769">
      <w:pPr>
        <w:ind w:firstLineChars="200" w:firstLine="640"/>
        <w:rPr>
          <w:rFonts w:ascii="仿宋" w:eastAsia="仿宋" w:hAnsi="仿宋"/>
          <w:sz w:val="32"/>
        </w:rPr>
      </w:pPr>
      <w:r>
        <w:rPr>
          <w:rFonts w:ascii="仿宋" w:eastAsia="仿宋" w:hAnsi="仿宋" w:hint="eastAsia"/>
          <w:sz w:val="32"/>
        </w:rPr>
        <w:t>4、卫生医疗机构9家</w:t>
      </w:r>
    </w:p>
    <w:p w:rsidR="00D25CB8" w:rsidRDefault="00DB2769">
      <w:pPr>
        <w:ind w:firstLineChars="200" w:firstLine="640"/>
        <w:rPr>
          <w:rFonts w:ascii="仿宋" w:eastAsia="仿宋" w:hAnsi="仿宋"/>
          <w:sz w:val="32"/>
        </w:rPr>
      </w:pPr>
      <w:r>
        <w:rPr>
          <w:rFonts w:ascii="仿宋" w:eastAsia="仿宋" w:hAnsi="仿宋" w:hint="eastAsia"/>
          <w:sz w:val="32"/>
        </w:rPr>
        <w:t>2019年末实有人员1387人，其中：在职人员1387人，离退休人员0人。</w:t>
      </w:r>
    </w:p>
    <w:p w:rsidR="00D25CB8" w:rsidRDefault="00D25CB8">
      <w:pPr>
        <w:ind w:firstLineChars="200" w:firstLine="640"/>
        <w:rPr>
          <w:rFonts w:ascii="仿宋" w:eastAsia="仿宋" w:hAnsi="仿宋"/>
          <w:sz w:val="32"/>
        </w:rPr>
      </w:pPr>
    </w:p>
    <w:p w:rsidR="00D25CB8" w:rsidRDefault="00DB2769">
      <w:pPr>
        <w:widowControl/>
        <w:jc w:val="left"/>
        <w:rPr>
          <w:rFonts w:ascii="仿宋" w:eastAsia="仿宋" w:hAnsi="仿宋"/>
          <w:sz w:val="32"/>
        </w:rPr>
        <w:sectPr w:rsidR="00D25CB8">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D25CB8" w:rsidRDefault="00DB2769">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2019年度部门决算表</w:t>
      </w:r>
    </w:p>
    <w:p w:rsidR="00D25CB8" w:rsidRDefault="00DB2769">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firstRow="1" w:lastRow="0" w:firstColumn="1" w:lastColumn="0" w:noHBand="0" w:noVBand="1"/>
      </w:tblPr>
      <w:tblGrid>
        <w:gridCol w:w="2662"/>
        <w:gridCol w:w="1800"/>
        <w:gridCol w:w="2644"/>
        <w:gridCol w:w="236"/>
        <w:gridCol w:w="1800"/>
      </w:tblGrid>
      <w:tr w:rsidR="00D25CB8">
        <w:trPr>
          <w:trHeight w:val="360"/>
        </w:trPr>
        <w:tc>
          <w:tcPr>
            <w:tcW w:w="9142" w:type="dxa"/>
            <w:gridSpan w:val="5"/>
            <w:tcBorders>
              <w:top w:val="nil"/>
              <w:left w:val="nil"/>
              <w:bottom w:val="nil"/>
              <w:right w:val="nil"/>
            </w:tcBorders>
            <w:shd w:val="clear" w:color="auto" w:fill="auto"/>
            <w:noWrap/>
            <w:vAlign w:val="center"/>
          </w:tcPr>
          <w:p w:rsidR="00D25CB8" w:rsidRDefault="00DB2769">
            <w:pPr>
              <w:widowControl/>
              <w:spacing w:line="560" w:lineRule="exact"/>
              <w:jc w:val="center"/>
              <w:rPr>
                <w:rFonts w:ascii="仿宋" w:eastAsia="仿宋" w:hAnsi="仿宋" w:cs="宋体"/>
                <w:b/>
                <w:color w:val="000000"/>
                <w:kern w:val="0"/>
                <w:sz w:val="32"/>
                <w:szCs w:val="32"/>
              </w:rPr>
            </w:pPr>
            <w:bookmarkStart w:id="0" w:name="RANGE!A1:F21"/>
            <w:bookmarkEnd w:id="0"/>
            <w:r>
              <w:rPr>
                <w:rFonts w:ascii="仿宋" w:eastAsia="仿宋" w:hAnsi="仿宋" w:cs="宋体" w:hint="eastAsia"/>
                <w:b/>
                <w:color w:val="000000"/>
                <w:kern w:val="0"/>
                <w:sz w:val="32"/>
                <w:szCs w:val="32"/>
              </w:rPr>
              <w:t>收入支出决算总表</w:t>
            </w:r>
          </w:p>
        </w:tc>
      </w:tr>
      <w:tr w:rsidR="00D25CB8">
        <w:trPr>
          <w:trHeight w:val="317"/>
        </w:trPr>
        <w:tc>
          <w:tcPr>
            <w:tcW w:w="2662"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公开01表</w:t>
            </w:r>
          </w:p>
        </w:tc>
      </w:tr>
      <w:tr w:rsidR="00D25CB8">
        <w:trPr>
          <w:trHeight w:val="293"/>
        </w:trPr>
        <w:tc>
          <w:tcPr>
            <w:tcW w:w="2662" w:type="dxa"/>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80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25CB8">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支出</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一、财政拨款收入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18926.4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hint="eastAsia"/>
                <w:b/>
                <w:sz w:val="22"/>
                <w:szCs w:val="22"/>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二、上级补助收入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二、</w:t>
            </w:r>
            <w:r>
              <w:rPr>
                <w:rFonts w:ascii="仿宋" w:eastAsia="仿宋" w:hAnsi="仿宋" w:hint="eastAsia"/>
                <w:b/>
                <w:sz w:val="22"/>
                <w:szCs w:val="22"/>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三、事业收入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27429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三、</w:t>
            </w:r>
            <w:r>
              <w:rPr>
                <w:rFonts w:ascii="仿宋" w:eastAsia="仿宋" w:hAnsi="仿宋" w:hint="eastAsia"/>
                <w:b/>
                <w:sz w:val="22"/>
                <w:szCs w:val="22"/>
              </w:rPr>
              <w:t>教育支出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四、经营收入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四、</w:t>
            </w:r>
            <w:r>
              <w:rPr>
                <w:rFonts w:ascii="仿宋" w:eastAsia="仿宋" w:hAnsi="仿宋" w:hint="eastAsia"/>
                <w:b/>
                <w:sz w:val="22"/>
                <w:szCs w:val="22"/>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五、附属单位上缴收入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五、</w:t>
            </w:r>
            <w:r>
              <w:rPr>
                <w:rFonts w:ascii="仿宋" w:eastAsia="仿宋" w:hAnsi="仿宋" w:hint="eastAsia"/>
                <w:b/>
                <w:sz w:val="22"/>
                <w:szCs w:val="22"/>
              </w:rPr>
              <w:t>文化体育与传媒支出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六、其他收入</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189.8　</w:t>
            </w:r>
          </w:p>
        </w:tc>
        <w:tc>
          <w:tcPr>
            <w:tcW w:w="28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六、</w:t>
            </w:r>
            <w:r>
              <w:rPr>
                <w:rFonts w:ascii="仿宋" w:eastAsia="仿宋" w:hAnsi="仿宋" w:hint="eastAsia"/>
                <w:b/>
                <w:sz w:val="22"/>
                <w:szCs w:val="22"/>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55.6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七、</w:t>
            </w:r>
            <w:r>
              <w:rPr>
                <w:rFonts w:ascii="仿宋" w:eastAsia="仿宋" w:hAnsi="仿宋" w:hint="eastAsia"/>
                <w:b/>
                <w:sz w:val="22"/>
                <w:szCs w:val="22"/>
              </w:rPr>
              <w:t>医疗卫生与计划生育支出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44578.9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八、</w:t>
            </w:r>
            <w:r>
              <w:rPr>
                <w:rFonts w:ascii="仿宋" w:eastAsia="仿宋" w:hAnsi="仿宋" w:hint="eastAsia"/>
                <w:b/>
                <w:sz w:val="22"/>
                <w:szCs w:val="22"/>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九、</w:t>
            </w:r>
            <w:r>
              <w:rPr>
                <w:rFonts w:ascii="仿宋" w:eastAsia="仿宋" w:hAnsi="仿宋" w:hint="eastAsia"/>
                <w:b/>
                <w:sz w:val="22"/>
                <w:szCs w:val="22"/>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w:t>
            </w:r>
            <w:r>
              <w:rPr>
                <w:rFonts w:ascii="仿宋" w:eastAsia="仿宋" w:hAnsi="仿宋" w:hint="eastAsia"/>
                <w:b/>
                <w:sz w:val="22"/>
                <w:szCs w:val="22"/>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十一、</w:t>
            </w:r>
            <w:r>
              <w:rPr>
                <w:rFonts w:ascii="仿宋" w:eastAsia="仿宋" w:hAnsi="仿宋" w:hint="eastAsia"/>
                <w:b/>
                <w:sz w:val="22"/>
                <w:szCs w:val="22"/>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十二、</w:t>
            </w:r>
            <w:r>
              <w:rPr>
                <w:rFonts w:ascii="仿宋" w:eastAsia="仿宋" w:hAnsi="仿宋" w:hint="eastAsia"/>
                <w:b/>
                <w:sz w:val="22"/>
                <w:szCs w:val="22"/>
              </w:rPr>
              <w:t>资源勘探信息等支出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十三、</w:t>
            </w:r>
            <w:r>
              <w:rPr>
                <w:rFonts w:ascii="仿宋" w:eastAsia="仿宋" w:hAnsi="仿宋" w:hint="eastAsia"/>
                <w:b/>
                <w:sz w:val="22"/>
                <w:szCs w:val="22"/>
              </w:rPr>
              <w:t>商业服务业等支出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十四、</w:t>
            </w:r>
            <w:r>
              <w:rPr>
                <w:rFonts w:ascii="仿宋" w:eastAsia="仿宋" w:hAnsi="仿宋" w:hint="eastAsia"/>
                <w:b/>
                <w:sz w:val="22"/>
                <w:szCs w:val="22"/>
              </w:rPr>
              <w:t>国土海洋气象等支出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十五、</w:t>
            </w:r>
            <w:r>
              <w:rPr>
                <w:rFonts w:ascii="仿宋" w:eastAsia="仿宋" w:hAnsi="仿宋" w:hint="eastAsia"/>
                <w:b/>
                <w:sz w:val="22"/>
                <w:szCs w:val="22"/>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十六、</w:t>
            </w:r>
            <w:r>
              <w:rPr>
                <w:rFonts w:ascii="仿宋" w:eastAsia="仿宋" w:hAnsi="仿宋" w:hint="eastAsia"/>
                <w:b/>
                <w:sz w:val="22"/>
                <w:szCs w:val="22"/>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十七、</w:t>
            </w:r>
            <w:r>
              <w:rPr>
                <w:rFonts w:ascii="仿宋" w:eastAsia="仿宋" w:hAnsi="仿宋" w:hint="eastAsia"/>
                <w:b/>
                <w:sz w:val="22"/>
                <w:szCs w:val="22"/>
              </w:rPr>
              <w:t>其他支出</w:t>
            </w:r>
          </w:p>
        </w:tc>
        <w:tc>
          <w:tcPr>
            <w:tcW w:w="180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46545.2　</w:t>
            </w: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44959.3　</w:t>
            </w:r>
          </w:p>
        </w:tc>
      </w:tr>
      <w:tr w:rsidR="00D25CB8">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用事业基金弥补收支差额</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1977　</w:t>
            </w:r>
          </w:p>
        </w:tc>
      </w:tr>
      <w:tr w:rsidR="00D25CB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3772.6　</w:t>
            </w:r>
          </w:p>
        </w:tc>
        <w:tc>
          <w:tcPr>
            <w:tcW w:w="28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3381.5　</w:t>
            </w:r>
          </w:p>
        </w:tc>
      </w:tr>
      <w:tr w:rsidR="00D25CB8">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50317.8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D25CB8" w:rsidRDefault="00DB2769">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50317.8　</w:t>
            </w:r>
          </w:p>
        </w:tc>
      </w:tr>
      <w:tr w:rsidR="00D25CB8">
        <w:trPr>
          <w:trHeight w:val="585"/>
        </w:trPr>
        <w:tc>
          <w:tcPr>
            <w:tcW w:w="9142" w:type="dxa"/>
            <w:gridSpan w:val="5"/>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注：本表反映部门本年度的总收支和年末结转结余情况。</w:t>
            </w:r>
          </w:p>
        </w:tc>
      </w:tr>
    </w:tbl>
    <w:p w:rsidR="00D25CB8" w:rsidRDefault="00D25CB8">
      <w:pPr>
        <w:rPr>
          <w:rFonts w:ascii="黑体" w:eastAsia="黑体" w:hAnsi="黑体"/>
          <w:sz w:val="32"/>
        </w:rPr>
        <w:sectPr w:rsidR="00D25CB8">
          <w:pgSz w:w="11906" w:h="16838"/>
          <w:pgMar w:top="1440" w:right="1797" w:bottom="1440" w:left="1797" w:header="851" w:footer="992" w:gutter="0"/>
          <w:cols w:space="720"/>
          <w:docGrid w:type="linesAndChars" w:linePitch="312"/>
        </w:sectPr>
      </w:pPr>
    </w:p>
    <w:p w:rsidR="00D25CB8" w:rsidRDefault="00DB2769">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firstRow="1" w:lastRow="0" w:firstColumn="1" w:lastColumn="0" w:noHBand="0" w:noVBand="1"/>
      </w:tblPr>
      <w:tblGrid>
        <w:gridCol w:w="315"/>
        <w:gridCol w:w="780"/>
        <w:gridCol w:w="180"/>
        <w:gridCol w:w="1766"/>
        <w:gridCol w:w="1709"/>
        <w:gridCol w:w="1727"/>
        <w:gridCol w:w="1657"/>
        <w:gridCol w:w="1393"/>
        <w:gridCol w:w="1393"/>
        <w:gridCol w:w="1341"/>
        <w:gridCol w:w="1794"/>
      </w:tblGrid>
      <w:tr w:rsidR="00D25CB8">
        <w:trPr>
          <w:trHeight w:val="405"/>
        </w:trPr>
        <w:tc>
          <w:tcPr>
            <w:tcW w:w="14055" w:type="dxa"/>
            <w:gridSpan w:val="11"/>
            <w:tcBorders>
              <w:top w:val="nil"/>
              <w:left w:val="nil"/>
              <w:bottom w:val="nil"/>
              <w:right w:val="nil"/>
            </w:tcBorders>
            <w:shd w:val="clear" w:color="auto" w:fill="auto"/>
            <w:noWrap/>
            <w:vAlign w:val="center"/>
          </w:tcPr>
          <w:p w:rsidR="00D25CB8" w:rsidRDefault="00DB2769">
            <w:pPr>
              <w:widowControl/>
              <w:spacing w:line="56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收入决算表</w:t>
            </w:r>
          </w:p>
        </w:tc>
      </w:tr>
      <w:tr w:rsidR="00D25CB8">
        <w:trPr>
          <w:trHeight w:val="285"/>
        </w:trPr>
        <w:tc>
          <w:tcPr>
            <w:tcW w:w="315"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78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公开02表</w:t>
            </w:r>
          </w:p>
        </w:tc>
      </w:tr>
      <w:tr w:rsidR="00D25CB8">
        <w:trPr>
          <w:trHeight w:val="285"/>
        </w:trPr>
        <w:tc>
          <w:tcPr>
            <w:tcW w:w="1095" w:type="dxa"/>
            <w:gridSpan w:val="2"/>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94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9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25CB8">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其他收入</w:t>
            </w:r>
          </w:p>
        </w:tc>
      </w:tr>
      <w:tr w:rsidR="00D25CB8">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7</w:t>
            </w:r>
          </w:p>
        </w:tc>
      </w:tr>
      <w:tr w:rsidR="00D25CB8">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46545.2　</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18926.4　</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27429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189.8　</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教育支出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302.4</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0.2</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进修及培训</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302.4</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0.2</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2050802</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干部教育</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302.4</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0.2</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社会保障和就业支出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红十字事业</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其他红十字事业支出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64.6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46186.9</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18568.3</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27429</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189.5</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卫生健康管理事务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793.2</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791.8</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2100101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431.7</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431.2</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0.5</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其他卫生健康管理事务支出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361.5</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360.5</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公立医院</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32392.2</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6937.8</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25364.8</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89.6</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综合医院</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26172.4</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5376.7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20714.5</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81.2</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2100202</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中医院</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5922.4</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1263.7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4650.3</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8.4</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其他公立医院支出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293.7</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293.7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基层医疗卫生机构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5724</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3709.8</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1979.6</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34.6</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城市卫生机构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426.8</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88.6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319.4</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18.8</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2100302</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乡镇卫生院</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3944.6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2268.7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1660</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15.9</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其他基层医疗卫生机构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1352.6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1352.6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公共卫生</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4112.2</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3987.7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83.8</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43.7</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疾病预防控制机构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945.9</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849.9</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83.8</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12.2</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2100402</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卫生监督机构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221.2</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221.2</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2100403</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妇幼保健机构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492.5　</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472.2　</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20.3　</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2100408</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基本公共卫生服务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2343.5　</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2343.5　</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重大公共卫生专项</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86.2　</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75.1　</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11.1　</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2100499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其他公共卫生支出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25.9</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25.9</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21006</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2100601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中医药专项</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计划生育事务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2289.5</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2288.7</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0.8</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2100716</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计划生育机构</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2100717</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计划生育服务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1761.9</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1761.1</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0.8</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其他计划生育事务支出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523.3</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523.3</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医疗救助</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237.3</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236.5</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0.8</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城市医疗救助</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36.5</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36.5</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其他医疗救助支出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200.7</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200</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0.7</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229.5</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209.9</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19.6</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老龄卫生健康事务</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229.5</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209.9</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19.6</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396　</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396　</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2109901</w:t>
            </w:r>
          </w:p>
        </w:tc>
        <w:tc>
          <w:tcPr>
            <w:tcW w:w="1766"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其他卫生健康事务支出</w:t>
            </w:r>
          </w:p>
        </w:tc>
        <w:tc>
          <w:tcPr>
            <w:tcW w:w="1709"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396</w:t>
            </w:r>
          </w:p>
        </w:tc>
        <w:tc>
          <w:tcPr>
            <w:tcW w:w="172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396</w:t>
            </w:r>
          </w:p>
        </w:tc>
        <w:tc>
          <w:tcPr>
            <w:tcW w:w="1657"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615"/>
        </w:trPr>
        <w:tc>
          <w:tcPr>
            <w:tcW w:w="14055" w:type="dxa"/>
            <w:gridSpan w:val="11"/>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注：本表反映部门本年度取得的各项收入情况。</w:t>
            </w:r>
          </w:p>
        </w:tc>
      </w:tr>
    </w:tbl>
    <w:p w:rsidR="00D25CB8" w:rsidRDefault="00DB2769">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4867" w:type="dxa"/>
        <w:tblInd w:w="93" w:type="dxa"/>
        <w:tblLook w:val="04A0" w:firstRow="1" w:lastRow="0" w:firstColumn="1" w:lastColumn="0" w:noHBand="0" w:noVBand="1"/>
      </w:tblPr>
      <w:tblGrid>
        <w:gridCol w:w="735"/>
        <w:gridCol w:w="540"/>
        <w:gridCol w:w="86"/>
        <w:gridCol w:w="1701"/>
        <w:gridCol w:w="1813"/>
        <w:gridCol w:w="1440"/>
        <w:gridCol w:w="1440"/>
        <w:gridCol w:w="1440"/>
        <w:gridCol w:w="1418"/>
        <w:gridCol w:w="1418"/>
        <w:gridCol w:w="1418"/>
        <w:gridCol w:w="1418"/>
      </w:tblGrid>
      <w:tr w:rsidR="00D25CB8">
        <w:trPr>
          <w:trHeight w:val="405"/>
        </w:trPr>
        <w:tc>
          <w:tcPr>
            <w:tcW w:w="14867" w:type="dxa"/>
            <w:gridSpan w:val="12"/>
            <w:tcBorders>
              <w:top w:val="nil"/>
              <w:left w:val="nil"/>
              <w:bottom w:val="nil"/>
              <w:right w:val="nil"/>
            </w:tcBorders>
            <w:shd w:val="clear" w:color="auto" w:fill="auto"/>
            <w:noWrap/>
            <w:vAlign w:val="center"/>
          </w:tcPr>
          <w:p w:rsidR="00D25CB8" w:rsidRDefault="00DB2769">
            <w:pPr>
              <w:widowControl/>
              <w:spacing w:line="56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支出决算表</w:t>
            </w:r>
          </w:p>
        </w:tc>
      </w:tr>
      <w:tr w:rsidR="00D25CB8">
        <w:trPr>
          <w:trHeight w:val="285"/>
        </w:trPr>
        <w:tc>
          <w:tcPr>
            <w:tcW w:w="735"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公开03表</w:t>
            </w:r>
          </w:p>
        </w:tc>
      </w:tr>
      <w:tr w:rsidR="00D25CB8">
        <w:trPr>
          <w:trHeight w:val="285"/>
        </w:trPr>
        <w:tc>
          <w:tcPr>
            <w:tcW w:w="735" w:type="dxa"/>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626"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418"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836" w:type="dxa"/>
            <w:gridSpan w:val="2"/>
            <w:tcBorders>
              <w:top w:val="nil"/>
              <w:left w:val="nil"/>
              <w:bottom w:val="nil"/>
              <w:right w:val="nil"/>
            </w:tcBorders>
            <w:shd w:val="clear" w:color="auto" w:fill="FFFFFF"/>
            <w:noWrap/>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25CB8">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基本支出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上缴上级支出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经营支出</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对附属单位补助支出</w:t>
            </w:r>
          </w:p>
        </w:tc>
      </w:tr>
      <w:tr w:rsidR="00D25CB8">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418"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1418"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418"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1418" w:type="dxa"/>
            <w:tcBorders>
              <w:top w:val="nil"/>
              <w:left w:val="nil"/>
              <w:bottom w:val="single" w:sz="4" w:space="0" w:color="auto"/>
              <w:right w:val="single" w:sz="8"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r>
      <w:tr w:rsidR="00D25C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44959.3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36336.4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14049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22287.4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8622.9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教育支出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300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24.8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进修及培训</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tabs>
                <w:tab w:val="left" w:pos="519"/>
                <w:tab w:val="right" w:pos="1564"/>
              </w:tabs>
              <w:jc w:val="left"/>
              <w:rPr>
                <w:rFonts w:ascii="仿宋" w:eastAsia="仿宋" w:hAnsi="仿宋" w:cs="宋体"/>
                <w:b/>
                <w:kern w:val="0"/>
                <w:sz w:val="22"/>
                <w:szCs w:val="22"/>
              </w:rPr>
            </w:pPr>
            <w:r>
              <w:rPr>
                <w:rFonts w:ascii="仿宋" w:eastAsia="仿宋" w:hAnsi="仿宋" w:cs="宋体" w:hint="eastAsia"/>
                <w:b/>
                <w:kern w:val="0"/>
                <w:sz w:val="22"/>
                <w:szCs w:val="22"/>
              </w:rPr>
              <w:tab/>
              <w:t>300</w:t>
            </w:r>
            <w:r>
              <w:rPr>
                <w:rFonts w:ascii="仿宋" w:eastAsia="仿宋" w:hAnsi="仿宋" w:cs="宋体" w:hint="eastAsia"/>
                <w:b/>
                <w:kern w:val="0"/>
                <w:sz w:val="22"/>
                <w:szCs w:val="22"/>
              </w:rPr>
              <w:tab/>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24.8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2050802</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干部教育</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324.8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300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24.8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社会保障和就业支出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7.8</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红十字事业</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7.8</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其他红十字事业支出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7.8</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44578.9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35957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15204.2</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20752.8</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8621.9</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卫生健康管理事务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797.5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647.9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450.4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197.5</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149.6</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2100101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284.9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146.8</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其他卫生健康事务支出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365.8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165.4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50.7</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149.7</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21002</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公立医院</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31308.4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29633.3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11431.8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18201.5</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pStyle w:val="NewNewNewNewNewNewNewNewNewNewNewNewNewNewNewNewNewNew0"/>
              <w:ind w:firstLine="360"/>
            </w:pPr>
            <w:r>
              <w:rPr>
                <w:rFonts w:hint="eastAsia"/>
              </w:rPr>
              <w:t>1675.1</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2100201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综合医院</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24118.5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24118.5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8744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15374.5</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2100202</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中医（民族）医院</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5514.8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5514.8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2687.8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2827</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2100299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其他公立医院支出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1675.1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tabs>
                <w:tab w:val="left" w:pos="369"/>
              </w:tabs>
              <w:jc w:val="left"/>
              <w:rPr>
                <w:rFonts w:ascii="仿宋" w:eastAsia="仿宋" w:hAnsi="仿宋" w:cs="宋体"/>
                <w:b/>
                <w:kern w:val="0"/>
                <w:sz w:val="22"/>
                <w:szCs w:val="22"/>
              </w:rPr>
            </w:pPr>
            <w:r>
              <w:rPr>
                <w:rFonts w:ascii="仿宋" w:eastAsia="仿宋" w:hAnsi="仿宋" w:cs="宋体" w:hint="eastAsia"/>
                <w:b/>
                <w:kern w:val="0"/>
                <w:sz w:val="22"/>
                <w:szCs w:val="22"/>
              </w:rPr>
              <w:tab/>
              <w:t>1675.1</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21003</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基层医疗卫生机构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5468.7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3634.8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1897.5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1737.3</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2100301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城市社区卫生机构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419.6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407.1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60</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347.1</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2100302</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乡镇卫生院</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3697.9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3227.7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1837.5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1390.2</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2100399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其他基层医疗卫生机构支出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1351.1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1351.1</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21004</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公共卫生</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4031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1645</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1101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544</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2100401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疾病预防控制机构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926.1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926.1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503.7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tabs>
                <w:tab w:val="left" w:pos="549"/>
              </w:tabs>
              <w:jc w:val="left"/>
              <w:rPr>
                <w:rFonts w:ascii="仿宋" w:eastAsia="仿宋" w:hAnsi="仿宋" w:cs="宋体"/>
                <w:b/>
                <w:kern w:val="0"/>
                <w:sz w:val="22"/>
                <w:szCs w:val="22"/>
              </w:rPr>
            </w:pPr>
            <w:r>
              <w:rPr>
                <w:rFonts w:ascii="仿宋" w:eastAsia="仿宋" w:hAnsi="仿宋" w:cs="宋体" w:hint="eastAsia"/>
                <w:b/>
                <w:kern w:val="0"/>
                <w:sz w:val="22"/>
                <w:szCs w:val="22"/>
              </w:rPr>
              <w:tab/>
              <w:t>422.4</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2100403</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妇幼保健机构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492.6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492.6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409.3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83.3</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2100402</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jc w:val="center"/>
              <w:rPr>
                <w:rFonts w:ascii="仿宋" w:eastAsia="仿宋" w:hAnsi="仿宋" w:cs="Arial"/>
                <w:b/>
                <w:color w:val="000000"/>
                <w:sz w:val="22"/>
                <w:szCs w:val="22"/>
              </w:rPr>
            </w:pPr>
            <w:r>
              <w:rPr>
                <w:rFonts w:ascii="仿宋" w:eastAsia="仿宋" w:hAnsi="仿宋" w:cs="Arial" w:hint="eastAsia"/>
                <w:b/>
                <w:color w:val="000000"/>
                <w:sz w:val="22"/>
                <w:szCs w:val="22"/>
              </w:rPr>
              <w:t>卫生监督机构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212.9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212.9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188</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24.9</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tabs>
                <w:tab w:val="left" w:pos="219"/>
              </w:tabs>
              <w:jc w:val="center"/>
              <w:rPr>
                <w:rFonts w:ascii="仿宋" w:eastAsia="仿宋" w:hAnsi="仿宋" w:cs="宋体"/>
                <w:b/>
                <w:kern w:val="0"/>
                <w:sz w:val="22"/>
                <w:szCs w:val="22"/>
              </w:rPr>
            </w:pPr>
            <w:r>
              <w:rPr>
                <w:rFonts w:ascii="仿宋" w:eastAsia="仿宋" w:hAnsi="仿宋" w:cs="宋体" w:hint="eastAsia"/>
                <w:b/>
                <w:kern w:val="0"/>
                <w:sz w:val="22"/>
                <w:szCs w:val="22"/>
              </w:rPr>
              <w:t>2100408</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基本公共卫生服务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2314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2314</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2100409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重大公共卫生专项</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59.4</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59.4</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其他公共卫生支出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25.9</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396"/>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21006</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2100601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中医药专项</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365"/>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计划生育事务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2454.3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315.6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38.1</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2100716</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计划生育机构</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tabs>
                <w:tab w:val="left" w:pos="339"/>
              </w:tabs>
              <w:jc w:val="center"/>
              <w:rPr>
                <w:rFonts w:ascii="仿宋" w:eastAsia="仿宋" w:hAnsi="仿宋" w:cs="宋体"/>
                <w:b/>
                <w:kern w:val="0"/>
                <w:sz w:val="22"/>
                <w:szCs w:val="22"/>
              </w:rPr>
            </w:pPr>
            <w:r>
              <w:rPr>
                <w:rFonts w:ascii="仿宋" w:eastAsia="仿宋" w:hAnsi="仿宋" w:cs="宋体" w:hint="eastAsia"/>
                <w:b/>
                <w:kern w:val="0"/>
                <w:sz w:val="22"/>
                <w:szCs w:val="22"/>
              </w:rPr>
              <w:t>2100717</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计划生育服务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1761.9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33.3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14.6</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其他计划生育事务支出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688.1</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282.3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23.6</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医疗救助</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47.2</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47.2</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城乡医疗救助</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36.5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tabs>
                <w:tab w:val="center" w:pos="601"/>
                <w:tab w:val="right" w:pos="1542"/>
              </w:tabs>
              <w:jc w:val="left"/>
              <w:rPr>
                <w:rFonts w:ascii="仿宋" w:eastAsia="仿宋" w:hAnsi="仿宋" w:cs="宋体"/>
                <w:b/>
                <w:kern w:val="0"/>
                <w:sz w:val="22"/>
                <w:szCs w:val="22"/>
              </w:rPr>
            </w:pPr>
            <w:r>
              <w:rPr>
                <w:rFonts w:ascii="仿宋" w:eastAsia="仿宋" w:hAnsi="仿宋" w:cs="宋体" w:hint="eastAsia"/>
                <w:b/>
                <w:kern w:val="0"/>
                <w:sz w:val="22"/>
                <w:szCs w:val="22"/>
              </w:rPr>
              <w:tab/>
              <w:t>36.5</w:t>
            </w:r>
            <w:r>
              <w:rPr>
                <w:rFonts w:ascii="仿宋" w:eastAsia="仿宋" w:hAnsi="仿宋" w:cs="宋体" w:hint="eastAsia"/>
                <w:b/>
                <w:kern w:val="0"/>
                <w:sz w:val="22"/>
                <w:szCs w:val="22"/>
              </w:rPr>
              <w:tab/>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其他医疗救助支出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10.7</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10.7</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老龄卫生健康事务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235.9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33.3</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555"/>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老龄卫生健康事务</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235.9</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46.3</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33.3</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tabs>
                <w:tab w:val="left" w:pos="369"/>
              </w:tabs>
              <w:jc w:val="center"/>
              <w:rPr>
                <w:rFonts w:ascii="仿宋" w:eastAsia="仿宋" w:hAnsi="仿宋" w:cs="宋体"/>
                <w:b/>
                <w:kern w:val="0"/>
                <w:sz w:val="22"/>
                <w:szCs w:val="22"/>
              </w:rPr>
            </w:pPr>
            <w:r>
              <w:rPr>
                <w:rFonts w:ascii="仿宋" w:eastAsia="仿宋" w:hAnsi="仿宋" w:cs="宋体" w:hint="eastAsia"/>
                <w:b/>
                <w:kern w:val="0"/>
                <w:sz w:val="22"/>
                <w:szCs w:val="22"/>
              </w:rPr>
              <w:t>其他卫生健康支出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2109901</w:t>
            </w:r>
          </w:p>
        </w:tc>
        <w:tc>
          <w:tcPr>
            <w:tcW w:w="1787"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其他卫生健康支出</w:t>
            </w:r>
          </w:p>
        </w:tc>
        <w:tc>
          <w:tcPr>
            <w:tcW w:w="1813"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bl>
    <w:p w:rsidR="00D25CB8" w:rsidRDefault="00D25CB8"/>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注：本表反映部门本年度各项支出情况。</w:t>
      </w:r>
    </w:p>
    <w:p w:rsidR="00D25CB8" w:rsidRDefault="00D25CB8"/>
    <w:tbl>
      <w:tblPr>
        <w:tblW w:w="14867" w:type="dxa"/>
        <w:tblInd w:w="93" w:type="dxa"/>
        <w:tblLook w:val="04A0" w:firstRow="1" w:lastRow="0" w:firstColumn="1" w:lastColumn="0" w:noHBand="0" w:noVBand="1"/>
      </w:tblPr>
      <w:tblGrid>
        <w:gridCol w:w="14867"/>
      </w:tblGrid>
      <w:tr w:rsidR="00D25CB8">
        <w:trPr>
          <w:trHeight w:val="630"/>
        </w:trPr>
        <w:tc>
          <w:tcPr>
            <w:tcW w:w="14867" w:type="dxa"/>
            <w:tcBorders>
              <w:top w:val="nil"/>
              <w:left w:val="nil"/>
              <w:bottom w:val="nil"/>
              <w:right w:val="nil"/>
            </w:tcBorders>
            <w:shd w:val="clear" w:color="auto" w:fill="auto"/>
            <w:vAlign w:val="center"/>
          </w:tcPr>
          <w:p w:rsidR="00D25CB8" w:rsidRDefault="00D25CB8">
            <w:pPr>
              <w:widowControl/>
              <w:jc w:val="left"/>
              <w:rPr>
                <w:rFonts w:ascii="仿宋" w:eastAsia="仿宋" w:hAnsi="仿宋" w:cs="宋体"/>
                <w:b/>
                <w:kern w:val="0"/>
                <w:sz w:val="24"/>
                <w:szCs w:val="24"/>
              </w:rPr>
            </w:pPr>
          </w:p>
        </w:tc>
      </w:tr>
    </w:tbl>
    <w:p w:rsidR="00D25CB8" w:rsidRDefault="00DB2769">
      <w:pPr>
        <w:spacing w:line="560" w:lineRule="exact"/>
        <w:rPr>
          <w:rFonts w:ascii="黑体" w:eastAsia="黑体" w:hAnsi="黑体"/>
          <w:sz w:val="32"/>
        </w:rPr>
      </w:pPr>
      <w:r>
        <w:rPr>
          <w:rFonts w:ascii="黑体" w:eastAsia="黑体" w:hAnsi="黑体" w:hint="eastAsia"/>
          <w:sz w:val="32"/>
        </w:rPr>
        <w:t>四、财政拨款收入支出决算总表</w:t>
      </w:r>
    </w:p>
    <w:tbl>
      <w:tblPr>
        <w:tblW w:w="13875" w:type="dxa"/>
        <w:tblInd w:w="93" w:type="dxa"/>
        <w:tblLook w:val="04A0" w:firstRow="1" w:lastRow="0" w:firstColumn="1" w:lastColumn="0" w:noHBand="0" w:noVBand="1"/>
      </w:tblPr>
      <w:tblGrid>
        <w:gridCol w:w="3255"/>
        <w:gridCol w:w="540"/>
        <w:gridCol w:w="1440"/>
        <w:gridCol w:w="3060"/>
        <w:gridCol w:w="180"/>
        <w:gridCol w:w="540"/>
        <w:gridCol w:w="1260"/>
        <w:gridCol w:w="360"/>
        <w:gridCol w:w="1440"/>
        <w:gridCol w:w="1800"/>
      </w:tblGrid>
      <w:tr w:rsidR="00D25CB8">
        <w:trPr>
          <w:trHeight w:val="360"/>
        </w:trPr>
        <w:tc>
          <w:tcPr>
            <w:tcW w:w="13875" w:type="dxa"/>
            <w:gridSpan w:val="10"/>
            <w:tcBorders>
              <w:top w:val="nil"/>
              <w:left w:val="nil"/>
              <w:bottom w:val="nil"/>
              <w:right w:val="nil"/>
            </w:tcBorders>
            <w:shd w:val="clear" w:color="auto" w:fill="auto"/>
            <w:noWrap/>
            <w:vAlign w:val="center"/>
          </w:tcPr>
          <w:p w:rsidR="00D25CB8" w:rsidRDefault="00DB2769">
            <w:pPr>
              <w:widowControl/>
              <w:spacing w:line="560" w:lineRule="exact"/>
              <w:jc w:val="center"/>
              <w:rPr>
                <w:rFonts w:ascii="仿宋" w:eastAsia="仿宋" w:hAnsi="仿宋" w:cs="宋体"/>
                <w:b/>
                <w:color w:val="000000"/>
                <w:kern w:val="0"/>
                <w:sz w:val="32"/>
                <w:szCs w:val="32"/>
              </w:rPr>
            </w:pPr>
            <w:bookmarkStart w:id="1" w:name="RANGE!A1:H22"/>
            <w:bookmarkEnd w:id="1"/>
            <w:r>
              <w:rPr>
                <w:rFonts w:ascii="仿宋" w:eastAsia="仿宋" w:hAnsi="仿宋" w:cs="宋体" w:hint="eastAsia"/>
                <w:b/>
                <w:color w:val="000000"/>
                <w:kern w:val="0"/>
                <w:sz w:val="32"/>
                <w:szCs w:val="32"/>
              </w:rPr>
              <w:t>财政拨款收入支出决算总表</w:t>
            </w:r>
          </w:p>
        </w:tc>
      </w:tr>
      <w:tr w:rsidR="00D25CB8">
        <w:trPr>
          <w:trHeight w:val="199"/>
        </w:trPr>
        <w:tc>
          <w:tcPr>
            <w:tcW w:w="3255"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公开04表</w:t>
            </w:r>
          </w:p>
        </w:tc>
      </w:tr>
      <w:tr w:rsidR="00D25CB8">
        <w:trPr>
          <w:trHeight w:val="300"/>
        </w:trPr>
        <w:tc>
          <w:tcPr>
            <w:tcW w:w="3255" w:type="dxa"/>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5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25CB8">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支出</w:t>
            </w:r>
          </w:p>
        </w:tc>
      </w:tr>
      <w:tr w:rsidR="00D25CB8">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政府性基金预算财政拨款</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18926.4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b/>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19156.6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19156.6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二、</w:t>
            </w:r>
            <w:r>
              <w:rPr>
                <w:rFonts w:ascii="仿宋" w:eastAsia="仿宋" w:hAnsi="仿宋"/>
                <w:b/>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三、</w:t>
            </w:r>
            <w:r>
              <w:rPr>
                <w:rFonts w:ascii="仿宋" w:eastAsia="仿宋" w:hAnsi="仿宋"/>
                <w:b/>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324.6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324.6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387"/>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四、</w:t>
            </w:r>
            <w:r>
              <w:rPr>
                <w:rFonts w:ascii="仿宋" w:eastAsia="仿宋" w:hAnsi="仿宋"/>
                <w:b/>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五、</w:t>
            </w:r>
            <w:r>
              <w:rPr>
                <w:rFonts w:ascii="仿宋" w:eastAsia="仿宋" w:hAnsi="仿宋"/>
                <w:b/>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六、</w:t>
            </w:r>
            <w:r>
              <w:rPr>
                <w:rFonts w:ascii="仿宋" w:eastAsia="仿宋" w:hAnsi="仿宋"/>
                <w:b/>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55.6　</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55.6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七、</w:t>
            </w:r>
            <w:r>
              <w:rPr>
                <w:rFonts w:ascii="仿宋" w:eastAsia="仿宋" w:hAnsi="仿宋"/>
                <w:b/>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18776.4</w:t>
            </w: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18776.4</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八、</w:t>
            </w:r>
            <w:r>
              <w:rPr>
                <w:rFonts w:ascii="仿宋" w:eastAsia="仿宋" w:hAnsi="仿宋"/>
                <w:b/>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九、</w:t>
            </w:r>
            <w:r>
              <w:rPr>
                <w:rFonts w:ascii="仿宋" w:eastAsia="仿宋" w:hAnsi="仿宋"/>
                <w:b/>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w:t>
            </w:r>
            <w:r>
              <w:rPr>
                <w:rFonts w:ascii="仿宋" w:eastAsia="仿宋" w:hAnsi="仿宋"/>
                <w:b/>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十一、</w:t>
            </w:r>
            <w:r>
              <w:rPr>
                <w:rFonts w:ascii="仿宋" w:eastAsia="仿宋" w:hAnsi="仿宋"/>
                <w:b/>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十二、</w:t>
            </w:r>
            <w:r>
              <w:rPr>
                <w:rFonts w:ascii="仿宋" w:eastAsia="仿宋" w:hAnsi="仿宋"/>
                <w:b/>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十三、</w:t>
            </w:r>
            <w:r>
              <w:rPr>
                <w:rFonts w:ascii="仿宋" w:eastAsia="仿宋" w:hAnsi="仿宋"/>
                <w:b/>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十四、</w:t>
            </w:r>
            <w:r>
              <w:rPr>
                <w:rFonts w:ascii="仿宋" w:eastAsia="仿宋" w:hAnsi="仿宋"/>
                <w:b/>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十五、</w:t>
            </w:r>
            <w:r>
              <w:rPr>
                <w:rFonts w:ascii="仿宋" w:eastAsia="仿宋" w:hAnsi="仿宋"/>
                <w:b/>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十六、</w:t>
            </w:r>
            <w:r>
              <w:rPr>
                <w:rFonts w:ascii="仿宋" w:eastAsia="仿宋" w:hAnsi="仿宋"/>
                <w:b/>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25CB8" w:rsidRDefault="00D25CB8">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十七、</w:t>
            </w:r>
            <w:r>
              <w:rPr>
                <w:rFonts w:ascii="仿宋" w:eastAsia="仿宋" w:hAnsi="仿宋"/>
                <w:b/>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18926.4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19156.6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19156.6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tabs>
                <w:tab w:val="center" w:pos="882"/>
                <w:tab w:val="right" w:pos="2104"/>
              </w:tabs>
              <w:jc w:val="right"/>
              <w:rPr>
                <w:rFonts w:ascii="仿宋" w:eastAsia="仿宋" w:hAnsi="仿宋" w:cs="宋体"/>
                <w:b/>
                <w:kern w:val="0"/>
                <w:sz w:val="22"/>
                <w:szCs w:val="22"/>
              </w:rPr>
            </w:pPr>
            <w:r>
              <w:rPr>
                <w:rFonts w:ascii="仿宋" w:eastAsia="仿宋" w:hAnsi="仿宋" w:cs="宋体" w:hint="eastAsia"/>
                <w:b/>
                <w:kern w:val="0"/>
                <w:sz w:val="22"/>
                <w:szCs w:val="22"/>
              </w:rPr>
              <w:tab/>
              <w:t xml:space="preserve">3575.9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tabs>
                <w:tab w:val="center" w:pos="882"/>
                <w:tab w:val="right" w:pos="2104"/>
              </w:tabs>
              <w:jc w:val="right"/>
              <w:rPr>
                <w:rFonts w:ascii="仿宋" w:eastAsia="仿宋" w:hAnsi="仿宋" w:cs="宋体"/>
                <w:b/>
                <w:kern w:val="0"/>
                <w:sz w:val="22"/>
                <w:szCs w:val="22"/>
              </w:rPr>
            </w:pPr>
            <w:r>
              <w:rPr>
                <w:rFonts w:ascii="仿宋" w:eastAsia="仿宋" w:hAnsi="仿宋" w:cs="宋体" w:hint="eastAsia"/>
                <w:b/>
                <w:kern w:val="0"/>
                <w:sz w:val="22"/>
                <w:szCs w:val="22"/>
              </w:rPr>
              <w:tab/>
              <w:t xml:space="preserve">3345.7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3345.7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3575.9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22502.3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kern w:val="0"/>
                <w:sz w:val="22"/>
                <w:szCs w:val="22"/>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22502.3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22502.3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CB8" w:rsidRDefault="00D25CB8">
            <w:pPr>
              <w:widowControl/>
              <w:jc w:val="right"/>
              <w:rPr>
                <w:rFonts w:ascii="仿宋" w:eastAsia="仿宋" w:hAnsi="仿宋" w:cs="宋体"/>
                <w:b/>
                <w:kern w:val="0"/>
                <w:sz w:val="22"/>
                <w:szCs w:val="22"/>
              </w:rPr>
            </w:pPr>
          </w:p>
        </w:tc>
      </w:tr>
      <w:tr w:rsidR="00D25CB8">
        <w:trPr>
          <w:trHeight w:val="585"/>
        </w:trPr>
        <w:tc>
          <w:tcPr>
            <w:tcW w:w="13875" w:type="dxa"/>
            <w:gridSpan w:val="10"/>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注：本表反映部门本年度一般公共预算财政拨款和政府性基金预算财政拨款的总收支和年末结转结余情况。</w:t>
            </w:r>
          </w:p>
        </w:tc>
      </w:tr>
    </w:tbl>
    <w:p w:rsidR="00D25CB8" w:rsidRDefault="00DB2769">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firstRow="1" w:lastRow="0" w:firstColumn="1" w:lastColumn="0" w:noHBand="0" w:noVBand="1"/>
      </w:tblPr>
      <w:tblGrid>
        <w:gridCol w:w="680"/>
        <w:gridCol w:w="760"/>
        <w:gridCol w:w="2175"/>
        <w:gridCol w:w="2405"/>
        <w:gridCol w:w="1960"/>
        <w:gridCol w:w="1935"/>
        <w:gridCol w:w="1800"/>
        <w:gridCol w:w="2340"/>
      </w:tblGrid>
      <w:tr w:rsidR="00D25CB8">
        <w:trPr>
          <w:trHeight w:val="600"/>
        </w:trPr>
        <w:tc>
          <w:tcPr>
            <w:tcW w:w="14055" w:type="dxa"/>
            <w:gridSpan w:val="8"/>
            <w:tcBorders>
              <w:top w:val="nil"/>
              <w:left w:val="nil"/>
              <w:bottom w:val="nil"/>
              <w:right w:val="nil"/>
            </w:tcBorders>
            <w:shd w:val="clear" w:color="auto" w:fill="FFFFFF"/>
            <w:vAlign w:val="center"/>
          </w:tcPr>
          <w:p w:rsidR="00D25CB8" w:rsidRDefault="00DB2769">
            <w:pPr>
              <w:widowControl/>
              <w:spacing w:line="560" w:lineRule="exact"/>
              <w:jc w:val="center"/>
              <w:rPr>
                <w:rFonts w:ascii="仿宋" w:eastAsia="仿宋" w:hAnsi="仿宋" w:cs="宋体"/>
                <w:b/>
                <w:kern w:val="0"/>
                <w:sz w:val="32"/>
                <w:szCs w:val="32"/>
              </w:rPr>
            </w:pPr>
            <w:bookmarkStart w:id="2" w:name="RANGE!A1:H16"/>
            <w:r>
              <w:rPr>
                <w:rFonts w:ascii="仿宋" w:eastAsia="仿宋" w:hAnsi="仿宋" w:cs="宋体" w:hint="eastAsia"/>
                <w:b/>
                <w:kern w:val="0"/>
                <w:sz w:val="32"/>
                <w:szCs w:val="32"/>
              </w:rPr>
              <w:t>一般公共预算财政拨款支出决算表</w:t>
            </w:r>
            <w:bookmarkEnd w:id="2"/>
          </w:p>
        </w:tc>
      </w:tr>
      <w:tr w:rsidR="00D25CB8">
        <w:trPr>
          <w:trHeight w:val="222"/>
        </w:trPr>
        <w:tc>
          <w:tcPr>
            <w:tcW w:w="68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175"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公开05表</w:t>
            </w:r>
          </w:p>
        </w:tc>
      </w:tr>
      <w:tr w:rsidR="00D25CB8">
        <w:trPr>
          <w:trHeight w:val="300"/>
        </w:trPr>
        <w:tc>
          <w:tcPr>
            <w:tcW w:w="1440" w:type="dxa"/>
            <w:gridSpan w:val="2"/>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2175"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25CB8">
        <w:trPr>
          <w:trHeight w:val="405"/>
        </w:trPr>
        <w:tc>
          <w:tcPr>
            <w:tcW w:w="361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项 </w:t>
            </w:r>
            <w:r>
              <w:rPr>
                <w:rFonts w:ascii="仿宋" w:eastAsia="仿宋" w:hAnsi="仿宋" w:cs="宋体" w:hint="eastAsia"/>
                <w:b/>
                <w:color w:val="000000"/>
                <w:kern w:val="0"/>
                <w:sz w:val="22"/>
                <w:szCs w:val="22"/>
              </w:rPr>
              <w:t xml:space="preserve">   </w:t>
            </w:r>
            <w:r>
              <w:rPr>
                <w:rFonts w:ascii="仿宋" w:eastAsia="仿宋" w:hAnsi="仿宋" w:cs="宋体" w:hint="eastAsia"/>
                <w:b/>
                <w:kern w:val="0"/>
                <w:sz w:val="24"/>
                <w:szCs w:val="24"/>
              </w:rPr>
              <w:t>目</w:t>
            </w:r>
          </w:p>
        </w:tc>
        <w:tc>
          <w:tcPr>
            <w:tcW w:w="2405" w:type="dxa"/>
            <w:vMerge w:val="restart"/>
            <w:tcBorders>
              <w:top w:val="single" w:sz="8" w:space="0" w:color="auto"/>
              <w:left w:val="single" w:sz="4" w:space="0" w:color="auto"/>
              <w:bottom w:val="single" w:sz="4" w:space="0" w:color="000000"/>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基本支出  </w:t>
            </w:r>
          </w:p>
        </w:tc>
        <w:tc>
          <w:tcPr>
            <w:tcW w:w="234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r>
      <w:tr w:rsidR="00D25CB8">
        <w:trPr>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5695" w:type="dxa"/>
            <w:gridSpan w:val="3"/>
            <w:tcBorders>
              <w:top w:val="single" w:sz="4" w:space="0" w:color="auto"/>
              <w:left w:val="nil"/>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r>
      <w:tr w:rsidR="00D25CB8">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19156.5　</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tabs>
                <w:tab w:val="left" w:pos="454"/>
                <w:tab w:val="right" w:pos="2084"/>
              </w:tabs>
              <w:jc w:val="left"/>
              <w:rPr>
                <w:rFonts w:ascii="仿宋" w:eastAsia="仿宋" w:hAnsi="仿宋" w:cs="宋体"/>
                <w:b/>
                <w:kern w:val="0"/>
                <w:sz w:val="22"/>
                <w:szCs w:val="22"/>
              </w:rPr>
            </w:pPr>
            <w:r>
              <w:rPr>
                <w:rFonts w:ascii="仿宋" w:eastAsia="仿宋" w:hAnsi="仿宋" w:cs="宋体" w:hint="eastAsia"/>
                <w:b/>
                <w:kern w:val="0"/>
                <w:sz w:val="22"/>
                <w:szCs w:val="22"/>
              </w:rPr>
              <w:tab/>
              <w:t>10705.2</w:t>
            </w:r>
            <w:r>
              <w:rPr>
                <w:rFonts w:ascii="仿宋" w:eastAsia="仿宋" w:hAnsi="仿宋" w:cs="宋体" w:hint="eastAsia"/>
                <w:b/>
                <w:kern w:val="0"/>
                <w:sz w:val="22"/>
                <w:szCs w:val="22"/>
              </w:rPr>
              <w:tab/>
              <w:t xml:space="preserve">　</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8947.8　</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1757.4　</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8451.3　</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教育支出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300</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24.6</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进修及培训</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300</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24.6</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2050802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干部教育</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300</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24.6</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社会保障和就业支出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55.6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7.9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红十字事业</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2081699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其他红十字事业支出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7.9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18776.3</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10326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8601.1</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1724.9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8450.3</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卫生健康管理事务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795.9</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646.2</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450.3</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195.9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149.7</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2100101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431.2</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431.2</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285</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146.2</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2100199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其他卫生健康管理事务支出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364.7</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215</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163.3</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49.7</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149.7</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公立医院</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7487.6</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5812.5</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5081.6</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730.9</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1675.1</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综合医院</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4548.8</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4548.8</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4335.8</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213</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中医医院</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1263.7</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1263.7</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745.7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518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2100299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其他公立医院支出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1675.1</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1675.1</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基层医疗机构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3665.7</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1645.2</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354.8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1665.7</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城市社区卫生机构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82.1</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69.6</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54.3</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15.3</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12.5</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乡镇卫生院</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2232.4</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1930.3</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1590.9</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339.4</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302.1</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2100399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其他基层医疗卫生机构支出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1351.1</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1351.1</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公共卫生</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3877.4</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1494.8</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1100.2</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394.6</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2382.6</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疾病预防控制机构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807.5</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807.5</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503</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304.5</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卫生监督机构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212.8</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212.8</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188</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2100403</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妇幼保健机构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472.2　</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472.2　</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409.2　</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63　</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2100408</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基本公共卫生服务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2314　</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　</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　</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2311.8　</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2100409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重大公共卫生专项</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44.8　</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44.8　</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2100499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其他公共卫生支出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25.9　</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25.9　</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21006</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2100601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中医药专项</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10</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计划生育事务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2451.1</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312.4</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277.4</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35</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2138.7</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2100716</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计划生育机构</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4.3</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2100717</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计划生育服务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1761.1</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32.5</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18.7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1728.6</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2100799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其他计划生育事务支出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685.7</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279.8</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258.7</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21.1</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405.9</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医疗救助</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46.4</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46.4</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城乡医疗救助</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36.5</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36.5</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2101302</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疾病应急救助</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0</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2101399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其他医疗救助支出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9.9</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9.9</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老龄卫生健康事务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216.3</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60</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46.2</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156.3</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2101601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老龄卫生健康事务</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216.3</w:t>
            </w:r>
          </w:p>
        </w:tc>
        <w:tc>
          <w:tcPr>
            <w:tcW w:w="19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60</w:t>
            </w:r>
          </w:p>
        </w:tc>
        <w:tc>
          <w:tcPr>
            <w:tcW w:w="1935"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46.2</w:t>
            </w:r>
          </w:p>
        </w:tc>
        <w:tc>
          <w:tcPr>
            <w:tcW w:w="180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13.8</w:t>
            </w: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156.3</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r>
      <w:tr w:rsidR="00D25CB8">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2109901</w:t>
            </w:r>
          </w:p>
        </w:tc>
        <w:tc>
          <w:tcPr>
            <w:tcW w:w="21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其他卫生健康支出</w:t>
            </w:r>
          </w:p>
        </w:tc>
        <w:tc>
          <w:tcPr>
            <w:tcW w:w="24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c>
          <w:tcPr>
            <w:tcW w:w="19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225.6</w:t>
            </w:r>
          </w:p>
        </w:tc>
      </w:tr>
      <w:tr w:rsidR="00D25CB8">
        <w:trPr>
          <w:trHeight w:val="645"/>
        </w:trPr>
        <w:tc>
          <w:tcPr>
            <w:tcW w:w="14055" w:type="dxa"/>
            <w:gridSpan w:val="8"/>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注：本表反映部门本年度一般公共预算财政拨款实际支出情况。</w:t>
            </w:r>
          </w:p>
        </w:tc>
      </w:tr>
    </w:tbl>
    <w:p w:rsidR="00D25CB8" w:rsidRDefault="00DB2769">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67" w:type="dxa"/>
        <w:tblInd w:w="93" w:type="dxa"/>
        <w:tblLook w:val="04A0" w:firstRow="1" w:lastRow="0" w:firstColumn="1" w:lastColumn="0" w:noHBand="0" w:noVBand="1"/>
      </w:tblPr>
      <w:tblGrid>
        <w:gridCol w:w="720"/>
        <w:gridCol w:w="3100"/>
        <w:gridCol w:w="1300"/>
        <w:gridCol w:w="720"/>
        <w:gridCol w:w="2200"/>
        <w:gridCol w:w="1300"/>
        <w:gridCol w:w="720"/>
        <w:gridCol w:w="2567"/>
        <w:gridCol w:w="1440"/>
      </w:tblGrid>
      <w:tr w:rsidR="00D25CB8">
        <w:trPr>
          <w:trHeight w:val="480"/>
        </w:trPr>
        <w:tc>
          <w:tcPr>
            <w:tcW w:w="14067" w:type="dxa"/>
            <w:gridSpan w:val="9"/>
            <w:tcBorders>
              <w:top w:val="nil"/>
              <w:left w:val="nil"/>
              <w:bottom w:val="nil"/>
              <w:right w:val="nil"/>
            </w:tcBorders>
            <w:shd w:val="clear" w:color="auto" w:fill="FFFFFF"/>
            <w:vAlign w:val="center"/>
          </w:tcPr>
          <w:p w:rsidR="00D25CB8" w:rsidRDefault="00DB2769">
            <w:pPr>
              <w:widowControl/>
              <w:spacing w:line="560" w:lineRule="exact"/>
              <w:jc w:val="center"/>
              <w:rPr>
                <w:rFonts w:ascii="仿宋" w:eastAsia="仿宋" w:hAnsi="仿宋" w:cs="宋体"/>
                <w:b/>
                <w:kern w:val="0"/>
                <w:sz w:val="32"/>
                <w:szCs w:val="32"/>
              </w:rPr>
            </w:pPr>
            <w:bookmarkStart w:id="3" w:name="RANGE!A1:I36"/>
            <w:r>
              <w:rPr>
                <w:rFonts w:ascii="仿宋" w:eastAsia="仿宋" w:hAnsi="仿宋" w:cs="宋体" w:hint="eastAsia"/>
                <w:b/>
                <w:kern w:val="0"/>
                <w:sz w:val="32"/>
                <w:szCs w:val="32"/>
              </w:rPr>
              <w:t>一般公共预算财政拨款基本支出决算表</w:t>
            </w:r>
            <w:bookmarkEnd w:id="3"/>
          </w:p>
        </w:tc>
      </w:tr>
      <w:tr w:rsidR="00D25CB8">
        <w:trPr>
          <w:trHeight w:val="222"/>
        </w:trPr>
        <w:tc>
          <w:tcPr>
            <w:tcW w:w="72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310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2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20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567"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公开06表</w:t>
            </w:r>
          </w:p>
        </w:tc>
      </w:tr>
      <w:tr w:rsidR="00D25CB8">
        <w:trPr>
          <w:trHeight w:val="300"/>
        </w:trPr>
        <w:tc>
          <w:tcPr>
            <w:tcW w:w="720" w:type="dxa"/>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Arial"/>
                <w:b/>
                <w:color w:val="000000"/>
                <w:kern w:val="0"/>
                <w:sz w:val="20"/>
              </w:rPr>
            </w:pPr>
            <w:r>
              <w:rPr>
                <w:rFonts w:ascii="仿宋" w:eastAsia="仿宋" w:hAnsi="仿宋" w:cs="Arial"/>
                <w:b/>
                <w:color w:val="000000"/>
                <w:kern w:val="0"/>
                <w:sz w:val="20"/>
              </w:rPr>
              <w:t>部门：</w:t>
            </w:r>
          </w:p>
        </w:tc>
        <w:tc>
          <w:tcPr>
            <w:tcW w:w="3100" w:type="dxa"/>
            <w:tcBorders>
              <w:top w:val="nil"/>
              <w:left w:val="nil"/>
              <w:bottom w:val="nil"/>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720" w:type="dxa"/>
            <w:tcBorders>
              <w:top w:val="nil"/>
              <w:left w:val="nil"/>
              <w:bottom w:val="single" w:sz="8" w:space="0" w:color="auto"/>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2200" w:type="dxa"/>
            <w:tcBorders>
              <w:top w:val="nil"/>
              <w:left w:val="nil"/>
              <w:bottom w:val="single" w:sz="8" w:space="0" w:color="auto"/>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noWrap/>
            <w:vAlign w:val="center"/>
          </w:tcPr>
          <w:p w:rsidR="00D25CB8" w:rsidRDefault="00D25CB8">
            <w:pPr>
              <w:widowControl/>
              <w:jc w:val="left"/>
              <w:rPr>
                <w:rFonts w:ascii="仿宋" w:eastAsia="仿宋" w:hAnsi="仿宋" w:cs="Arial"/>
                <w:b/>
                <w:color w:val="000000"/>
                <w:kern w:val="0"/>
                <w:sz w:val="20"/>
              </w:rPr>
            </w:pPr>
          </w:p>
        </w:tc>
        <w:tc>
          <w:tcPr>
            <w:tcW w:w="720" w:type="dxa"/>
            <w:tcBorders>
              <w:top w:val="nil"/>
              <w:left w:val="nil"/>
              <w:bottom w:val="nil"/>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2567" w:type="dxa"/>
            <w:tcBorders>
              <w:top w:val="nil"/>
              <w:left w:val="nil"/>
              <w:bottom w:val="nil"/>
              <w:right w:val="nil"/>
            </w:tcBorders>
            <w:shd w:val="clear" w:color="auto" w:fill="FFFFFF"/>
            <w:vAlign w:val="center"/>
          </w:tcPr>
          <w:p w:rsidR="00D25CB8" w:rsidRDefault="00D25CB8">
            <w:pPr>
              <w:widowControl/>
              <w:jc w:val="left"/>
              <w:rPr>
                <w:rFonts w:ascii="仿宋" w:eastAsia="仿宋" w:hAnsi="仿宋" w:cs="Arial"/>
                <w:b/>
                <w:color w:val="000000"/>
                <w:kern w:val="0"/>
                <w:sz w:val="20"/>
              </w:rPr>
            </w:pPr>
          </w:p>
        </w:tc>
        <w:tc>
          <w:tcPr>
            <w:tcW w:w="1440"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25CB8">
        <w:trPr>
          <w:trHeight w:val="300"/>
        </w:trPr>
        <w:tc>
          <w:tcPr>
            <w:tcW w:w="5120"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经济分类科目编码</w:t>
            </w:r>
          </w:p>
        </w:tc>
        <w:tc>
          <w:tcPr>
            <w:tcW w:w="8947" w:type="dxa"/>
            <w:gridSpan w:val="6"/>
            <w:tcBorders>
              <w:top w:val="single" w:sz="8" w:space="0" w:color="auto"/>
              <w:left w:val="nil"/>
              <w:bottom w:val="single" w:sz="4" w:space="0" w:color="auto"/>
              <w:right w:val="single" w:sz="8" w:space="0" w:color="000000"/>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科目名称</w:t>
            </w:r>
          </w:p>
        </w:tc>
      </w:tr>
      <w:tr w:rsidR="00D25CB8">
        <w:trPr>
          <w:trHeight w:val="259"/>
        </w:trPr>
        <w:tc>
          <w:tcPr>
            <w:tcW w:w="720" w:type="dxa"/>
            <w:tcBorders>
              <w:top w:val="nil"/>
              <w:left w:val="single" w:sz="8"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7700.7</w:t>
            </w:r>
          </w:p>
        </w:tc>
        <w:tc>
          <w:tcPr>
            <w:tcW w:w="72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1387.6</w:t>
            </w:r>
          </w:p>
        </w:tc>
        <w:tc>
          <w:tcPr>
            <w:tcW w:w="72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234.8</w:t>
            </w:r>
          </w:p>
        </w:tc>
      </w:tr>
      <w:tr w:rsidR="00D25CB8">
        <w:trPr>
          <w:trHeight w:val="312"/>
        </w:trPr>
        <w:tc>
          <w:tcPr>
            <w:tcW w:w="720" w:type="dxa"/>
            <w:tcBorders>
              <w:top w:val="nil"/>
              <w:left w:val="single" w:sz="8"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基本工资</w:t>
            </w:r>
          </w:p>
        </w:tc>
        <w:tc>
          <w:tcPr>
            <w:tcW w:w="1300" w:type="dxa"/>
            <w:tcBorders>
              <w:top w:val="nil"/>
              <w:left w:val="single" w:sz="4" w:space="0" w:color="auto"/>
              <w:bottom w:val="single" w:sz="4" w:space="0" w:color="auto"/>
              <w:right w:val="single" w:sz="4" w:space="0" w:color="auto"/>
            </w:tcBorders>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3861</w:t>
            </w:r>
          </w:p>
        </w:tc>
        <w:tc>
          <w:tcPr>
            <w:tcW w:w="72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办公费</w:t>
            </w:r>
          </w:p>
        </w:tc>
        <w:tc>
          <w:tcPr>
            <w:tcW w:w="1300" w:type="dxa"/>
            <w:tcBorders>
              <w:top w:val="nil"/>
              <w:left w:val="single" w:sz="4" w:space="0" w:color="auto"/>
              <w:bottom w:val="single" w:sz="4" w:space="0" w:color="auto"/>
              <w:right w:val="single" w:sz="4" w:space="0" w:color="auto"/>
            </w:tcBorders>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227.2</w:t>
            </w:r>
          </w:p>
        </w:tc>
        <w:tc>
          <w:tcPr>
            <w:tcW w:w="720"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房屋建筑物购建</w:t>
            </w:r>
          </w:p>
        </w:tc>
        <w:tc>
          <w:tcPr>
            <w:tcW w:w="1440" w:type="dxa"/>
            <w:tcBorders>
              <w:top w:val="nil"/>
              <w:left w:val="single" w:sz="4" w:space="0" w:color="auto"/>
              <w:bottom w:val="single" w:sz="4" w:space="0" w:color="auto"/>
              <w:right w:val="single" w:sz="8" w:space="0" w:color="auto"/>
            </w:tcBorders>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30102</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津贴补贴</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210.1</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30202</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印刷费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66.5</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31002</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办公设备购置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4.6</w:t>
            </w:r>
          </w:p>
        </w:tc>
      </w:tr>
      <w:tr w:rsidR="00D25CB8">
        <w:trPr>
          <w:trHeight w:val="285"/>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30103</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奖金</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252</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30203</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咨询费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0.6</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31003</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专用设备购置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230.2</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30106</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伙食补助费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30204</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手续费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6.2</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31005</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基础设施建设</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30107</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绩效工资</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2359.2</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30205</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水费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24.4</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31006</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大型修缮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30108</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机关事业单位基本养老保险费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123.3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30206</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电费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50</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31007</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信息网络及软件购置更新</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30109</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职业年金缴费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31.4</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30207</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邮电费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21.3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31008</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物资储备</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30110</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职工基本医疗保险缴费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277.2</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30208</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取暖费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75.8</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土地补偿</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30111</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公务员医疗补助缴费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20</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30209</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物业管理费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5.1</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31010</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安置补助</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30112</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其他社会保障缴费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230.7</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30211</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差旅费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81.9</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31011</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地上附着物和青苗补偿</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30113</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住房公积金</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335.6</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30212</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因公出国（境）费用</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31012</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拆迁补偿</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30114</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医疗费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30213</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维修（护）费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252.6</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31013</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公务用车购置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30199</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其他工资福利支出</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30214</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租赁费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其他交通工具购置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对个人和家庭的补助</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1247.2</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30215</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会议费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4.4</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31021</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文物和陈列品购置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30301</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离休费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30216</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培训费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9.5</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31022</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无形资产购置</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30302</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退休费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904.7</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30217</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公务招待费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31099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其他资本性支出</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30303</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退职（役）费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30218</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专用材料费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161.3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对企业补助</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30304</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抚恤金</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69.5</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30224</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被装购置费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31201</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资本金注入</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30305</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生活补助</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27</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30225</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专用燃料费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31203</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政府投资基金股权投资</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lastRenderedPageBreak/>
              <w:t>30306</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救济费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30226</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劳务费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220.8</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31204</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费用补贴</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30307</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医疗费补助</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244</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30227</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委托业务费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132.9</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31205</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利息补贴</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30308</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助学金</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30228</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工会经费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31299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其他对企业补助</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30309</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奖励金</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0.3</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30229</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福利费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对社会保障基金补助</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30310</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个人农业生产补贴</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30231</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公务用车运行维护费</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10</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31302</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对社会保险基金补助</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30399</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对其他个人和家庭的补助支出</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0.4</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30239</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其他交通费用</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14.7</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31303</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补充全国社会保障基金</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30240</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税金及附加费用</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其他支出</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30299</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其他商品和服务支出</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21.1</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39906</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赠与</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债务利息及费用支出</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135</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39907</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国家赔偿费用支出</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30701</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国内债务付息</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135</w:t>
            </w: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39908</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对民间非营利组织和群众性自治组织补贴</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30702</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国外债务付息</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39999</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其他支出</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30703</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国内债务发行费用</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r>
      <w:tr w:rsidR="00D25CB8">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30704</w:t>
            </w:r>
          </w:p>
        </w:tc>
        <w:tc>
          <w:tcPr>
            <w:tcW w:w="220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国外债务发行费用</w:t>
            </w:r>
          </w:p>
        </w:tc>
        <w:tc>
          <w:tcPr>
            <w:tcW w:w="1300" w:type="dxa"/>
            <w:tcBorders>
              <w:top w:val="nil"/>
              <w:left w:val="nil"/>
              <w:bottom w:val="single" w:sz="4" w:space="0" w:color="auto"/>
              <w:right w:val="single" w:sz="4" w:space="0" w:color="auto"/>
            </w:tcBorders>
            <w:shd w:val="clear" w:color="auto" w:fill="auto"/>
            <w:noWrap/>
            <w:vAlign w:val="center"/>
          </w:tcPr>
          <w:p w:rsidR="00D25CB8" w:rsidRDefault="00D25CB8">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18"/>
                <w:szCs w:val="18"/>
              </w:rPr>
            </w:pPr>
            <w:r>
              <w:rPr>
                <w:rFonts w:ascii="仿宋" w:eastAsia="仿宋" w:hAnsi="仿宋" w:cs="宋体" w:hint="eastAsia"/>
                <w:b/>
                <w:color w:val="000000"/>
                <w:kern w:val="0"/>
                <w:sz w:val="18"/>
                <w:szCs w:val="18"/>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18"/>
                <w:szCs w:val="18"/>
              </w:rPr>
            </w:pPr>
            <w:r>
              <w:rPr>
                <w:rFonts w:ascii="仿宋" w:eastAsia="仿宋" w:hAnsi="仿宋" w:cs="宋体" w:hint="eastAsia"/>
                <w:b/>
                <w:color w:val="000000"/>
                <w:kern w:val="0"/>
                <w:sz w:val="18"/>
                <w:szCs w:val="18"/>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D25CB8" w:rsidRDefault="00D25CB8">
            <w:pPr>
              <w:widowControl/>
              <w:jc w:val="left"/>
              <w:rPr>
                <w:rFonts w:ascii="仿宋" w:eastAsia="仿宋" w:hAnsi="仿宋" w:cs="宋体"/>
                <w:b/>
                <w:color w:val="000000"/>
                <w:kern w:val="0"/>
                <w:sz w:val="20"/>
              </w:rPr>
            </w:pPr>
          </w:p>
        </w:tc>
      </w:tr>
      <w:tr w:rsidR="00D25CB8">
        <w:trPr>
          <w:trHeight w:val="300"/>
        </w:trPr>
        <w:tc>
          <w:tcPr>
            <w:tcW w:w="3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人员经费合计　</w:t>
            </w:r>
          </w:p>
        </w:tc>
        <w:tc>
          <w:tcPr>
            <w:tcW w:w="1300" w:type="dxa"/>
            <w:tcBorders>
              <w:top w:val="nil"/>
              <w:left w:val="nil"/>
              <w:bottom w:val="single" w:sz="8" w:space="0" w:color="auto"/>
              <w:right w:val="single" w:sz="4"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8947.9</w:t>
            </w:r>
          </w:p>
        </w:tc>
        <w:tc>
          <w:tcPr>
            <w:tcW w:w="7507" w:type="dxa"/>
            <w:gridSpan w:val="5"/>
            <w:tcBorders>
              <w:top w:val="single" w:sz="4" w:space="0" w:color="auto"/>
              <w:left w:val="nil"/>
              <w:bottom w:val="single" w:sz="8" w:space="0" w:color="auto"/>
              <w:right w:val="single" w:sz="4" w:space="0" w:color="auto"/>
            </w:tcBorders>
            <w:shd w:val="clear" w:color="auto" w:fill="auto"/>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公用经费合计</w:t>
            </w:r>
          </w:p>
        </w:tc>
        <w:tc>
          <w:tcPr>
            <w:tcW w:w="1440" w:type="dxa"/>
            <w:tcBorders>
              <w:top w:val="nil"/>
              <w:left w:val="nil"/>
              <w:bottom w:val="single" w:sz="8" w:space="0" w:color="auto"/>
              <w:right w:val="single" w:sz="8" w:space="0" w:color="auto"/>
            </w:tcBorders>
            <w:shd w:val="clear" w:color="auto" w:fill="auto"/>
            <w:noWrap/>
            <w:vAlign w:val="center"/>
          </w:tcPr>
          <w:p w:rsidR="00D25CB8" w:rsidRDefault="00DB2769">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1757.4</w:t>
            </w:r>
          </w:p>
        </w:tc>
      </w:tr>
      <w:tr w:rsidR="00D25CB8">
        <w:trPr>
          <w:trHeight w:val="379"/>
        </w:trPr>
        <w:tc>
          <w:tcPr>
            <w:tcW w:w="9340" w:type="dxa"/>
            <w:gridSpan w:val="6"/>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r>
              <w:rPr>
                <w:rFonts w:ascii="仿宋" w:eastAsia="仿宋" w:hAnsi="仿宋" w:cs="宋体" w:hint="eastAsia"/>
                <w:b/>
                <w:color w:val="000000"/>
                <w:kern w:val="0"/>
                <w:sz w:val="24"/>
                <w:szCs w:val="24"/>
              </w:rPr>
              <w:t>注：本表反映部门本年度一般公共预算财政拨款基本支出明细情况。</w:t>
            </w:r>
          </w:p>
        </w:tc>
        <w:tc>
          <w:tcPr>
            <w:tcW w:w="4727" w:type="dxa"/>
            <w:gridSpan w:val="3"/>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D25CB8" w:rsidRDefault="00D25CB8">
      <w:pPr>
        <w:widowControl/>
        <w:jc w:val="left"/>
        <w:rPr>
          <w:rFonts w:ascii="仿宋" w:eastAsia="仿宋" w:hAnsi="仿宋" w:cs="宋体"/>
          <w:b/>
          <w:kern w:val="0"/>
          <w:sz w:val="24"/>
          <w:szCs w:val="24"/>
        </w:rPr>
      </w:pPr>
    </w:p>
    <w:p w:rsidR="00D25CB8" w:rsidRDefault="00DB2769">
      <w:r>
        <w:br w:type="page"/>
      </w:r>
    </w:p>
    <w:p w:rsidR="00D25CB8" w:rsidRDefault="00DB2769" w:rsidP="005B6182">
      <w:pPr>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55" w:type="dxa"/>
        <w:tblInd w:w="93" w:type="dxa"/>
        <w:tblLook w:val="04A0" w:firstRow="1" w:lastRow="0" w:firstColumn="1" w:lastColumn="0" w:noHBand="0" w:noVBand="1"/>
      </w:tblPr>
      <w:tblGrid>
        <w:gridCol w:w="1623"/>
        <w:gridCol w:w="1208"/>
        <w:gridCol w:w="1007"/>
        <w:gridCol w:w="1006"/>
        <w:gridCol w:w="1007"/>
        <w:gridCol w:w="941"/>
        <w:gridCol w:w="1209"/>
        <w:gridCol w:w="1227"/>
        <w:gridCol w:w="1196"/>
        <w:gridCol w:w="1078"/>
        <w:gridCol w:w="940"/>
        <w:gridCol w:w="285"/>
        <w:gridCol w:w="1354"/>
      </w:tblGrid>
      <w:tr w:rsidR="00D25CB8">
        <w:trPr>
          <w:trHeight w:val="600"/>
        </w:trPr>
        <w:tc>
          <w:tcPr>
            <w:tcW w:w="14055" w:type="dxa"/>
            <w:gridSpan w:val="13"/>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32"/>
                <w:szCs w:val="32"/>
              </w:rPr>
            </w:pPr>
            <w:bookmarkStart w:id="4" w:name="RANGE!A1:L9"/>
            <w:r>
              <w:rPr>
                <w:rFonts w:ascii="仿宋" w:eastAsia="仿宋" w:hAnsi="仿宋" w:cs="宋体" w:hint="eastAsia"/>
                <w:b/>
                <w:kern w:val="0"/>
                <w:sz w:val="32"/>
                <w:szCs w:val="32"/>
              </w:rPr>
              <w:t>一般公共预算财政拨款“三公”经费支出决算表</w:t>
            </w:r>
            <w:bookmarkEnd w:id="4"/>
          </w:p>
        </w:tc>
      </w:tr>
      <w:tr w:rsidR="00D25CB8">
        <w:trPr>
          <w:trHeight w:val="222"/>
        </w:trPr>
        <w:tc>
          <w:tcPr>
            <w:tcW w:w="127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5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6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7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4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7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公开07表</w:t>
            </w:r>
          </w:p>
        </w:tc>
      </w:tr>
      <w:tr w:rsidR="00D25CB8">
        <w:trPr>
          <w:trHeight w:val="300"/>
        </w:trPr>
        <w:tc>
          <w:tcPr>
            <w:tcW w:w="1275" w:type="dxa"/>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5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6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7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4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7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25CB8">
        <w:trPr>
          <w:trHeight w:val="743"/>
        </w:trPr>
        <w:tc>
          <w:tcPr>
            <w:tcW w:w="6855"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2019年度预算数</w:t>
            </w:r>
          </w:p>
        </w:tc>
        <w:tc>
          <w:tcPr>
            <w:tcW w:w="7200" w:type="dxa"/>
            <w:gridSpan w:val="7"/>
            <w:tcBorders>
              <w:top w:val="single" w:sz="8" w:space="0" w:color="auto"/>
              <w:left w:val="nil"/>
              <w:bottom w:val="single" w:sz="4" w:space="0" w:color="auto"/>
              <w:right w:val="single" w:sz="8"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2019年度决算数</w:t>
            </w:r>
          </w:p>
        </w:tc>
      </w:tr>
      <w:tr w:rsidR="00D25CB8">
        <w:trPr>
          <w:trHeight w:val="600"/>
        </w:trPr>
        <w:tc>
          <w:tcPr>
            <w:tcW w:w="1275" w:type="dxa"/>
            <w:vMerge w:val="restart"/>
            <w:tcBorders>
              <w:top w:val="nil"/>
              <w:left w:val="single" w:sz="8"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合计</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公务接待费</w:t>
            </w:r>
          </w:p>
        </w:tc>
        <w:tc>
          <w:tcPr>
            <w:tcW w:w="1265" w:type="dxa"/>
            <w:vMerge w:val="restart"/>
            <w:tcBorders>
              <w:top w:val="nil"/>
              <w:left w:val="nil"/>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合计</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公务接待费</w:t>
            </w:r>
          </w:p>
        </w:tc>
      </w:tr>
      <w:tr w:rsidR="00D25CB8">
        <w:trPr>
          <w:trHeight w:val="810"/>
        </w:trPr>
        <w:tc>
          <w:tcPr>
            <w:tcW w:w="1275" w:type="dxa"/>
            <w:vMerge/>
            <w:tcBorders>
              <w:top w:val="nil"/>
              <w:left w:val="single" w:sz="8"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小计</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购置费</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运行费</w:t>
            </w:r>
          </w:p>
        </w:tc>
        <w:tc>
          <w:tcPr>
            <w:tcW w:w="105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2"/>
                <w:szCs w:val="22"/>
              </w:rPr>
            </w:pPr>
          </w:p>
        </w:tc>
        <w:tc>
          <w:tcPr>
            <w:tcW w:w="1265" w:type="dxa"/>
            <w:vMerge/>
            <w:tcBorders>
              <w:top w:val="nil"/>
              <w:left w:val="nil"/>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2"/>
                <w:szCs w:val="22"/>
              </w:rPr>
            </w:pPr>
          </w:p>
        </w:tc>
        <w:tc>
          <w:tcPr>
            <w:tcW w:w="124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小计</w:t>
            </w:r>
          </w:p>
        </w:tc>
        <w:tc>
          <w:tcPr>
            <w:tcW w:w="12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购置费</w:t>
            </w:r>
          </w:p>
        </w:tc>
        <w:tc>
          <w:tcPr>
            <w:tcW w:w="1260" w:type="dxa"/>
            <w:gridSpan w:val="2"/>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运行费</w:t>
            </w:r>
          </w:p>
        </w:tc>
        <w:tc>
          <w:tcPr>
            <w:tcW w:w="1080" w:type="dxa"/>
            <w:vMerge/>
            <w:tcBorders>
              <w:top w:val="nil"/>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2"/>
                <w:szCs w:val="22"/>
              </w:rPr>
            </w:pPr>
          </w:p>
        </w:tc>
      </w:tr>
      <w:tr w:rsidR="00D25CB8">
        <w:trPr>
          <w:trHeight w:val="964"/>
        </w:trPr>
        <w:tc>
          <w:tcPr>
            <w:tcW w:w="1275" w:type="dxa"/>
            <w:tcBorders>
              <w:top w:val="nil"/>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w:t>
            </w:r>
          </w:p>
        </w:tc>
        <w:tc>
          <w:tcPr>
            <w:tcW w:w="104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2</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3</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4</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5</w:t>
            </w:r>
          </w:p>
        </w:tc>
        <w:tc>
          <w:tcPr>
            <w:tcW w:w="105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6</w:t>
            </w:r>
          </w:p>
        </w:tc>
        <w:tc>
          <w:tcPr>
            <w:tcW w:w="126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7</w:t>
            </w:r>
          </w:p>
        </w:tc>
        <w:tc>
          <w:tcPr>
            <w:tcW w:w="10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8</w:t>
            </w:r>
          </w:p>
        </w:tc>
        <w:tc>
          <w:tcPr>
            <w:tcW w:w="124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9</w:t>
            </w:r>
          </w:p>
        </w:tc>
        <w:tc>
          <w:tcPr>
            <w:tcW w:w="127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10</w:t>
            </w:r>
          </w:p>
        </w:tc>
        <w:tc>
          <w:tcPr>
            <w:tcW w:w="1260" w:type="dxa"/>
            <w:gridSpan w:val="2"/>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11</w:t>
            </w:r>
          </w:p>
        </w:tc>
        <w:tc>
          <w:tcPr>
            <w:tcW w:w="1080" w:type="dxa"/>
            <w:tcBorders>
              <w:top w:val="nil"/>
              <w:left w:val="nil"/>
              <w:bottom w:val="single" w:sz="4" w:space="0" w:color="auto"/>
              <w:right w:val="single" w:sz="8" w:space="0" w:color="auto"/>
            </w:tcBorders>
            <w:shd w:val="clear" w:color="auto" w:fill="auto"/>
            <w:vAlign w:val="center"/>
          </w:tcPr>
          <w:p w:rsidR="00D25CB8" w:rsidRDefault="00DB2769">
            <w:pPr>
              <w:widowControl/>
              <w:jc w:val="center"/>
              <w:rPr>
                <w:rFonts w:ascii="仿宋" w:eastAsia="仿宋" w:hAnsi="仿宋" w:cs="宋体"/>
                <w:b/>
                <w:kern w:val="0"/>
                <w:sz w:val="22"/>
                <w:szCs w:val="22"/>
              </w:rPr>
            </w:pPr>
            <w:r>
              <w:rPr>
                <w:rFonts w:ascii="仿宋" w:eastAsia="仿宋" w:hAnsi="仿宋" w:cs="宋体" w:hint="eastAsia"/>
                <w:b/>
                <w:kern w:val="0"/>
                <w:sz w:val="22"/>
                <w:szCs w:val="22"/>
              </w:rPr>
              <w:t>12</w:t>
            </w:r>
          </w:p>
        </w:tc>
      </w:tr>
      <w:tr w:rsidR="00D25CB8">
        <w:trPr>
          <w:trHeight w:val="1340"/>
        </w:trPr>
        <w:tc>
          <w:tcPr>
            <w:tcW w:w="1275" w:type="dxa"/>
            <w:tcBorders>
              <w:top w:val="nil"/>
              <w:left w:val="single" w:sz="8" w:space="0" w:color="auto"/>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20　</w:t>
            </w:r>
          </w:p>
        </w:tc>
        <w:tc>
          <w:tcPr>
            <w:tcW w:w="104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20　</w:t>
            </w:r>
          </w:p>
        </w:tc>
        <w:tc>
          <w:tcPr>
            <w:tcW w:w="1160"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20　</w:t>
            </w:r>
          </w:p>
        </w:tc>
        <w:tc>
          <w:tcPr>
            <w:tcW w:w="105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6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16.8　</w:t>
            </w:r>
          </w:p>
        </w:tc>
        <w:tc>
          <w:tcPr>
            <w:tcW w:w="107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4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16.8　</w:t>
            </w:r>
          </w:p>
        </w:tc>
        <w:tc>
          <w:tcPr>
            <w:tcW w:w="1275" w:type="dxa"/>
            <w:tcBorders>
              <w:top w:val="nil"/>
              <w:left w:val="nil"/>
              <w:bottom w:val="single" w:sz="8"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60" w:type="dxa"/>
            <w:gridSpan w:val="2"/>
            <w:tcBorders>
              <w:top w:val="nil"/>
              <w:left w:val="nil"/>
              <w:bottom w:val="single" w:sz="8"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16.8　</w:t>
            </w:r>
          </w:p>
        </w:tc>
        <w:tc>
          <w:tcPr>
            <w:tcW w:w="1080" w:type="dxa"/>
            <w:tcBorders>
              <w:top w:val="nil"/>
              <w:left w:val="single" w:sz="4" w:space="0" w:color="auto"/>
              <w:bottom w:val="single" w:sz="8"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900"/>
        </w:trPr>
        <w:tc>
          <w:tcPr>
            <w:tcW w:w="14055" w:type="dxa"/>
            <w:gridSpan w:val="13"/>
            <w:tcBorders>
              <w:top w:val="single" w:sz="8" w:space="0" w:color="auto"/>
              <w:left w:val="nil"/>
              <w:bottom w:val="nil"/>
              <w:right w:val="nil"/>
            </w:tcBorders>
            <w:shd w:val="clear" w:color="auto" w:fill="auto"/>
            <w:vAlign w:val="center"/>
          </w:tcPr>
          <w:p w:rsidR="00D25CB8" w:rsidRDefault="00DB2769">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注：本表反映部门本年度“三公”经费支出预决算情况。其中，2019年度预算数为“三公”经费年初预算数，决算数是包括当年一般公共预算财政拨款和以前年度结转资金安排的实际支出。</w:t>
            </w:r>
          </w:p>
          <w:p w:rsidR="00D25CB8" w:rsidRDefault="00DB2769">
            <w:r>
              <w:br w:type="page"/>
            </w:r>
          </w:p>
          <w:tbl>
            <w:tblPr>
              <w:tblW w:w="14867" w:type="dxa"/>
              <w:tblInd w:w="93" w:type="dxa"/>
              <w:tblLook w:val="04A0" w:firstRow="1" w:lastRow="0" w:firstColumn="1" w:lastColumn="0" w:noHBand="0" w:noVBand="1"/>
            </w:tblPr>
            <w:tblGrid>
              <w:gridCol w:w="14867"/>
            </w:tblGrid>
            <w:tr w:rsidR="00D25CB8">
              <w:trPr>
                <w:trHeight w:val="630"/>
              </w:trPr>
              <w:tc>
                <w:tcPr>
                  <w:tcW w:w="14867" w:type="dxa"/>
                  <w:tcBorders>
                    <w:top w:val="nil"/>
                    <w:left w:val="nil"/>
                    <w:bottom w:val="nil"/>
                    <w:right w:val="nil"/>
                  </w:tcBorders>
                  <w:shd w:val="clear" w:color="auto" w:fill="auto"/>
                  <w:vAlign w:val="center"/>
                </w:tcPr>
                <w:p w:rsidR="00D25CB8" w:rsidRDefault="00D25CB8">
                  <w:pPr>
                    <w:widowControl/>
                    <w:jc w:val="left"/>
                    <w:rPr>
                      <w:rFonts w:ascii="仿宋" w:eastAsia="仿宋" w:hAnsi="仿宋" w:cs="宋体"/>
                      <w:b/>
                      <w:kern w:val="0"/>
                      <w:sz w:val="24"/>
                      <w:szCs w:val="24"/>
                    </w:rPr>
                  </w:pPr>
                </w:p>
              </w:tc>
            </w:tr>
          </w:tbl>
          <w:p w:rsidR="00D25CB8" w:rsidRDefault="00D25CB8">
            <w:pPr>
              <w:widowControl/>
              <w:jc w:val="left"/>
              <w:rPr>
                <w:rFonts w:ascii="仿宋" w:eastAsia="仿宋" w:hAnsi="仿宋" w:cs="宋体"/>
                <w:b/>
                <w:kern w:val="0"/>
                <w:sz w:val="24"/>
                <w:szCs w:val="24"/>
              </w:rPr>
            </w:pPr>
          </w:p>
        </w:tc>
      </w:tr>
    </w:tbl>
    <w:p w:rsidR="00D25CB8" w:rsidRDefault="00DB2769">
      <w:pPr>
        <w:widowControl/>
        <w:jc w:val="left"/>
        <w:rPr>
          <w:rFonts w:ascii="黑体" w:eastAsia="黑体" w:hAnsi="黑体"/>
          <w:sz w:val="32"/>
        </w:rPr>
      </w:pPr>
      <w:r>
        <w:rPr>
          <w:rFonts w:ascii="黑体" w:eastAsia="黑体" w:hAnsi="黑体"/>
          <w:sz w:val="32"/>
        </w:rPr>
        <w:br w:type="page"/>
      </w:r>
    </w:p>
    <w:p w:rsidR="00D25CB8" w:rsidRDefault="00DB2769" w:rsidP="005B6182">
      <w:pPr>
        <w:rPr>
          <w:rFonts w:ascii="黑体" w:eastAsia="黑体" w:hAnsi="黑体"/>
          <w:sz w:val="32"/>
        </w:rPr>
      </w:pPr>
      <w:bookmarkStart w:id="5" w:name="_GoBack"/>
      <w:bookmarkEnd w:id="5"/>
      <w:r>
        <w:rPr>
          <w:rFonts w:ascii="黑体" w:eastAsia="黑体" w:hAnsi="黑体" w:hint="eastAsia"/>
          <w:sz w:val="32"/>
        </w:rPr>
        <w:lastRenderedPageBreak/>
        <w:t>八、政府性基金预算财政拨款收入支出决算表</w:t>
      </w:r>
    </w:p>
    <w:tbl>
      <w:tblPr>
        <w:tblW w:w="14055" w:type="dxa"/>
        <w:tblInd w:w="93" w:type="dxa"/>
        <w:tblLook w:val="04A0" w:firstRow="1" w:lastRow="0" w:firstColumn="1" w:lastColumn="0" w:noHBand="0" w:noVBand="1"/>
      </w:tblPr>
      <w:tblGrid>
        <w:gridCol w:w="660"/>
        <w:gridCol w:w="760"/>
        <w:gridCol w:w="1655"/>
        <w:gridCol w:w="1905"/>
        <w:gridCol w:w="1160"/>
        <w:gridCol w:w="1180"/>
        <w:gridCol w:w="1180"/>
        <w:gridCol w:w="1180"/>
        <w:gridCol w:w="1180"/>
        <w:gridCol w:w="1180"/>
        <w:gridCol w:w="2015"/>
      </w:tblGrid>
      <w:tr w:rsidR="00D25CB8">
        <w:trPr>
          <w:trHeight w:val="600"/>
        </w:trPr>
        <w:tc>
          <w:tcPr>
            <w:tcW w:w="14055" w:type="dxa"/>
            <w:gridSpan w:val="11"/>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32"/>
                <w:szCs w:val="32"/>
              </w:rPr>
            </w:pPr>
            <w:bookmarkStart w:id="6" w:name="RANGE!A1:K16"/>
            <w:r>
              <w:rPr>
                <w:rFonts w:ascii="仿宋" w:eastAsia="仿宋" w:hAnsi="仿宋" w:cs="宋体" w:hint="eastAsia"/>
                <w:b/>
                <w:kern w:val="0"/>
                <w:sz w:val="32"/>
                <w:szCs w:val="32"/>
              </w:rPr>
              <w:t>政府性基金预算财政拨款收入支出决算表</w:t>
            </w:r>
            <w:bookmarkEnd w:id="6"/>
          </w:p>
        </w:tc>
      </w:tr>
      <w:tr w:rsidR="00D25CB8">
        <w:trPr>
          <w:trHeight w:val="222"/>
        </w:trPr>
        <w:tc>
          <w:tcPr>
            <w:tcW w:w="66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905"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公开08表</w:t>
            </w:r>
          </w:p>
        </w:tc>
      </w:tr>
      <w:tr w:rsidR="00D25CB8">
        <w:trPr>
          <w:trHeight w:val="300"/>
        </w:trPr>
        <w:tc>
          <w:tcPr>
            <w:tcW w:w="1420" w:type="dxa"/>
            <w:gridSpan w:val="2"/>
            <w:tcBorders>
              <w:top w:val="nil"/>
              <w:left w:val="nil"/>
              <w:bottom w:val="nil"/>
              <w:right w:val="nil"/>
            </w:tcBorders>
            <w:shd w:val="clear" w:color="auto" w:fill="FFFFFF"/>
            <w:noWrap/>
            <w:vAlign w:val="center"/>
          </w:tcPr>
          <w:p w:rsidR="00D25CB8" w:rsidRDefault="00DB2769">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r>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D25CB8" w:rsidRDefault="00DB2769">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905"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25CB8" w:rsidRDefault="00DB2769">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D25CB8" w:rsidRDefault="00DB2769">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25CB8">
        <w:trPr>
          <w:trHeight w:val="522"/>
        </w:trPr>
        <w:tc>
          <w:tcPr>
            <w:tcW w:w="307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项 </w:t>
            </w:r>
            <w:r>
              <w:rPr>
                <w:rFonts w:ascii="仿宋" w:eastAsia="仿宋" w:hAnsi="仿宋" w:cs="宋体" w:hint="eastAsia"/>
                <w:b/>
                <w:color w:val="000000"/>
                <w:kern w:val="0"/>
                <w:sz w:val="22"/>
                <w:szCs w:val="22"/>
              </w:rPr>
              <w:t xml:space="preserve">   </w:t>
            </w:r>
            <w:r>
              <w:rPr>
                <w:rFonts w:ascii="仿宋" w:eastAsia="仿宋" w:hAnsi="仿宋" w:cs="宋体" w:hint="eastAsia"/>
                <w:b/>
                <w:kern w:val="0"/>
                <w:sz w:val="24"/>
                <w:szCs w:val="24"/>
              </w:rPr>
              <w:t>目</w:t>
            </w:r>
          </w:p>
        </w:tc>
        <w:tc>
          <w:tcPr>
            <w:tcW w:w="1905" w:type="dxa"/>
            <w:vMerge w:val="restart"/>
            <w:tcBorders>
              <w:top w:val="nil"/>
              <w:left w:val="single" w:sz="4" w:space="0" w:color="auto"/>
              <w:bottom w:val="single" w:sz="4" w:space="0" w:color="000000"/>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本年收入</w:t>
            </w:r>
          </w:p>
        </w:tc>
        <w:tc>
          <w:tcPr>
            <w:tcW w:w="5900" w:type="dxa"/>
            <w:gridSpan w:val="5"/>
            <w:tcBorders>
              <w:top w:val="single" w:sz="8" w:space="0" w:color="auto"/>
              <w:left w:val="nil"/>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年末结转和结余</w:t>
            </w:r>
          </w:p>
        </w:tc>
      </w:tr>
      <w:tr w:rsidR="00D25CB8">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基本支出  </w:t>
            </w:r>
          </w:p>
        </w:tc>
        <w:tc>
          <w:tcPr>
            <w:tcW w:w="1180" w:type="dxa"/>
            <w:vMerge w:val="restart"/>
            <w:tcBorders>
              <w:top w:val="nil"/>
              <w:left w:val="single" w:sz="4" w:space="0" w:color="auto"/>
              <w:bottom w:val="single" w:sz="4" w:space="0" w:color="000000"/>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D25CB8" w:rsidRDefault="00D25CB8">
            <w:pPr>
              <w:widowControl/>
              <w:jc w:val="left"/>
              <w:rPr>
                <w:rFonts w:ascii="仿宋" w:eastAsia="仿宋" w:hAnsi="仿宋" w:cs="宋体"/>
                <w:b/>
                <w:kern w:val="0"/>
                <w:sz w:val="24"/>
                <w:szCs w:val="24"/>
              </w:rPr>
            </w:pP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D25CB8" w:rsidRDefault="00D25CB8">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D25CB8" w:rsidRDefault="00D25CB8">
            <w:pPr>
              <w:widowControl/>
              <w:jc w:val="left"/>
              <w:rPr>
                <w:rFonts w:ascii="仿宋" w:eastAsia="仿宋" w:hAnsi="仿宋" w:cs="宋体"/>
                <w:b/>
                <w:kern w:val="0"/>
                <w:sz w:val="24"/>
                <w:szCs w:val="24"/>
              </w:rPr>
            </w:pPr>
          </w:p>
        </w:tc>
      </w:tr>
      <w:tr w:rsidR="00D25CB8">
        <w:trPr>
          <w:trHeight w:val="450"/>
        </w:trPr>
        <w:tc>
          <w:tcPr>
            <w:tcW w:w="307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3540" w:type="dxa"/>
            <w:gridSpan w:val="3"/>
            <w:tcBorders>
              <w:top w:val="single" w:sz="4" w:space="0" w:color="auto"/>
              <w:left w:val="nil"/>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r>
      <w:tr w:rsidR="00D25CB8">
        <w:trPr>
          <w:trHeight w:val="450"/>
        </w:trPr>
        <w:tc>
          <w:tcPr>
            <w:tcW w:w="3075" w:type="dxa"/>
            <w:gridSpan w:val="3"/>
            <w:tcBorders>
              <w:top w:val="nil"/>
              <w:left w:val="single" w:sz="8" w:space="0" w:color="auto"/>
              <w:bottom w:val="single" w:sz="4" w:space="0" w:color="auto"/>
              <w:right w:val="single" w:sz="4" w:space="0" w:color="000000"/>
            </w:tcBorders>
            <w:shd w:val="clear" w:color="auto" w:fill="auto"/>
            <w:vAlign w:val="center"/>
          </w:tcPr>
          <w:p w:rsidR="00D25CB8" w:rsidRDefault="00DB2769">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80" w:type="dxa"/>
            <w:tcBorders>
              <w:top w:val="nil"/>
              <w:left w:val="nil"/>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D25CB8" w:rsidRDefault="00D25CB8">
            <w:pPr>
              <w:widowControl/>
              <w:jc w:val="right"/>
              <w:rPr>
                <w:rFonts w:ascii="仿宋" w:eastAsia="仿宋" w:hAnsi="仿宋" w:cs="宋体"/>
                <w:b/>
                <w:kern w:val="0"/>
                <w:sz w:val="22"/>
                <w:szCs w:val="22"/>
              </w:rPr>
            </w:pP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25CB8">
            <w:pPr>
              <w:widowControl/>
              <w:jc w:val="right"/>
              <w:rPr>
                <w:rFonts w:ascii="仿宋" w:eastAsia="仿宋" w:hAnsi="仿宋" w:cs="宋体"/>
                <w:b/>
                <w:kern w:val="0"/>
                <w:sz w:val="22"/>
                <w:szCs w:val="22"/>
              </w:rPr>
            </w:pPr>
          </w:p>
        </w:tc>
      </w:tr>
      <w:tr w:rsidR="00D25CB8">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25CB8" w:rsidRDefault="00D25CB8">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25CB8" w:rsidRDefault="00DB2769">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25CB8">
        <w:trPr>
          <w:trHeight w:val="645"/>
        </w:trPr>
        <w:tc>
          <w:tcPr>
            <w:tcW w:w="14055" w:type="dxa"/>
            <w:gridSpan w:val="11"/>
            <w:tcBorders>
              <w:top w:val="single" w:sz="8" w:space="0" w:color="auto"/>
              <w:left w:val="nil"/>
              <w:bottom w:val="nil"/>
              <w:right w:val="nil"/>
            </w:tcBorders>
            <w:shd w:val="clear" w:color="auto" w:fill="auto"/>
            <w:vAlign w:val="center"/>
          </w:tcPr>
          <w:p w:rsidR="00D25CB8" w:rsidRDefault="00DB2769">
            <w:pPr>
              <w:widowControl/>
              <w:ind w:left="420" w:hanging="420"/>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注：本表反映部门本年度政府性基金预算财政拨款收入支出及结转和结余情况。</w:t>
            </w:r>
          </w:p>
        </w:tc>
      </w:tr>
    </w:tbl>
    <w:p w:rsidR="00D25CB8" w:rsidRDefault="00D25CB8">
      <w:pPr>
        <w:jc w:val="center"/>
        <w:rPr>
          <w:rFonts w:ascii="方正小标宋简体" w:eastAsia="方正小标宋简体" w:hAnsi="方正小标宋简体"/>
          <w:sz w:val="44"/>
        </w:rPr>
        <w:sectPr w:rsidR="00D25CB8">
          <w:pgSz w:w="16838" w:h="11906" w:orient="landscape"/>
          <w:pgMar w:top="1797" w:right="1440" w:bottom="1797" w:left="1440" w:header="851" w:footer="992" w:gutter="0"/>
          <w:cols w:space="720"/>
          <w:docGrid w:linePitch="312"/>
        </w:sectPr>
      </w:pPr>
    </w:p>
    <w:p w:rsidR="00D25CB8" w:rsidRDefault="00D25CB8">
      <w:pPr>
        <w:rPr>
          <w:rFonts w:ascii="方正小标宋_GBK" w:eastAsia="方正小标宋_GBK" w:hAnsi="方正小标宋简体"/>
          <w:sz w:val="44"/>
        </w:rPr>
      </w:pPr>
    </w:p>
    <w:p w:rsidR="00D25CB8" w:rsidRDefault="00DB2769">
      <w:pPr>
        <w:jc w:val="center"/>
        <w:rPr>
          <w:rFonts w:ascii="方正小标宋_GBK" w:eastAsia="方正小标宋_GBK" w:hAnsi="方正小标宋简体"/>
          <w:sz w:val="44"/>
        </w:rPr>
      </w:pPr>
      <w:r>
        <w:rPr>
          <w:rFonts w:ascii="方正小标宋_GBK" w:eastAsia="方正小标宋_GBK" w:hAnsi="方正小标宋简体" w:hint="eastAsia"/>
          <w:sz w:val="44"/>
        </w:rPr>
        <w:t>第三部分  2019年度部门决算情况说明</w:t>
      </w:r>
    </w:p>
    <w:p w:rsidR="00D25CB8" w:rsidRDefault="00D25CB8">
      <w:pPr>
        <w:rPr>
          <w:rFonts w:ascii="仿宋" w:eastAsia="仿宋" w:hAnsi="仿宋"/>
          <w:sz w:val="32"/>
        </w:rPr>
      </w:pP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2019年度收入支出决算总体情况说明</w:t>
      </w:r>
    </w:p>
    <w:p w:rsidR="00D25CB8" w:rsidRDefault="00DB2769">
      <w:pPr>
        <w:spacing w:line="560" w:lineRule="exact"/>
        <w:rPr>
          <w:rFonts w:ascii="仿宋" w:eastAsia="仿宋" w:hAnsi="仿宋"/>
          <w:sz w:val="32"/>
          <w:szCs w:val="30"/>
        </w:rPr>
      </w:pPr>
      <w:r>
        <w:rPr>
          <w:rFonts w:ascii="仿宋" w:eastAsia="仿宋" w:hAnsi="仿宋" w:hint="eastAsia"/>
          <w:sz w:val="32"/>
        </w:rPr>
        <w:t xml:space="preserve">    按照部门决算与部门预算相衔接的原则，决算编制内容包括预算单位的全部收支情况。收入包括：财政拨款收入、事业收入、其他收入、用事业基金弥补收支差额、年初结转和结余；支出包括：一般公共服务支出、教育支出、社会保障和就业支出。2019年</w:t>
      </w:r>
      <w:r>
        <w:rPr>
          <w:rFonts w:ascii="仿宋" w:eastAsia="仿宋" w:hAnsi="仿宋" w:hint="eastAsia"/>
          <w:sz w:val="32"/>
          <w:szCs w:val="30"/>
        </w:rPr>
        <w:t>收入总计50317.8万元，支出总计50317.8万元。</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2019年度收入决算情况说明</w:t>
      </w:r>
    </w:p>
    <w:p w:rsidR="00D25CB8" w:rsidRDefault="00DB2769">
      <w:pPr>
        <w:spacing w:line="560" w:lineRule="exact"/>
        <w:rPr>
          <w:rFonts w:ascii="仿宋" w:eastAsia="仿宋" w:hAnsi="仿宋"/>
          <w:sz w:val="32"/>
        </w:rPr>
      </w:pPr>
      <w:r>
        <w:rPr>
          <w:rFonts w:ascii="仿宋" w:eastAsia="仿宋" w:hAnsi="仿宋" w:hint="eastAsia"/>
          <w:sz w:val="32"/>
        </w:rPr>
        <w:t xml:space="preserve">    本年收入合计46545.2万元，</w:t>
      </w:r>
      <w:r>
        <w:rPr>
          <w:rFonts w:ascii="仿宋" w:eastAsia="仿宋" w:hAnsi="仿宋" w:hint="eastAsia"/>
          <w:sz w:val="32"/>
          <w:szCs w:val="30"/>
        </w:rPr>
        <w:t>与2018年相比增加4242.5万元，增长10%。主要原因：国家增加了公共卫生经费投入。</w:t>
      </w:r>
      <w:r>
        <w:rPr>
          <w:rFonts w:ascii="仿宋" w:eastAsia="仿宋" w:hAnsi="仿宋" w:hint="eastAsia"/>
          <w:sz w:val="32"/>
        </w:rPr>
        <w:t>其中：财政拨款收入18926.4万元，占41</w:t>
      </w:r>
      <w:r>
        <w:rPr>
          <w:rFonts w:ascii="仿宋" w:eastAsia="仿宋" w:hAnsi="仿宋" w:hint="eastAsia"/>
          <w:sz w:val="32"/>
          <w:szCs w:val="30"/>
        </w:rPr>
        <w:t xml:space="preserve"> </w:t>
      </w:r>
      <w:r>
        <w:rPr>
          <w:rFonts w:ascii="仿宋" w:eastAsia="仿宋" w:hAnsi="仿宋" w:hint="eastAsia"/>
          <w:sz w:val="32"/>
        </w:rPr>
        <w:t>%；事业收入 27429 万元，占 58 %；其他收入 189.8万元，占1 %。</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2019年度支出决算情况说明</w:t>
      </w:r>
    </w:p>
    <w:p w:rsidR="00D25CB8" w:rsidRDefault="00DB2769">
      <w:pPr>
        <w:spacing w:line="560" w:lineRule="exact"/>
        <w:rPr>
          <w:rFonts w:ascii="仿宋" w:eastAsia="仿宋" w:hAnsi="仿宋"/>
          <w:sz w:val="32"/>
        </w:rPr>
      </w:pPr>
      <w:r>
        <w:rPr>
          <w:rFonts w:ascii="仿宋" w:eastAsia="仿宋" w:hAnsi="仿宋" w:hint="eastAsia"/>
          <w:sz w:val="32"/>
        </w:rPr>
        <w:t xml:space="preserve">    本年支出合计44959.4万元，</w:t>
      </w:r>
      <w:r>
        <w:rPr>
          <w:rFonts w:ascii="仿宋" w:eastAsia="仿宋" w:hAnsi="仿宋" w:hint="eastAsia"/>
          <w:sz w:val="32"/>
          <w:szCs w:val="30"/>
        </w:rPr>
        <w:t>与2018年相比减少1952万元，减少5 %。主要原因：人员经费减少。</w:t>
      </w:r>
      <w:r>
        <w:rPr>
          <w:rFonts w:ascii="仿宋" w:eastAsia="仿宋" w:hAnsi="仿宋" w:hint="eastAsia"/>
          <w:sz w:val="32"/>
        </w:rPr>
        <w:t>其中：基本支出36336.4万元，占81</w:t>
      </w:r>
      <w:r>
        <w:rPr>
          <w:rFonts w:ascii="仿宋" w:eastAsia="仿宋" w:hAnsi="仿宋" w:hint="eastAsia"/>
          <w:sz w:val="32"/>
          <w:szCs w:val="30"/>
        </w:rPr>
        <w:t xml:space="preserve"> </w:t>
      </w:r>
      <w:r>
        <w:rPr>
          <w:rFonts w:ascii="仿宋" w:eastAsia="仿宋" w:hAnsi="仿宋" w:hint="eastAsia"/>
          <w:sz w:val="32"/>
        </w:rPr>
        <w:t>%；项目支出8622.9万元，占19</w:t>
      </w:r>
      <w:r>
        <w:rPr>
          <w:rFonts w:ascii="仿宋" w:eastAsia="仿宋" w:hAnsi="仿宋" w:hint="eastAsia"/>
          <w:sz w:val="32"/>
          <w:szCs w:val="30"/>
        </w:rPr>
        <w:t xml:space="preserve"> </w:t>
      </w:r>
      <w:r>
        <w:rPr>
          <w:rFonts w:ascii="仿宋" w:eastAsia="仿宋" w:hAnsi="仿宋" w:hint="eastAsia"/>
          <w:sz w:val="32"/>
        </w:rPr>
        <w:t>%；基本支出中，人员经费 14048.8 万元，占39 %；公用经费 22187.6万元，占61 %。</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2019年度财政拨款收入支出决算总体情况说明</w:t>
      </w:r>
    </w:p>
    <w:p w:rsidR="00D25CB8" w:rsidRDefault="00DB2769">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2019年财政拨款收入18926.4万元,支出19156.6万元，比2018年分别增加992.8万元、减少3291.1万元，增加了</w:t>
      </w:r>
      <w:r>
        <w:rPr>
          <w:rFonts w:ascii="仿宋" w:eastAsia="仿宋" w:hAnsi="仿宋" w:hint="eastAsia"/>
          <w:sz w:val="32"/>
          <w:szCs w:val="30"/>
        </w:rPr>
        <w:lastRenderedPageBreak/>
        <w:t>5.3%降低17%。主要原因是国家增加了基本公共卫生经费投入，单位累计盈余亏空，银行账户没有可用资金。</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2019年度一般公共预算财政拨款支出决算情况说明</w:t>
      </w:r>
    </w:p>
    <w:p w:rsidR="00D25CB8" w:rsidRDefault="00DB2769">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（一）财政拨款支出决算总体情况</w:t>
      </w:r>
    </w:p>
    <w:p w:rsidR="00D25CB8" w:rsidRDefault="00DB2769">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2019年财政拨款支出19156.5万元，占本年支出合计的42.6%。与2018年相比，财政拨款支出减少3291.2万元，降低17%。主要原因是公立医院和乡镇卫生院累计盈余亏空，不可预见支出增加，银行账户没有可用资金。</w:t>
      </w:r>
    </w:p>
    <w:p w:rsidR="00D25CB8" w:rsidRDefault="00DB2769">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（二）财政拨款支出决算结构情况</w:t>
      </w:r>
    </w:p>
    <w:p w:rsidR="00D25CB8" w:rsidRDefault="00DB2769">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支出19156.5主要用于以下方面支出：教育支出324.6万元，占1.7%；社会保障和就业支出55.6万元，占0.2%；医疗卫生与计划生育支出18776.4万元，占98.1%；其中：人员经费8947.8万元，占支出的46.7%;公用经费1757.4万元，占支出的9%；项目支出8451.3万元，占支出的44.3%。</w:t>
      </w:r>
    </w:p>
    <w:p w:rsidR="00D25CB8" w:rsidRDefault="00DB2769">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 xml:space="preserve"> （三）财政拨款支出决算具体情况</w:t>
      </w:r>
    </w:p>
    <w:p w:rsidR="00D25CB8" w:rsidRDefault="00DB2769">
      <w:pPr>
        <w:spacing w:line="560" w:lineRule="exact"/>
        <w:ind w:firstLineChars="200" w:firstLine="640"/>
        <w:rPr>
          <w:rFonts w:ascii="仿宋" w:eastAsia="仿宋" w:hAnsi="仿宋"/>
          <w:sz w:val="32"/>
        </w:rPr>
      </w:pPr>
      <w:r>
        <w:rPr>
          <w:rFonts w:ascii="仿宋" w:eastAsia="仿宋" w:hAnsi="仿宋" w:hint="eastAsia"/>
          <w:sz w:val="32"/>
          <w:szCs w:val="30"/>
        </w:rPr>
        <w:t>2019年财政拨款支出年初预算为10004.2万元，支出决算为19156.5万元，完成年初预算的191.5%。主要原因：区医院追加300元临时工资，12家乡镇卫生院追加政府采购医疗器材项目等。</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2019年度一般公共预算财政拨款基本支出决算情况说明</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2019年财政拨款基本支出10705.2万元，其中：人员经费8947.8万元，主要包括：基本工资、津贴补贴、奖金、</w:t>
      </w:r>
      <w:r>
        <w:rPr>
          <w:rFonts w:ascii="仿宋" w:eastAsia="仿宋" w:hAnsi="仿宋" w:hint="eastAsia"/>
          <w:sz w:val="32"/>
          <w:szCs w:val="30"/>
        </w:rPr>
        <w:lastRenderedPageBreak/>
        <w:t>其他社会保障缴费、伙食补助费、绩效工资、机关事业单位基本养老保险缴费、职业年金缴费、其他工资福利支出、退休费、抚恤金、生活补助、救济费、医疗费、奖励金、住房公积金、采暖补贴、物业服务补贴、其他对个人和家庭的补助支出。</w:t>
      </w:r>
    </w:p>
    <w:p w:rsidR="00D25CB8" w:rsidRDefault="00DB2769">
      <w:pPr>
        <w:spacing w:line="560" w:lineRule="exact"/>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1757.4万元，主要包括：办公费、印刷费、咨询费、手续费、水费、电费、邮电费、取暖费、物业管理费、差旅费、维修（护）费、租赁费、会议费、培训费、专用材料费、劳务费、委托业务费、公务用车运行维护费、其他交通费用、其他商品和服务支出、办公设备购置、专用设备购置，信息网络及软件购置更新、其他资本性支出。</w:t>
      </w:r>
    </w:p>
    <w:p w:rsidR="00D25CB8" w:rsidRDefault="00DB2769">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2019年度一般公共预算财政拨款“三公”经费支出决算情况说明</w:t>
      </w:r>
    </w:p>
    <w:p w:rsidR="00D25CB8" w:rsidRDefault="00DB2769">
      <w:pPr>
        <w:spacing w:line="560" w:lineRule="exact"/>
        <w:ind w:firstLineChars="200" w:firstLine="643"/>
        <w:rPr>
          <w:rFonts w:ascii="楷体" w:eastAsia="楷体" w:hAnsi="楷体"/>
          <w:b/>
          <w:sz w:val="32"/>
        </w:rPr>
      </w:pPr>
      <w:r>
        <w:rPr>
          <w:rFonts w:ascii="楷体" w:eastAsia="楷体" w:hAnsi="楷体" w:hint="eastAsia"/>
          <w:b/>
          <w:sz w:val="32"/>
        </w:rPr>
        <w:t>（一）“三公”经费财政拨款支出决算总体情况说明</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2019年“三公”经费财政拨款支出预算为20万元，支出决算为16.8万元，完成预算的84%。2019年“三公”经费支出决算数小于预算数的主要原因</w:t>
      </w:r>
      <w:proofErr w:type="gramStart"/>
      <w:r w:rsidR="00123D1C">
        <w:rPr>
          <w:rFonts w:ascii="仿宋" w:eastAsia="仿宋" w:hAnsi="仿宋" w:hint="eastAsia"/>
          <w:sz w:val="32"/>
          <w:szCs w:val="30"/>
        </w:rPr>
        <w:t>是</w:t>
      </w:r>
      <w:r>
        <w:rPr>
          <w:rFonts w:ascii="仿宋" w:eastAsia="仿宋" w:hAnsi="仿宋" w:hint="eastAsia"/>
          <w:sz w:val="32"/>
          <w:szCs w:val="30"/>
        </w:rPr>
        <w:t>疾控中心</w:t>
      </w:r>
      <w:proofErr w:type="gramEnd"/>
      <w:r>
        <w:rPr>
          <w:rFonts w:ascii="仿宋" w:eastAsia="仿宋" w:hAnsi="仿宋" w:hint="eastAsia"/>
          <w:sz w:val="32"/>
          <w:szCs w:val="30"/>
        </w:rPr>
        <w:t>和卫生监督所尽量压缩公车支出，降低费用支出。</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2019年“三公”经费财政拨款支出决算数比2018年减少11.2万元，降低40%。其中：公务用车购置及运行费支出减少11.2万元，降低40%；主要原因</w:t>
      </w:r>
      <w:proofErr w:type="gramStart"/>
      <w:r>
        <w:rPr>
          <w:rFonts w:ascii="仿宋" w:eastAsia="仿宋" w:hAnsi="仿宋" w:hint="eastAsia"/>
          <w:sz w:val="32"/>
          <w:szCs w:val="30"/>
        </w:rPr>
        <w:t>是疾控中心</w:t>
      </w:r>
      <w:proofErr w:type="gramEnd"/>
      <w:r>
        <w:rPr>
          <w:rFonts w:ascii="仿宋" w:eastAsia="仿宋" w:hAnsi="仿宋" w:hint="eastAsia"/>
          <w:sz w:val="32"/>
          <w:szCs w:val="30"/>
        </w:rPr>
        <w:t>和卫生监督所尽量工作中不动用公车，能步行的步行或者开自家车。</w:t>
      </w:r>
    </w:p>
    <w:p w:rsidR="00D25CB8" w:rsidRDefault="00DB2769">
      <w:pPr>
        <w:spacing w:line="560" w:lineRule="exact"/>
        <w:ind w:firstLineChars="200" w:firstLine="643"/>
        <w:rPr>
          <w:rFonts w:ascii="楷体" w:eastAsia="楷体" w:hAnsi="楷体"/>
          <w:sz w:val="32"/>
        </w:rPr>
      </w:pPr>
      <w:r>
        <w:rPr>
          <w:rFonts w:ascii="楷体" w:eastAsia="楷体" w:hAnsi="楷体" w:hint="eastAsia"/>
          <w:b/>
          <w:sz w:val="32"/>
        </w:rPr>
        <w:t>（二）“三公”经费财政拨款支出决算具体情况说明</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1.因公出国（境）费支出为0.00万元。全年安排因公</w:t>
      </w:r>
      <w:r>
        <w:rPr>
          <w:rFonts w:ascii="仿宋" w:eastAsia="仿宋" w:hAnsi="仿宋" w:hint="eastAsia"/>
          <w:sz w:val="32"/>
          <w:szCs w:val="30"/>
        </w:rPr>
        <w:lastRenderedPageBreak/>
        <w:t>出国（境）团组0个，累计0人次。</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2.公务用车购置及运行费支出16.8万元。公务用车运行支出为16.8万元，主要用于救护车及卫生监督用车。2019年，开支财政拨款的公务用车保有量为10辆。</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szCs w:val="30"/>
        </w:rPr>
        <w:t>3.公务接待费支出0.00万元，</w:t>
      </w:r>
    </w:p>
    <w:p w:rsidR="00D25CB8" w:rsidRDefault="00DB2769">
      <w:pPr>
        <w:spacing w:line="560" w:lineRule="exact"/>
        <w:ind w:firstLineChars="200" w:firstLine="640"/>
        <w:rPr>
          <w:rFonts w:ascii="黑体" w:eastAsia="黑体" w:hAnsi="黑体"/>
          <w:sz w:val="32"/>
          <w:szCs w:val="30"/>
        </w:rPr>
      </w:pPr>
      <w:r>
        <w:rPr>
          <w:rFonts w:ascii="黑体" w:eastAsia="黑体" w:hAnsi="黑体" w:hint="eastAsia"/>
          <w:sz w:val="32"/>
        </w:rPr>
        <w:t>八、</w:t>
      </w:r>
      <w:r>
        <w:rPr>
          <w:rFonts w:ascii="黑体" w:eastAsia="黑体" w:hAnsi="黑体" w:hint="eastAsia"/>
          <w:sz w:val="32"/>
          <w:szCs w:val="30"/>
        </w:rPr>
        <w:t>2019年度政府性基金预算财政拨款收入支出情况说明</w:t>
      </w:r>
    </w:p>
    <w:p w:rsidR="00D25CB8" w:rsidRDefault="00DB2769">
      <w:pPr>
        <w:spacing w:line="560" w:lineRule="exact"/>
        <w:ind w:firstLineChars="200" w:firstLine="640"/>
        <w:rPr>
          <w:rFonts w:ascii="仿宋" w:eastAsia="仿宋" w:hAnsi="仿宋"/>
          <w:sz w:val="32"/>
        </w:rPr>
      </w:pPr>
      <w:r>
        <w:rPr>
          <w:rFonts w:ascii="仿宋" w:eastAsia="仿宋" w:hAnsi="仿宋" w:hint="eastAsia"/>
          <w:sz w:val="32"/>
          <w:szCs w:val="30"/>
        </w:rPr>
        <w:t>2019年政府性基金年初结转和结余0.00万元；本年收入0.00万元；本年支出0.00万元。</w:t>
      </w:r>
    </w:p>
    <w:p w:rsidR="00D25CB8" w:rsidRDefault="00DB2769">
      <w:pPr>
        <w:spacing w:line="560" w:lineRule="exact"/>
        <w:ind w:firstLine="640"/>
        <w:rPr>
          <w:rFonts w:ascii="黑体" w:eastAsia="黑体" w:hAnsi="黑体"/>
          <w:sz w:val="32"/>
        </w:rPr>
      </w:pPr>
      <w:r>
        <w:rPr>
          <w:rFonts w:ascii="黑体" w:eastAsia="黑体" w:hAnsi="黑体" w:hint="eastAsia"/>
          <w:sz w:val="32"/>
        </w:rPr>
        <w:t>九、其他重要事项的情况说明</w:t>
      </w:r>
    </w:p>
    <w:p w:rsidR="00D25CB8" w:rsidRDefault="00DB2769">
      <w:pPr>
        <w:spacing w:line="560" w:lineRule="exact"/>
        <w:ind w:firstLineChars="200" w:firstLine="643"/>
        <w:rPr>
          <w:rFonts w:ascii="楷体" w:eastAsia="楷体" w:hAnsi="楷体"/>
          <w:b/>
          <w:sz w:val="32"/>
        </w:rPr>
      </w:pPr>
      <w:r>
        <w:rPr>
          <w:rFonts w:ascii="楷体" w:eastAsia="楷体" w:hAnsi="楷体" w:hint="eastAsia"/>
          <w:b/>
          <w:sz w:val="32"/>
        </w:rPr>
        <w:t>（一）机关运行经费支出情况</w:t>
      </w:r>
    </w:p>
    <w:p w:rsidR="00D25CB8" w:rsidRDefault="00DB2769">
      <w:pPr>
        <w:spacing w:line="560" w:lineRule="exact"/>
        <w:ind w:firstLineChars="200" w:firstLine="640"/>
        <w:rPr>
          <w:rFonts w:ascii="仿宋" w:eastAsia="仿宋" w:hAnsi="仿宋"/>
          <w:sz w:val="32"/>
          <w:szCs w:val="30"/>
        </w:rPr>
      </w:pPr>
      <w:r>
        <w:rPr>
          <w:rFonts w:ascii="仿宋" w:eastAsia="仿宋" w:hAnsi="仿宋" w:hint="eastAsia"/>
          <w:sz w:val="32"/>
        </w:rPr>
        <w:t>2019年机关运行经费财政拨款支出431.2万元，比2018年增加了0.54万元，增长</w:t>
      </w:r>
      <w:r>
        <w:rPr>
          <w:rFonts w:ascii="仿宋" w:eastAsia="仿宋" w:hAnsi="仿宋" w:hint="eastAsia"/>
          <w:sz w:val="32"/>
          <w:szCs w:val="30"/>
        </w:rPr>
        <w:t>0.12%</w:t>
      </w:r>
      <w:r>
        <w:rPr>
          <w:rFonts w:ascii="仿宋" w:eastAsia="仿宋" w:hAnsi="仿宋" w:hint="eastAsia"/>
          <w:sz w:val="32"/>
        </w:rPr>
        <w:t>。主要原因是培训费增加</w:t>
      </w:r>
      <w:r>
        <w:rPr>
          <w:rFonts w:ascii="仿宋" w:eastAsia="仿宋" w:hAnsi="仿宋" w:hint="eastAsia"/>
          <w:sz w:val="32"/>
          <w:szCs w:val="30"/>
        </w:rPr>
        <w:t>。</w:t>
      </w:r>
    </w:p>
    <w:p w:rsidR="00D25CB8" w:rsidRDefault="00DB2769">
      <w:pPr>
        <w:spacing w:line="560" w:lineRule="exact"/>
        <w:rPr>
          <w:rFonts w:ascii="楷体" w:eastAsia="楷体" w:hAnsi="楷体"/>
          <w:b/>
          <w:sz w:val="32"/>
        </w:rPr>
      </w:pPr>
      <w:r>
        <w:rPr>
          <w:rFonts w:ascii="楷体" w:eastAsia="楷体" w:hAnsi="楷体" w:hint="eastAsia"/>
          <w:sz w:val="32"/>
        </w:rPr>
        <w:t xml:space="preserve">    </w:t>
      </w:r>
      <w:r>
        <w:rPr>
          <w:rFonts w:ascii="楷体" w:eastAsia="楷体" w:hAnsi="楷体" w:hint="eastAsia"/>
          <w:b/>
          <w:sz w:val="32"/>
        </w:rPr>
        <w:t>（二）政府采购支出情况</w:t>
      </w:r>
    </w:p>
    <w:p w:rsidR="00D25CB8" w:rsidRDefault="00DB2769">
      <w:pPr>
        <w:spacing w:line="560" w:lineRule="exact"/>
        <w:ind w:firstLineChars="200" w:firstLine="640"/>
        <w:rPr>
          <w:rFonts w:ascii="仿宋" w:eastAsia="仿宋" w:hAnsi="仿宋"/>
          <w:sz w:val="32"/>
        </w:rPr>
      </w:pPr>
      <w:r>
        <w:rPr>
          <w:rFonts w:ascii="仿宋" w:eastAsia="仿宋" w:hAnsi="仿宋" w:hint="eastAsia"/>
          <w:sz w:val="32"/>
        </w:rPr>
        <w:t>2019年政府采购支出总额988.8万元</w:t>
      </w:r>
    </w:p>
    <w:p w:rsidR="00D25CB8" w:rsidRDefault="00DB2769">
      <w:pPr>
        <w:spacing w:line="560" w:lineRule="exact"/>
        <w:rPr>
          <w:rFonts w:ascii="楷体" w:eastAsia="楷体" w:hAnsi="楷体"/>
          <w:b/>
          <w:sz w:val="32"/>
        </w:rPr>
      </w:pPr>
      <w:r>
        <w:rPr>
          <w:rFonts w:ascii="楷体" w:eastAsia="楷体" w:hAnsi="楷体" w:hint="eastAsia"/>
          <w:sz w:val="32"/>
        </w:rPr>
        <w:t xml:space="preserve">    </w:t>
      </w:r>
      <w:r>
        <w:rPr>
          <w:rFonts w:ascii="楷体" w:eastAsia="楷体" w:hAnsi="楷体" w:hint="eastAsia"/>
          <w:b/>
          <w:sz w:val="32"/>
        </w:rPr>
        <w:t>（三）国有资产占用情况</w:t>
      </w:r>
    </w:p>
    <w:p w:rsidR="00D25CB8" w:rsidRDefault="00DB2769">
      <w:pPr>
        <w:widowControl/>
        <w:spacing w:line="560" w:lineRule="exact"/>
        <w:ind w:firstLineChars="200" w:firstLine="640"/>
        <w:jc w:val="left"/>
        <w:rPr>
          <w:rFonts w:ascii="方正小标宋_GBK" w:eastAsia="方正小标宋_GBK" w:hAnsi="方正小标宋简体"/>
          <w:sz w:val="44"/>
        </w:rPr>
      </w:pPr>
      <w:r>
        <w:rPr>
          <w:rFonts w:ascii="仿宋" w:eastAsia="仿宋" w:hAnsi="仿宋" w:hint="eastAsia"/>
          <w:sz w:val="32"/>
        </w:rPr>
        <w:t>截至2019年12月31日，</w:t>
      </w:r>
      <w:proofErr w:type="gramStart"/>
      <w:r>
        <w:rPr>
          <w:rFonts w:ascii="仿宋" w:eastAsia="仿宋" w:hAnsi="仿宋" w:hint="eastAsia"/>
          <w:sz w:val="32"/>
        </w:rPr>
        <w:t>我部门</w:t>
      </w:r>
      <w:proofErr w:type="gramEnd"/>
      <w:r>
        <w:rPr>
          <w:rFonts w:ascii="仿宋" w:eastAsia="仿宋" w:hAnsi="仿宋" w:hint="eastAsia"/>
          <w:sz w:val="32"/>
        </w:rPr>
        <w:t>共有车辆14辆，</w:t>
      </w:r>
      <w:r>
        <w:rPr>
          <w:rFonts w:ascii="仿宋" w:eastAsia="仿宋" w:hAnsi="仿宋" w:hint="eastAsia"/>
          <w:sz w:val="32"/>
          <w:szCs w:val="30"/>
        </w:rPr>
        <w:t>其中，特种专业技术用车14辆、其他用车0.00辆，单位价值50万元以上通用设备30台（套），单位价值100万元以上专用设备24台（套）。</w:t>
      </w:r>
    </w:p>
    <w:p w:rsidR="00D25CB8" w:rsidRDefault="00DB2769">
      <w:pPr>
        <w:widowControl/>
        <w:spacing w:line="560" w:lineRule="exact"/>
        <w:jc w:val="left"/>
        <w:rPr>
          <w:rFonts w:ascii="方正小标宋_GBK" w:eastAsia="方正小标宋_GBK" w:hAnsi="方正小标宋简体"/>
          <w:sz w:val="44"/>
        </w:rPr>
      </w:pPr>
      <w:r>
        <w:rPr>
          <w:rFonts w:ascii="方正小标宋_GBK" w:eastAsia="方正小标宋_GBK" w:hAnsi="方正小标宋简体"/>
          <w:sz w:val="44"/>
        </w:rPr>
        <w:br w:type="page"/>
      </w:r>
    </w:p>
    <w:p w:rsidR="00D25CB8" w:rsidRDefault="00DB2769">
      <w:pPr>
        <w:spacing w:line="560" w:lineRule="exact"/>
        <w:ind w:firstLine="602"/>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第四部分  名词解释</w:t>
      </w:r>
    </w:p>
    <w:p w:rsidR="00D25CB8" w:rsidRDefault="00D25CB8">
      <w:pPr>
        <w:spacing w:line="560" w:lineRule="exact"/>
        <w:ind w:firstLineChars="200" w:firstLine="640"/>
        <w:rPr>
          <w:rFonts w:ascii="仿宋" w:eastAsia="仿宋" w:hAnsi="仿宋"/>
          <w:sz w:val="32"/>
        </w:rPr>
      </w:pPr>
    </w:p>
    <w:p w:rsidR="00D25CB8" w:rsidRDefault="00DB2769">
      <w:pPr>
        <w:spacing w:line="560" w:lineRule="exact"/>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指区级财政当年拨付的资金。</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二、事业收入：</w:t>
      </w:r>
      <w:r>
        <w:rPr>
          <w:rFonts w:ascii="仿宋" w:eastAsia="仿宋" w:hAnsi="仿宋" w:hint="eastAsia"/>
          <w:sz w:val="32"/>
        </w:rPr>
        <w:t>指纳入长春市双阳区卫生健康局</w:t>
      </w:r>
      <w:r>
        <w:rPr>
          <w:rFonts w:ascii="仿宋" w:eastAsia="仿宋" w:hAnsi="仿宋" w:hint="eastAsia"/>
          <w:sz w:val="32"/>
          <w:szCs w:val="30"/>
        </w:rPr>
        <w:t>部门预算的事业</w:t>
      </w:r>
      <w:r>
        <w:rPr>
          <w:rFonts w:ascii="仿宋" w:eastAsia="仿宋" w:hAnsi="仿宋" w:hint="eastAsia"/>
          <w:sz w:val="32"/>
        </w:rPr>
        <w:t>单位开展专业业务活动及其辅助活动取得的收入</w:t>
      </w:r>
      <w:r w:rsidR="00123D1C">
        <w:rPr>
          <w:rFonts w:ascii="仿宋" w:eastAsia="仿宋" w:hAnsi="仿宋" w:hint="eastAsia"/>
          <w:sz w:val="32"/>
        </w:rPr>
        <w:t>。</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三、其他收入：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基本支出：</w:t>
      </w:r>
      <w:r>
        <w:rPr>
          <w:rFonts w:ascii="仿宋" w:eastAsia="仿宋" w:hAnsi="仿宋" w:hint="eastAsia"/>
          <w:sz w:val="32"/>
        </w:rPr>
        <w:t>指</w:t>
      </w:r>
      <w:r>
        <w:rPr>
          <w:rFonts w:ascii="仿宋" w:eastAsia="仿宋" w:hAnsi="仿宋"/>
          <w:sz w:val="32"/>
        </w:rPr>
        <w:t>为保障机构正常运转、完成日常工作任务而发生的</w:t>
      </w:r>
      <w:r>
        <w:rPr>
          <w:rFonts w:ascii="仿宋" w:eastAsia="仿宋" w:hAnsi="仿宋" w:hint="eastAsia"/>
          <w:sz w:val="32"/>
        </w:rPr>
        <w:t>人员支出和公用支出等</w:t>
      </w:r>
      <w:r>
        <w:rPr>
          <w:rFonts w:ascii="仿宋" w:eastAsia="仿宋" w:hAnsi="仿宋"/>
          <w:sz w:val="32"/>
        </w:rPr>
        <w:t>各项支出。</w:t>
      </w:r>
    </w:p>
    <w:p w:rsidR="00D25CB8" w:rsidRDefault="00DB2769" w:rsidP="00123D1C">
      <w:pPr>
        <w:autoSpaceDN w:val="0"/>
        <w:spacing w:line="560" w:lineRule="exact"/>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项目支出：</w:t>
      </w:r>
      <w:r>
        <w:rPr>
          <w:rFonts w:ascii="仿宋" w:eastAsia="仿宋" w:hAnsi="仿宋" w:hint="eastAsia"/>
          <w:sz w:val="32"/>
        </w:rPr>
        <w:t>指</w:t>
      </w:r>
      <w:r>
        <w:rPr>
          <w:rFonts w:ascii="仿宋" w:eastAsia="仿宋" w:hAnsi="仿宋"/>
          <w:sz w:val="32"/>
        </w:rPr>
        <w:t>在基本支出之外为完成特定行政工作任务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所</w:t>
      </w:r>
      <w:r>
        <w:rPr>
          <w:rFonts w:ascii="仿宋" w:eastAsia="仿宋" w:hAnsi="仿宋"/>
          <w:sz w:val="32"/>
        </w:rPr>
        <w:t>发生的各项支出。</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用事业基金弥补收支差额：</w:t>
      </w:r>
      <w:r>
        <w:rPr>
          <w:rFonts w:ascii="仿宋" w:eastAsia="仿宋" w:hAnsi="仿宋" w:hint="eastAsia"/>
          <w:sz w:val="32"/>
        </w:rPr>
        <w:t>指事业单位在用当年的财政拨款收入、财政拨款结转和结余资金、事业收入和其他收入不足以安排当年支出的情况下，使用以前年度积累的事业基金（事业单位当年收支相抵后分配用于弥补以后年度收支差额的基金）弥补本年度收支缺口的资金。</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指以前年度尚未完成、结转到本年仍按原规定用途继续使用的资金，或项目已完成等产生的结余资金。</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八、“三公”经费财政拨款支出：</w:t>
      </w:r>
      <w:r>
        <w:rPr>
          <w:rFonts w:ascii="仿宋" w:eastAsia="仿宋" w:hAnsi="仿宋" w:hint="eastAsia"/>
          <w:sz w:val="32"/>
        </w:rPr>
        <w:t>指通过财政拨款资金</w:t>
      </w:r>
      <w:r>
        <w:rPr>
          <w:rFonts w:ascii="仿宋" w:eastAsia="仿宋" w:hAnsi="仿宋" w:hint="eastAsia"/>
          <w:sz w:val="32"/>
        </w:rPr>
        <w:lastRenderedPageBreak/>
        <w:t>安排的因公出国（境）费、公务用车购置及运行费和公务接待费支出。其中，</w:t>
      </w:r>
      <w:r>
        <w:rPr>
          <w:rFonts w:ascii="仿宋" w:eastAsia="仿宋" w:hAnsi="仿宋"/>
          <w:sz w:val="32"/>
        </w:rPr>
        <w:t>因公出国（境）费</w:t>
      </w:r>
      <w:r>
        <w:rPr>
          <w:rFonts w:ascii="仿宋" w:eastAsia="仿宋" w:hAnsi="仿宋" w:hint="eastAsia"/>
          <w:sz w:val="32"/>
        </w:rPr>
        <w:t>指</w:t>
      </w:r>
      <w:r>
        <w:rPr>
          <w:rFonts w:ascii="仿宋" w:eastAsia="仿宋" w:hAnsi="仿宋"/>
          <w:sz w:val="32"/>
        </w:rPr>
        <w:t>单位</w:t>
      </w:r>
      <w:r>
        <w:rPr>
          <w:rFonts w:ascii="仿宋" w:eastAsia="仿宋" w:hAnsi="仿宋" w:hint="eastAsia"/>
          <w:sz w:val="32"/>
        </w:rPr>
        <w:t>工作人员</w:t>
      </w:r>
      <w:r>
        <w:rPr>
          <w:rFonts w:ascii="仿宋" w:eastAsia="仿宋" w:hAnsi="仿宋"/>
          <w:sz w:val="32"/>
        </w:rPr>
        <w:t>公务出国（境）的</w:t>
      </w:r>
      <w:r>
        <w:rPr>
          <w:rFonts w:ascii="仿宋" w:eastAsia="仿宋" w:hAnsi="仿宋" w:hint="eastAsia"/>
          <w:sz w:val="32"/>
        </w:rPr>
        <w:t>往返机票费、</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；公务用车购置及运行费指单位购置公务用车支出（</w:t>
      </w:r>
      <w:proofErr w:type="gramStart"/>
      <w:r>
        <w:rPr>
          <w:rFonts w:ascii="仿宋" w:eastAsia="仿宋" w:hAnsi="仿宋" w:hint="eastAsia"/>
          <w:sz w:val="32"/>
        </w:rPr>
        <w:t>含车辆</w:t>
      </w:r>
      <w:proofErr w:type="gramEnd"/>
      <w:r>
        <w:rPr>
          <w:rFonts w:ascii="仿宋" w:eastAsia="仿宋" w:hAnsi="仿宋" w:hint="eastAsia"/>
          <w:sz w:val="32"/>
        </w:rPr>
        <w:t>购置税）及公务用车使用过程中所发生的</w:t>
      </w:r>
      <w:r>
        <w:rPr>
          <w:rFonts w:ascii="仿宋" w:eastAsia="仿宋" w:hAnsi="仿宋"/>
          <w:sz w:val="32"/>
        </w:rPr>
        <w:t>租用费、燃料费、维修费、过桥过路费、保险费、安全奖励费等支出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指</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D25CB8" w:rsidRDefault="00DB2769">
      <w:pPr>
        <w:autoSpaceDN w:val="0"/>
        <w:spacing w:line="560" w:lineRule="exact"/>
        <w:ind w:firstLineChars="200" w:firstLine="643"/>
        <w:rPr>
          <w:rFonts w:ascii="仿宋" w:eastAsia="仿宋" w:hAnsi="仿宋"/>
          <w:sz w:val="32"/>
        </w:rPr>
      </w:pPr>
      <w:r>
        <w:rPr>
          <w:rFonts w:ascii="仿宋" w:eastAsia="仿宋" w:hAnsi="仿宋" w:hint="eastAsia"/>
          <w:b/>
          <w:bCs/>
          <w:sz w:val="32"/>
        </w:rPr>
        <w:t>九、机关运行经费：</w:t>
      </w:r>
      <w:r>
        <w:rPr>
          <w:rFonts w:ascii="仿宋" w:eastAsia="仿宋" w:hAnsi="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25CB8" w:rsidRDefault="00D25CB8">
      <w:pPr>
        <w:autoSpaceDN w:val="0"/>
        <w:spacing w:line="560" w:lineRule="exact"/>
        <w:ind w:firstLineChars="200" w:firstLine="643"/>
        <w:rPr>
          <w:rFonts w:ascii="仿宋" w:eastAsia="仿宋" w:hAnsi="仿宋"/>
          <w:b/>
          <w:sz w:val="32"/>
        </w:rPr>
      </w:pPr>
    </w:p>
    <w:sectPr w:rsidR="00D25CB8">
      <w:pgSz w:w="11907" w:h="1683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93" w:rsidRDefault="00035F93">
      <w:r>
        <w:separator/>
      </w:r>
    </w:p>
  </w:endnote>
  <w:endnote w:type="continuationSeparator" w:id="0">
    <w:p w:rsidR="00035F93" w:rsidRDefault="0003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B8" w:rsidRDefault="00DB2769">
    <w:pPr>
      <w:pStyle w:val="a3"/>
      <w:framePr w:wrap="around" w:vAnchor="text" w:hAnchor="margin" w:xAlign="center" w:yAlign="top"/>
    </w:pPr>
    <w:r>
      <w:fldChar w:fldCharType="begin"/>
    </w:r>
    <w:r>
      <w:rPr>
        <w:rStyle w:val="a6"/>
      </w:rPr>
      <w:instrText xml:space="preserve"> PAGE  </w:instrText>
    </w:r>
    <w:r>
      <w:fldChar w:fldCharType="separate"/>
    </w:r>
    <w:r w:rsidR="005B6182">
      <w:rPr>
        <w:rStyle w:val="a6"/>
        <w:noProof/>
      </w:rPr>
      <w:t>26</w:t>
    </w:r>
    <w:r>
      <w:fldChar w:fldCharType="end"/>
    </w:r>
  </w:p>
  <w:p w:rsidR="00D25CB8" w:rsidRDefault="00D25C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93" w:rsidRDefault="00035F93">
      <w:r>
        <w:separator/>
      </w:r>
    </w:p>
  </w:footnote>
  <w:footnote w:type="continuationSeparator" w:id="0">
    <w:p w:rsidR="00035F93" w:rsidRDefault="0003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20D30"/>
    <w:rsid w:val="00035F93"/>
    <w:rsid w:val="000530AB"/>
    <w:rsid w:val="000C6C9E"/>
    <w:rsid w:val="000D126F"/>
    <w:rsid w:val="000D7A6A"/>
    <w:rsid w:val="000E200E"/>
    <w:rsid w:val="00123D1C"/>
    <w:rsid w:val="00172A27"/>
    <w:rsid w:val="001847E4"/>
    <w:rsid w:val="00191A57"/>
    <w:rsid w:val="001A4118"/>
    <w:rsid w:val="001B3BDF"/>
    <w:rsid w:val="001E033D"/>
    <w:rsid w:val="0025506F"/>
    <w:rsid w:val="002B3137"/>
    <w:rsid w:val="002F253C"/>
    <w:rsid w:val="00305FC6"/>
    <w:rsid w:val="003354B1"/>
    <w:rsid w:val="0033551A"/>
    <w:rsid w:val="00371224"/>
    <w:rsid w:val="0039392A"/>
    <w:rsid w:val="003B2300"/>
    <w:rsid w:val="003B52A2"/>
    <w:rsid w:val="003D2BAD"/>
    <w:rsid w:val="00425602"/>
    <w:rsid w:val="004527E1"/>
    <w:rsid w:val="004A4BB6"/>
    <w:rsid w:val="004C1D40"/>
    <w:rsid w:val="00531086"/>
    <w:rsid w:val="00566E9E"/>
    <w:rsid w:val="005957B0"/>
    <w:rsid w:val="005B6182"/>
    <w:rsid w:val="006019F0"/>
    <w:rsid w:val="00605319"/>
    <w:rsid w:val="00656A6A"/>
    <w:rsid w:val="006622AB"/>
    <w:rsid w:val="0070545E"/>
    <w:rsid w:val="00716E7B"/>
    <w:rsid w:val="00751BB1"/>
    <w:rsid w:val="00752C0A"/>
    <w:rsid w:val="00766A49"/>
    <w:rsid w:val="0079732C"/>
    <w:rsid w:val="007C4C2F"/>
    <w:rsid w:val="007F3FFC"/>
    <w:rsid w:val="00805A22"/>
    <w:rsid w:val="00845090"/>
    <w:rsid w:val="00846256"/>
    <w:rsid w:val="008B3E08"/>
    <w:rsid w:val="008B4531"/>
    <w:rsid w:val="008D6371"/>
    <w:rsid w:val="008D763A"/>
    <w:rsid w:val="009258DB"/>
    <w:rsid w:val="00941474"/>
    <w:rsid w:val="00981DAD"/>
    <w:rsid w:val="009A52CF"/>
    <w:rsid w:val="009B110C"/>
    <w:rsid w:val="009D0ADD"/>
    <w:rsid w:val="009E4A52"/>
    <w:rsid w:val="009F6DF4"/>
    <w:rsid w:val="00A01381"/>
    <w:rsid w:val="00A24819"/>
    <w:rsid w:val="00A36A36"/>
    <w:rsid w:val="00A63976"/>
    <w:rsid w:val="00AB5BCA"/>
    <w:rsid w:val="00B4011C"/>
    <w:rsid w:val="00B475BE"/>
    <w:rsid w:val="00B65922"/>
    <w:rsid w:val="00B66197"/>
    <w:rsid w:val="00B72BDE"/>
    <w:rsid w:val="00BA29E3"/>
    <w:rsid w:val="00BB3F26"/>
    <w:rsid w:val="00C37E60"/>
    <w:rsid w:val="00C82009"/>
    <w:rsid w:val="00C9184F"/>
    <w:rsid w:val="00CB4BDA"/>
    <w:rsid w:val="00CC52B0"/>
    <w:rsid w:val="00D107CD"/>
    <w:rsid w:val="00D25CB8"/>
    <w:rsid w:val="00D277FB"/>
    <w:rsid w:val="00D340C7"/>
    <w:rsid w:val="00D738BC"/>
    <w:rsid w:val="00D73D35"/>
    <w:rsid w:val="00DB2769"/>
    <w:rsid w:val="00DD523F"/>
    <w:rsid w:val="00DD6EB8"/>
    <w:rsid w:val="00E013C3"/>
    <w:rsid w:val="00E236D8"/>
    <w:rsid w:val="00E57F91"/>
    <w:rsid w:val="00E648A3"/>
    <w:rsid w:val="00E72512"/>
    <w:rsid w:val="00E96AD7"/>
    <w:rsid w:val="00E96CFD"/>
    <w:rsid w:val="00EB75E0"/>
    <w:rsid w:val="00EC7177"/>
    <w:rsid w:val="00EE1E44"/>
    <w:rsid w:val="00EE3894"/>
    <w:rsid w:val="00EF10E0"/>
    <w:rsid w:val="00F91D1D"/>
    <w:rsid w:val="00FB6467"/>
    <w:rsid w:val="01291CF3"/>
    <w:rsid w:val="01C17C29"/>
    <w:rsid w:val="01D25F7D"/>
    <w:rsid w:val="02935584"/>
    <w:rsid w:val="03382C7A"/>
    <w:rsid w:val="03AF0195"/>
    <w:rsid w:val="03EB5A73"/>
    <w:rsid w:val="045B3430"/>
    <w:rsid w:val="051B5087"/>
    <w:rsid w:val="056D7D0D"/>
    <w:rsid w:val="059545E1"/>
    <w:rsid w:val="0695544D"/>
    <w:rsid w:val="07BA0FF2"/>
    <w:rsid w:val="08002727"/>
    <w:rsid w:val="08B15313"/>
    <w:rsid w:val="09FC0338"/>
    <w:rsid w:val="0A3163B1"/>
    <w:rsid w:val="0B1668EB"/>
    <w:rsid w:val="0DA93E4C"/>
    <w:rsid w:val="0E82019F"/>
    <w:rsid w:val="0E913F8C"/>
    <w:rsid w:val="0EC042D8"/>
    <w:rsid w:val="0FD54E0B"/>
    <w:rsid w:val="10DE2F25"/>
    <w:rsid w:val="115F0793"/>
    <w:rsid w:val="11670419"/>
    <w:rsid w:val="11E8486E"/>
    <w:rsid w:val="12277E38"/>
    <w:rsid w:val="12A612BB"/>
    <w:rsid w:val="12B83979"/>
    <w:rsid w:val="14424B64"/>
    <w:rsid w:val="149A7217"/>
    <w:rsid w:val="14E70F16"/>
    <w:rsid w:val="14F0276D"/>
    <w:rsid w:val="169962E1"/>
    <w:rsid w:val="16BA16A6"/>
    <w:rsid w:val="17A9728B"/>
    <w:rsid w:val="17B3432A"/>
    <w:rsid w:val="18BD2904"/>
    <w:rsid w:val="195013AB"/>
    <w:rsid w:val="19503578"/>
    <w:rsid w:val="19FB6DA2"/>
    <w:rsid w:val="1A15677F"/>
    <w:rsid w:val="1A3056D8"/>
    <w:rsid w:val="1ABD4924"/>
    <w:rsid w:val="1AF45B3B"/>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C21C06"/>
    <w:rsid w:val="24DE2AB2"/>
    <w:rsid w:val="24EB7A4C"/>
    <w:rsid w:val="25390094"/>
    <w:rsid w:val="254C4636"/>
    <w:rsid w:val="260549E8"/>
    <w:rsid w:val="267C3C0F"/>
    <w:rsid w:val="26CA1E67"/>
    <w:rsid w:val="26D9681D"/>
    <w:rsid w:val="27615C36"/>
    <w:rsid w:val="276A0F6E"/>
    <w:rsid w:val="27F60471"/>
    <w:rsid w:val="28CB487D"/>
    <w:rsid w:val="29A34F43"/>
    <w:rsid w:val="29B215CF"/>
    <w:rsid w:val="2A345118"/>
    <w:rsid w:val="2B157BC5"/>
    <w:rsid w:val="2B687DF3"/>
    <w:rsid w:val="2BD56AA4"/>
    <w:rsid w:val="2C740706"/>
    <w:rsid w:val="2CD54307"/>
    <w:rsid w:val="2CF649E8"/>
    <w:rsid w:val="2E0C6681"/>
    <w:rsid w:val="2E4733B9"/>
    <w:rsid w:val="2E663CE3"/>
    <w:rsid w:val="2E8E4319"/>
    <w:rsid w:val="2E973096"/>
    <w:rsid w:val="2FDC43A0"/>
    <w:rsid w:val="2FE41633"/>
    <w:rsid w:val="303B6D52"/>
    <w:rsid w:val="30404DA3"/>
    <w:rsid w:val="311B2DB5"/>
    <w:rsid w:val="31200E48"/>
    <w:rsid w:val="312F40AC"/>
    <w:rsid w:val="31696AB3"/>
    <w:rsid w:val="324117DC"/>
    <w:rsid w:val="328C002C"/>
    <w:rsid w:val="33D2753F"/>
    <w:rsid w:val="33D5291B"/>
    <w:rsid w:val="33E73545"/>
    <w:rsid w:val="344F3137"/>
    <w:rsid w:val="34B67240"/>
    <w:rsid w:val="34DE5E1D"/>
    <w:rsid w:val="35A61CEB"/>
    <w:rsid w:val="36447551"/>
    <w:rsid w:val="364B2ABA"/>
    <w:rsid w:val="368A773C"/>
    <w:rsid w:val="36EE7B2A"/>
    <w:rsid w:val="38D416BA"/>
    <w:rsid w:val="3922614F"/>
    <w:rsid w:val="398B6BE1"/>
    <w:rsid w:val="39B13856"/>
    <w:rsid w:val="3A207555"/>
    <w:rsid w:val="3ABA6DAF"/>
    <w:rsid w:val="3B60095D"/>
    <w:rsid w:val="3BE06EE4"/>
    <w:rsid w:val="3BF86E47"/>
    <w:rsid w:val="3C1C2D73"/>
    <w:rsid w:val="3CBA7FA6"/>
    <w:rsid w:val="3D561BE0"/>
    <w:rsid w:val="3E452A17"/>
    <w:rsid w:val="3F41643F"/>
    <w:rsid w:val="3F847C6B"/>
    <w:rsid w:val="3F8A54A4"/>
    <w:rsid w:val="3FFA71C8"/>
    <w:rsid w:val="404207E8"/>
    <w:rsid w:val="404406D9"/>
    <w:rsid w:val="40B71CA9"/>
    <w:rsid w:val="417267DD"/>
    <w:rsid w:val="41BE4B11"/>
    <w:rsid w:val="42161774"/>
    <w:rsid w:val="4244364D"/>
    <w:rsid w:val="42543E02"/>
    <w:rsid w:val="42812842"/>
    <w:rsid w:val="42E32929"/>
    <w:rsid w:val="443B56FB"/>
    <w:rsid w:val="44840D0E"/>
    <w:rsid w:val="44A85C75"/>
    <w:rsid w:val="44C9341E"/>
    <w:rsid w:val="46606BE4"/>
    <w:rsid w:val="46952593"/>
    <w:rsid w:val="46D949EB"/>
    <w:rsid w:val="47343D29"/>
    <w:rsid w:val="475F4668"/>
    <w:rsid w:val="47E07977"/>
    <w:rsid w:val="484B52B5"/>
    <w:rsid w:val="48626CF9"/>
    <w:rsid w:val="49654CA0"/>
    <w:rsid w:val="49DB5035"/>
    <w:rsid w:val="4B6A1F48"/>
    <w:rsid w:val="4B8240C1"/>
    <w:rsid w:val="4BF042B3"/>
    <w:rsid w:val="4C4D6C9D"/>
    <w:rsid w:val="4C835077"/>
    <w:rsid w:val="4CF54679"/>
    <w:rsid w:val="4D0E758C"/>
    <w:rsid w:val="4D38183D"/>
    <w:rsid w:val="4D90277D"/>
    <w:rsid w:val="4D967D9A"/>
    <w:rsid w:val="4DED1B7E"/>
    <w:rsid w:val="4DEF6D1B"/>
    <w:rsid w:val="4E700A83"/>
    <w:rsid w:val="4E945B07"/>
    <w:rsid w:val="4F3B0F4B"/>
    <w:rsid w:val="4F4F0196"/>
    <w:rsid w:val="4F7030A6"/>
    <w:rsid w:val="50F93EBD"/>
    <w:rsid w:val="51595B90"/>
    <w:rsid w:val="515D48EB"/>
    <w:rsid w:val="524B622E"/>
    <w:rsid w:val="525C2AAA"/>
    <w:rsid w:val="527F60E4"/>
    <w:rsid w:val="52CD0285"/>
    <w:rsid w:val="52DE564C"/>
    <w:rsid w:val="53B51A78"/>
    <w:rsid w:val="54112054"/>
    <w:rsid w:val="5433756D"/>
    <w:rsid w:val="544B604C"/>
    <w:rsid w:val="5585620B"/>
    <w:rsid w:val="56276642"/>
    <w:rsid w:val="56511F42"/>
    <w:rsid w:val="565E2966"/>
    <w:rsid w:val="5794686C"/>
    <w:rsid w:val="57F05304"/>
    <w:rsid w:val="58AC562C"/>
    <w:rsid w:val="5919472F"/>
    <w:rsid w:val="598C5E68"/>
    <w:rsid w:val="59B913DD"/>
    <w:rsid w:val="59C15939"/>
    <w:rsid w:val="59E34416"/>
    <w:rsid w:val="5B594BDF"/>
    <w:rsid w:val="5B67293C"/>
    <w:rsid w:val="5BC1770A"/>
    <w:rsid w:val="5C824D18"/>
    <w:rsid w:val="5CD26EE3"/>
    <w:rsid w:val="5D7A0DDD"/>
    <w:rsid w:val="5DBF1EE1"/>
    <w:rsid w:val="5DCB486F"/>
    <w:rsid w:val="5DE51A21"/>
    <w:rsid w:val="5ECE5F09"/>
    <w:rsid w:val="5EF3424E"/>
    <w:rsid w:val="5EF65BE6"/>
    <w:rsid w:val="5F617D77"/>
    <w:rsid w:val="5F636D4B"/>
    <w:rsid w:val="5FF75A67"/>
    <w:rsid w:val="609A0319"/>
    <w:rsid w:val="60A43501"/>
    <w:rsid w:val="60EB57EC"/>
    <w:rsid w:val="61342421"/>
    <w:rsid w:val="6183084C"/>
    <w:rsid w:val="62453511"/>
    <w:rsid w:val="63647DB9"/>
    <w:rsid w:val="637C576C"/>
    <w:rsid w:val="639A23F6"/>
    <w:rsid w:val="63B42433"/>
    <w:rsid w:val="640259CE"/>
    <w:rsid w:val="64617F46"/>
    <w:rsid w:val="661A28ED"/>
    <w:rsid w:val="67423D9C"/>
    <w:rsid w:val="675454F2"/>
    <w:rsid w:val="6993314E"/>
    <w:rsid w:val="6A442FBD"/>
    <w:rsid w:val="6AE30D66"/>
    <w:rsid w:val="6C252800"/>
    <w:rsid w:val="6CC84C24"/>
    <w:rsid w:val="6D31535F"/>
    <w:rsid w:val="6D42284E"/>
    <w:rsid w:val="6E5F0718"/>
    <w:rsid w:val="6E6928A5"/>
    <w:rsid w:val="6E9D0CF0"/>
    <w:rsid w:val="6F92352B"/>
    <w:rsid w:val="6FC1378E"/>
    <w:rsid w:val="702E5BFE"/>
    <w:rsid w:val="704065EA"/>
    <w:rsid w:val="709A3939"/>
    <w:rsid w:val="71117BB3"/>
    <w:rsid w:val="712B0162"/>
    <w:rsid w:val="713D0D36"/>
    <w:rsid w:val="72707695"/>
    <w:rsid w:val="72B026B6"/>
    <w:rsid w:val="73BB3104"/>
    <w:rsid w:val="74085FBE"/>
    <w:rsid w:val="75371AAF"/>
    <w:rsid w:val="75E90F54"/>
    <w:rsid w:val="76D014C1"/>
    <w:rsid w:val="76E05FD5"/>
    <w:rsid w:val="76EB228A"/>
    <w:rsid w:val="777504D5"/>
    <w:rsid w:val="77865BFB"/>
    <w:rsid w:val="78060FB9"/>
    <w:rsid w:val="79865DC4"/>
    <w:rsid w:val="79AB7861"/>
    <w:rsid w:val="79D44C66"/>
    <w:rsid w:val="7BBD7DA4"/>
    <w:rsid w:val="7BD77EDE"/>
    <w:rsid w:val="7BEC3F2B"/>
    <w:rsid w:val="7C31086D"/>
    <w:rsid w:val="7C394457"/>
    <w:rsid w:val="7C4E2AAA"/>
    <w:rsid w:val="7CD44B80"/>
    <w:rsid w:val="7D1906A5"/>
    <w:rsid w:val="7D2A758A"/>
    <w:rsid w:val="7DF5646B"/>
    <w:rsid w:val="7DFC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customStyle="1" w:styleId="NewNew">
    <w:name w:val="页码 New New"/>
    <w:basedOn w:val="a0"/>
    <w:qFormat/>
  </w:style>
  <w:style w:type="character" w:customStyle="1" w:styleId="NewNewNewNewNew">
    <w:name w:val="页码 New New New New New"/>
    <w:basedOn w:val="a0"/>
    <w:qFormat/>
  </w:style>
  <w:style w:type="character" w:customStyle="1" w:styleId="NewNewNewNew">
    <w:name w:val="页码 New New New New"/>
    <w:basedOn w:val="a0"/>
    <w:qFormat/>
  </w:style>
  <w:style w:type="character" w:customStyle="1" w:styleId="NewNewNew">
    <w:name w:val="页码 New New New"/>
    <w:basedOn w:val="a0"/>
    <w:qFormat/>
  </w:style>
  <w:style w:type="character" w:customStyle="1" w:styleId="New">
    <w:name w:val="页码 New"/>
    <w:basedOn w:val="a0"/>
    <w:qFormat/>
  </w:style>
  <w:style w:type="character" w:customStyle="1" w:styleId="NewNewNewNewNewNew">
    <w:name w:val="页码 New New New New New New"/>
    <w:basedOn w:val="a0"/>
    <w:qFormat/>
  </w:style>
  <w:style w:type="paragraph" w:customStyle="1" w:styleId="NewNewNewNewNewNewNewNewNewNewNewNewNewNewNewNewNew">
    <w:name w:val="页脚 New New New New New New New New New New New New New New New New New"/>
    <w:basedOn w:val="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NewNewNewNewNewNewNewNew0">
    <w:name w:val="正文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pPr>
      <w:widowControl w:val="0"/>
      <w:jc w:val="both"/>
    </w:pPr>
    <w:rPr>
      <w:rFonts w:eastAsia="仿宋_GB2312"/>
      <w:kern w:val="2"/>
      <w:sz w:val="32"/>
    </w:rPr>
  </w:style>
  <w:style w:type="paragraph" w:customStyle="1" w:styleId="NewNewNew1">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pPr>
      <w:widowControl/>
    </w:pPr>
    <w:rPr>
      <w:rFonts w:eastAsia="宋体"/>
      <w:kern w:val="0"/>
      <w:szCs w:val="32"/>
    </w:rPr>
  </w:style>
  <w:style w:type="paragraph" w:customStyle="1" w:styleId="NewNewNewNew0">
    <w:name w:val="正文 New New New New"/>
    <w:qFormat/>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pPr>
      <w:tabs>
        <w:tab w:val="center" w:pos="4153"/>
        <w:tab w:val="right" w:pos="8306"/>
      </w:tabs>
      <w:snapToGrid w:val="0"/>
      <w:jc w:val="left"/>
    </w:pPr>
    <w:rPr>
      <w:sz w:val="18"/>
    </w:rPr>
  </w:style>
  <w:style w:type="paragraph" w:customStyle="1" w:styleId="NewNewNew2">
    <w:name w:val="页脚 New New New"/>
    <w:basedOn w:val="NewNewNew0"/>
    <w:qFormat/>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pPr>
      <w:widowControl w:val="0"/>
      <w:jc w:val="both"/>
    </w:pPr>
    <w:rPr>
      <w:rFonts w:eastAsia="仿宋_GB2312"/>
      <w:kern w:val="2"/>
      <w:sz w:val="32"/>
    </w:rPr>
  </w:style>
  <w:style w:type="paragraph" w:customStyle="1" w:styleId="NewNewNewNewNewNewNewNewNewNewNewNewNew">
    <w:name w:val="正文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0">
    <w:name w:val="页眉 New"/>
    <w:basedOn w:val="New1"/>
    <w:qFormat/>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pPr>
      <w:widowControl w:val="0"/>
      <w:jc w:val="both"/>
    </w:pPr>
    <w:rPr>
      <w:rFonts w:eastAsia="仿宋_GB2312"/>
      <w:kern w:val="2"/>
      <w:sz w:val="32"/>
    </w:rPr>
  </w:style>
  <w:style w:type="paragraph" w:customStyle="1" w:styleId="NewNewNewNew2">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New2">
    <w:name w:val="页脚 New"/>
    <w:basedOn w:val="New1"/>
    <w:qFormat/>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pPr>
      <w:tabs>
        <w:tab w:val="center" w:pos="4153"/>
        <w:tab w:val="right" w:pos="8306"/>
      </w:tabs>
      <w:snapToGrid w:val="0"/>
      <w:jc w:val="left"/>
    </w:pPr>
    <w:rPr>
      <w:sz w:val="18"/>
      <w:szCs w:val="18"/>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NewNew2">
    <w:name w:val="页脚 New New"/>
    <w:basedOn w:val="NewNew0"/>
    <w:qFormat/>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F9F3A-D429-4EC6-A537-FF25FA7A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1961</Words>
  <Characters>11182</Characters>
  <Application>Microsoft Office Word</Application>
  <DocSecurity>0</DocSecurity>
  <Lines>93</Lines>
  <Paragraphs>26</Paragraphs>
  <ScaleCrop>false</ScaleCrop>
  <Company>P R C</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Administrator</cp:lastModifiedBy>
  <cp:revision>25</cp:revision>
  <cp:lastPrinted>2020-09-27T22:41:00Z</cp:lastPrinted>
  <dcterms:created xsi:type="dcterms:W3CDTF">2019-09-17T03:08:00Z</dcterms:created>
  <dcterms:modified xsi:type="dcterms:W3CDTF">2020-09-28T05:14:00Z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