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1524" w:rsidRDefault="000A1524"/>
    <w:p w:rsidR="000A1524" w:rsidRDefault="000A1524"/>
    <w:p w:rsidR="000A1524" w:rsidRDefault="000A1524"/>
    <w:p w:rsidR="000A1524" w:rsidRDefault="000A1524"/>
    <w:p w:rsidR="000A1524" w:rsidRDefault="000A1524"/>
    <w:p w:rsidR="000A1524" w:rsidRDefault="000A1524"/>
    <w:p w:rsidR="000A1524" w:rsidRDefault="000A1524"/>
    <w:p w:rsidR="000A1524" w:rsidRDefault="000A1524"/>
    <w:p w:rsidR="000A1524" w:rsidRDefault="00766AF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0A1524" w:rsidRDefault="000A1524">
      <w:pPr>
        <w:jc w:val="center"/>
        <w:rPr>
          <w:rFonts w:ascii="方正小标宋_GBK" w:eastAsia="方正小标宋_GBK" w:hAnsi="Arial" w:cs="Arial"/>
          <w:sz w:val="44"/>
          <w:szCs w:val="44"/>
        </w:rPr>
      </w:pPr>
    </w:p>
    <w:p w:rsidR="000A1524" w:rsidRDefault="00766AF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长春市双阳区科技服务中心部门决算</w:t>
      </w: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766AF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0A1524">
      <w:pPr>
        <w:jc w:val="center"/>
        <w:rPr>
          <w:rFonts w:ascii="Arial" w:eastAsia="方正小标宋简体" w:hAnsi="Arial" w:cs="Arial"/>
          <w:sz w:val="44"/>
          <w:szCs w:val="44"/>
        </w:rPr>
      </w:pPr>
    </w:p>
    <w:p w:rsidR="000A1524" w:rsidRDefault="00766AF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0A1524" w:rsidRDefault="000A1524">
      <w:pPr>
        <w:spacing w:line="520" w:lineRule="exact"/>
        <w:jc w:val="center"/>
        <w:rPr>
          <w:rFonts w:ascii="方正小标宋简体" w:eastAsia="方正小标宋简体" w:hAnsi="方正小标宋简体"/>
          <w:sz w:val="44"/>
        </w:rPr>
      </w:pPr>
    </w:p>
    <w:p w:rsidR="000A1524" w:rsidRDefault="00766AFE">
      <w:pPr>
        <w:spacing w:line="560" w:lineRule="exact"/>
        <w:rPr>
          <w:rFonts w:ascii="黑体" w:eastAsia="黑体" w:hAnsi="黑体"/>
          <w:sz w:val="32"/>
          <w:szCs w:val="32"/>
        </w:rPr>
      </w:pPr>
      <w:r>
        <w:rPr>
          <w:rFonts w:ascii="黑体" w:eastAsia="黑体" w:hAnsi="黑体" w:hint="eastAsia"/>
          <w:sz w:val="32"/>
          <w:szCs w:val="32"/>
        </w:rPr>
        <w:t>第一部分  部门概况</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一、部门职能</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0A1524" w:rsidRDefault="00766AFE">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一、收入支出决算总表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二、收入决算表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三、支出决算表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0A1524" w:rsidRDefault="00766AF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0A1524" w:rsidRDefault="00766AFE">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二、收入决算情况说明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三、支出决算情况说明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0A1524" w:rsidRDefault="00766AFE">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0A1524" w:rsidRDefault="00766AFE">
      <w:pPr>
        <w:spacing w:line="560" w:lineRule="exact"/>
        <w:rPr>
          <w:rFonts w:ascii="黑体" w:eastAsia="黑体" w:hAnsi="黑体"/>
          <w:sz w:val="32"/>
          <w:szCs w:val="32"/>
        </w:rPr>
      </w:pPr>
      <w:r>
        <w:rPr>
          <w:rFonts w:ascii="黑体" w:eastAsia="黑体" w:hAnsi="黑体" w:hint="eastAsia"/>
          <w:sz w:val="32"/>
          <w:szCs w:val="32"/>
        </w:rPr>
        <w:t>第四部分  名词解释</w:t>
      </w:r>
    </w:p>
    <w:p w:rsidR="000A1524" w:rsidRDefault="00766AF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0A1524" w:rsidRDefault="000A1524" w:rsidP="009253BC">
      <w:pPr>
        <w:spacing w:line="560" w:lineRule="exact"/>
        <w:jc w:val="center"/>
        <w:rPr>
          <w:rFonts w:ascii="黑体" w:eastAsia="黑体" w:hAnsi="黑体"/>
          <w:sz w:val="32"/>
        </w:rPr>
      </w:pPr>
    </w:p>
    <w:p w:rsidR="000A1524" w:rsidRDefault="00766AFE" w:rsidP="009253BC">
      <w:pPr>
        <w:spacing w:line="560" w:lineRule="exact"/>
        <w:rPr>
          <w:rFonts w:ascii="黑体" w:eastAsia="黑体" w:hAnsi="黑体"/>
          <w:sz w:val="32"/>
        </w:rPr>
      </w:pPr>
      <w:r>
        <w:rPr>
          <w:rFonts w:ascii="黑体" w:eastAsia="黑体" w:hAnsi="黑体" w:hint="eastAsia"/>
          <w:sz w:val="32"/>
        </w:rPr>
        <w:t xml:space="preserve">    一、部门职能</w:t>
      </w:r>
    </w:p>
    <w:p w:rsidR="000A1524" w:rsidRPr="00374D4D" w:rsidRDefault="00766AFE" w:rsidP="009253BC">
      <w:pPr>
        <w:spacing w:line="560" w:lineRule="exact"/>
        <w:rPr>
          <w:rFonts w:ascii="仿宋" w:eastAsia="仿宋" w:hAnsi="仿宋"/>
          <w:sz w:val="32"/>
        </w:rPr>
      </w:pPr>
      <w:r>
        <w:rPr>
          <w:rFonts w:ascii="仿宋" w:eastAsia="仿宋" w:hAnsi="仿宋" w:hint="eastAsia"/>
          <w:sz w:val="32"/>
        </w:rPr>
        <w:t xml:space="preserve">   </w:t>
      </w:r>
      <w:r w:rsidRPr="00374D4D">
        <w:rPr>
          <w:rFonts w:ascii="仿宋" w:eastAsia="仿宋" w:hAnsi="仿宋" w:hint="eastAsia"/>
          <w:sz w:val="32"/>
        </w:rPr>
        <w:t>（一）贯彻落实党和政府的有关方针、政策、法规，研究制订本区的科技市场管理，科技情报，信息管理的年度计划和中长期规划。</w:t>
      </w:r>
    </w:p>
    <w:p w:rsidR="000A1524" w:rsidRPr="00374D4D" w:rsidRDefault="00766AFE" w:rsidP="009253BC">
      <w:pPr>
        <w:spacing w:line="560" w:lineRule="exact"/>
        <w:rPr>
          <w:rFonts w:ascii="仿宋" w:eastAsia="仿宋" w:hAnsi="仿宋"/>
          <w:sz w:val="32"/>
        </w:rPr>
      </w:pPr>
      <w:r w:rsidRPr="00374D4D">
        <w:rPr>
          <w:rFonts w:ascii="仿宋" w:eastAsia="仿宋" w:hAnsi="仿宋" w:hint="eastAsia"/>
          <w:sz w:val="32"/>
        </w:rPr>
        <w:t xml:space="preserve">   （二）负责本区的科技情报信息的收集，传递、研究工作。</w:t>
      </w:r>
    </w:p>
    <w:p w:rsidR="000A1524" w:rsidRPr="00374D4D" w:rsidRDefault="00766AFE" w:rsidP="009253BC">
      <w:pPr>
        <w:spacing w:line="560" w:lineRule="exact"/>
        <w:rPr>
          <w:rFonts w:ascii="仿宋" w:eastAsia="仿宋" w:hAnsi="仿宋"/>
          <w:sz w:val="32"/>
        </w:rPr>
      </w:pPr>
      <w:r w:rsidRPr="00374D4D">
        <w:rPr>
          <w:rFonts w:ascii="仿宋" w:eastAsia="仿宋" w:hAnsi="仿宋" w:hint="eastAsia"/>
          <w:sz w:val="32"/>
        </w:rPr>
        <w:t xml:space="preserve">   （三）负责部门的科技转让与推广和技术咨询工作。</w:t>
      </w:r>
    </w:p>
    <w:p w:rsidR="000A1524" w:rsidRPr="00374D4D" w:rsidRDefault="00766AFE" w:rsidP="009253BC">
      <w:pPr>
        <w:spacing w:line="560" w:lineRule="exact"/>
        <w:rPr>
          <w:rFonts w:ascii="仿宋" w:eastAsia="仿宋" w:hAnsi="仿宋"/>
          <w:sz w:val="32"/>
        </w:rPr>
      </w:pPr>
      <w:r w:rsidRPr="00374D4D">
        <w:rPr>
          <w:rFonts w:ascii="仿宋" w:eastAsia="仿宋" w:hAnsi="仿宋" w:hint="eastAsia"/>
          <w:sz w:val="32"/>
        </w:rPr>
        <w:t xml:space="preserve">   （四）负责经营与科技有关的物资及名优、新、特产品工作。</w:t>
      </w:r>
    </w:p>
    <w:p w:rsidR="000A1524" w:rsidRPr="00374D4D" w:rsidRDefault="00766AFE" w:rsidP="009253BC">
      <w:pPr>
        <w:spacing w:line="560" w:lineRule="exact"/>
        <w:rPr>
          <w:rFonts w:ascii="仿宋" w:eastAsia="仿宋" w:hAnsi="仿宋"/>
          <w:sz w:val="32"/>
        </w:rPr>
      </w:pPr>
      <w:r w:rsidRPr="00374D4D">
        <w:rPr>
          <w:rFonts w:ascii="仿宋" w:eastAsia="仿宋" w:hAnsi="仿宋" w:hint="eastAsia"/>
          <w:sz w:val="32"/>
        </w:rPr>
        <w:t xml:space="preserve">   （五）完成上级交办的其他事项。</w:t>
      </w:r>
    </w:p>
    <w:p w:rsidR="000A1524" w:rsidRDefault="00766AFE" w:rsidP="009253BC">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0A1524" w:rsidRPr="00374D4D" w:rsidRDefault="00766AFE" w:rsidP="009253BC">
      <w:pPr>
        <w:spacing w:line="560" w:lineRule="exact"/>
        <w:ind w:firstLineChars="200" w:firstLine="640"/>
        <w:rPr>
          <w:rFonts w:ascii="仿宋" w:eastAsia="仿宋" w:hAnsi="仿宋"/>
          <w:sz w:val="32"/>
        </w:rPr>
      </w:pPr>
      <w:r w:rsidRPr="00374D4D">
        <w:rPr>
          <w:rFonts w:ascii="仿宋" w:eastAsia="仿宋" w:hAnsi="仿宋" w:hint="eastAsia"/>
          <w:sz w:val="32"/>
        </w:rPr>
        <w:t>根据上述职责，长春市双阳区科技服务中心无内设机构。</w:t>
      </w:r>
    </w:p>
    <w:p w:rsidR="000A1524" w:rsidRPr="00374D4D" w:rsidRDefault="00766AFE" w:rsidP="009253BC">
      <w:pPr>
        <w:spacing w:line="560" w:lineRule="exact"/>
        <w:ind w:firstLineChars="200" w:firstLine="640"/>
        <w:rPr>
          <w:rFonts w:ascii="仿宋" w:eastAsia="仿宋" w:hAnsi="仿宋"/>
          <w:sz w:val="32"/>
        </w:rPr>
      </w:pPr>
      <w:r w:rsidRPr="00374D4D">
        <w:rPr>
          <w:rFonts w:ascii="仿宋" w:eastAsia="仿宋" w:hAnsi="仿宋" w:hint="eastAsia"/>
          <w:sz w:val="32"/>
        </w:rPr>
        <w:t>纳入</w:t>
      </w:r>
      <w:r w:rsidRPr="00374D4D">
        <w:rPr>
          <w:rFonts w:ascii="仿宋" w:eastAsia="仿宋" w:hAnsi="仿宋" w:hint="eastAsia"/>
          <w:sz w:val="32"/>
          <w:szCs w:val="30"/>
        </w:rPr>
        <w:t>长春市双阳区科技服务中心</w:t>
      </w:r>
      <w:r w:rsidRPr="00374D4D">
        <w:rPr>
          <w:rFonts w:ascii="仿宋" w:eastAsia="仿宋" w:hAnsi="仿宋" w:hint="eastAsia"/>
          <w:sz w:val="32"/>
        </w:rPr>
        <w:t>2019年度部门决算编制范围的单位包括：</w:t>
      </w:r>
    </w:p>
    <w:p w:rsidR="000A1524" w:rsidRPr="00374D4D" w:rsidRDefault="00766AFE" w:rsidP="009253BC">
      <w:pPr>
        <w:spacing w:line="560" w:lineRule="exact"/>
        <w:ind w:firstLineChars="200" w:firstLine="640"/>
        <w:rPr>
          <w:rFonts w:ascii="仿宋" w:eastAsia="仿宋" w:hAnsi="仿宋"/>
          <w:sz w:val="32"/>
        </w:rPr>
      </w:pPr>
      <w:r w:rsidRPr="00374D4D">
        <w:rPr>
          <w:rFonts w:ascii="仿宋" w:eastAsia="仿宋" w:hAnsi="仿宋" w:hint="eastAsia"/>
          <w:sz w:val="32"/>
        </w:rPr>
        <w:t>长春市双阳区科技服务中心</w:t>
      </w:r>
    </w:p>
    <w:p w:rsidR="000A1524" w:rsidRPr="00374D4D" w:rsidRDefault="00766AFE" w:rsidP="009253BC">
      <w:pPr>
        <w:spacing w:line="560" w:lineRule="exact"/>
        <w:ind w:firstLineChars="200" w:firstLine="640"/>
        <w:rPr>
          <w:rFonts w:ascii="仿宋" w:eastAsia="仿宋" w:hAnsi="仿宋"/>
          <w:sz w:val="32"/>
        </w:rPr>
      </w:pPr>
      <w:r w:rsidRPr="00374D4D">
        <w:rPr>
          <w:rFonts w:ascii="仿宋" w:eastAsia="仿宋" w:hAnsi="仿宋" w:hint="eastAsia"/>
          <w:sz w:val="32"/>
        </w:rPr>
        <w:t>2019年末实有人员5人，其中：在职人员5人。</w:t>
      </w:r>
    </w:p>
    <w:p w:rsidR="000A1524" w:rsidRDefault="00766AFE" w:rsidP="009253BC">
      <w:pPr>
        <w:widowControl/>
        <w:spacing w:line="560" w:lineRule="exact"/>
        <w:jc w:val="left"/>
        <w:rPr>
          <w:rFonts w:ascii="仿宋" w:eastAsia="仿宋" w:hAnsi="仿宋"/>
          <w:sz w:val="32"/>
        </w:rPr>
        <w:sectPr w:rsidR="000A1524">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0A1524" w:rsidRDefault="00766AF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0A1524" w:rsidRDefault="00766AF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0A1524">
        <w:trPr>
          <w:trHeight w:val="360"/>
        </w:trPr>
        <w:tc>
          <w:tcPr>
            <w:tcW w:w="9142" w:type="dxa"/>
            <w:gridSpan w:val="5"/>
            <w:tcBorders>
              <w:top w:val="nil"/>
              <w:left w:val="nil"/>
              <w:bottom w:val="nil"/>
              <w:right w:val="nil"/>
            </w:tcBorders>
            <w:shd w:val="clear" w:color="auto" w:fill="auto"/>
            <w:noWrap/>
            <w:vAlign w:val="center"/>
          </w:tcPr>
          <w:p w:rsidR="000A1524" w:rsidRDefault="00766AFE">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0A1524">
        <w:trPr>
          <w:trHeight w:val="317"/>
        </w:trPr>
        <w:tc>
          <w:tcPr>
            <w:tcW w:w="2662"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0A1524">
        <w:trPr>
          <w:trHeight w:val="293"/>
        </w:trPr>
        <w:tc>
          <w:tcPr>
            <w:tcW w:w="2662" w:type="dxa"/>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0A1524">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53.3　</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二、</w:t>
            </w:r>
            <w:r w:rsidRPr="00374D4D">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三、</w:t>
            </w:r>
            <w:r w:rsidRPr="00374D4D">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四、</w:t>
            </w:r>
            <w:r w:rsidRPr="00374D4D">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51.26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五、</w:t>
            </w:r>
            <w:r w:rsidRPr="00374D4D">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0.02　</w:t>
            </w:r>
          </w:p>
        </w:tc>
        <w:tc>
          <w:tcPr>
            <w:tcW w:w="2880" w:type="dxa"/>
            <w:gridSpan w:val="2"/>
            <w:tcBorders>
              <w:top w:val="nil"/>
              <w:left w:val="nil"/>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六、</w:t>
            </w:r>
            <w:r w:rsidRPr="00374D4D">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七、</w:t>
            </w:r>
            <w:r w:rsidRPr="00374D4D">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八、</w:t>
            </w:r>
            <w:r w:rsidRPr="00374D4D">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九、</w:t>
            </w:r>
            <w:r w:rsidRPr="00374D4D">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w:t>
            </w:r>
            <w:r w:rsidRPr="00374D4D">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十一、</w:t>
            </w:r>
            <w:r w:rsidRPr="00374D4D">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十二、</w:t>
            </w:r>
            <w:r w:rsidRPr="00374D4D">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十三、</w:t>
            </w:r>
            <w:r w:rsidRPr="00374D4D">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十四、</w:t>
            </w:r>
            <w:r w:rsidRPr="00374D4D">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十五、</w:t>
            </w:r>
            <w:r w:rsidRPr="00374D4D">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十六、</w:t>
            </w:r>
            <w:r w:rsidRPr="00374D4D">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0A1524" w:rsidRPr="00374D4D" w:rsidRDefault="000A1524">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十七、</w:t>
            </w:r>
            <w:r w:rsidRPr="00374D4D">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0A1524" w:rsidRPr="00374D4D" w:rsidRDefault="000A1524">
            <w:pPr>
              <w:widowControl/>
              <w:jc w:val="right"/>
              <w:rPr>
                <w:rFonts w:ascii="仿宋" w:eastAsia="仿宋" w:hAnsi="仿宋" w:cs="宋体"/>
                <w:b/>
                <w:kern w:val="0"/>
                <w:sz w:val="22"/>
                <w:szCs w:val="22"/>
              </w:rPr>
            </w:pP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A1524" w:rsidRPr="00374D4D" w:rsidRDefault="00766AFE">
            <w:pPr>
              <w:widowControl/>
              <w:jc w:val="center"/>
              <w:rPr>
                <w:rFonts w:ascii="仿宋" w:eastAsia="仿宋" w:hAnsi="仿宋" w:cs="宋体"/>
                <w:b/>
                <w:bCs/>
                <w:kern w:val="0"/>
                <w:sz w:val="22"/>
                <w:szCs w:val="22"/>
              </w:rPr>
            </w:pPr>
            <w:r w:rsidRPr="00374D4D">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53.32　</w:t>
            </w: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center"/>
              <w:rPr>
                <w:rFonts w:ascii="仿宋" w:eastAsia="仿宋" w:hAnsi="仿宋" w:cs="宋体"/>
                <w:b/>
                <w:bCs/>
                <w:kern w:val="0"/>
                <w:sz w:val="22"/>
                <w:szCs w:val="22"/>
              </w:rPr>
            </w:pPr>
            <w:r w:rsidRPr="00374D4D">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bCs/>
                <w:kern w:val="0"/>
                <w:sz w:val="22"/>
                <w:szCs w:val="22"/>
              </w:rPr>
            </w:pPr>
            <w:r w:rsidRPr="00374D4D">
              <w:rPr>
                <w:rFonts w:ascii="仿宋" w:eastAsia="仿宋" w:hAnsi="仿宋" w:cs="宋体" w:hint="eastAsia"/>
                <w:b/>
                <w:bCs/>
                <w:kern w:val="0"/>
                <w:sz w:val="22"/>
                <w:szCs w:val="22"/>
              </w:rPr>
              <w:t xml:space="preserve">51.26　</w:t>
            </w:r>
          </w:p>
        </w:tc>
      </w:tr>
      <w:tr w:rsidR="000A1524">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center"/>
              <w:rPr>
                <w:rFonts w:ascii="仿宋" w:eastAsia="仿宋" w:hAnsi="仿宋" w:cs="宋体"/>
                <w:b/>
                <w:kern w:val="0"/>
                <w:sz w:val="22"/>
                <w:szCs w:val="22"/>
              </w:rPr>
            </w:pPr>
            <w:r w:rsidRPr="00374D4D">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　</w:t>
            </w:r>
          </w:p>
        </w:tc>
      </w:tr>
      <w:tr w:rsidR="000A1524">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0A1524" w:rsidRPr="00374D4D" w:rsidRDefault="00766AFE">
            <w:pPr>
              <w:widowControl/>
              <w:jc w:val="left"/>
              <w:rPr>
                <w:rFonts w:ascii="仿宋" w:eastAsia="仿宋" w:hAnsi="仿宋" w:cs="宋体"/>
                <w:b/>
                <w:kern w:val="0"/>
                <w:sz w:val="22"/>
                <w:szCs w:val="22"/>
              </w:rPr>
            </w:pPr>
            <w:r w:rsidRPr="00374D4D">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0.09　</w:t>
            </w:r>
          </w:p>
        </w:tc>
        <w:tc>
          <w:tcPr>
            <w:tcW w:w="2880" w:type="dxa"/>
            <w:gridSpan w:val="2"/>
            <w:tcBorders>
              <w:top w:val="nil"/>
              <w:left w:val="nil"/>
              <w:bottom w:val="single" w:sz="4" w:space="0" w:color="auto"/>
              <w:right w:val="single" w:sz="4" w:space="0" w:color="auto"/>
            </w:tcBorders>
            <w:shd w:val="clear" w:color="auto" w:fill="auto"/>
            <w:noWrap/>
            <w:vAlign w:val="center"/>
          </w:tcPr>
          <w:p w:rsidR="000A1524" w:rsidRPr="00374D4D" w:rsidRDefault="00766AFE">
            <w:pPr>
              <w:widowControl/>
              <w:jc w:val="center"/>
              <w:rPr>
                <w:rFonts w:ascii="仿宋" w:eastAsia="仿宋" w:hAnsi="仿宋" w:cs="宋体"/>
                <w:b/>
                <w:kern w:val="0"/>
                <w:sz w:val="22"/>
                <w:szCs w:val="22"/>
              </w:rPr>
            </w:pPr>
            <w:r w:rsidRPr="00374D4D">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2.15　</w:t>
            </w:r>
          </w:p>
        </w:tc>
      </w:tr>
      <w:tr w:rsidR="000A1524">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0A1524" w:rsidRPr="00374D4D" w:rsidRDefault="00766AFE">
            <w:pPr>
              <w:widowControl/>
              <w:jc w:val="center"/>
              <w:rPr>
                <w:rFonts w:ascii="仿宋" w:eastAsia="仿宋" w:hAnsi="仿宋" w:cs="宋体"/>
                <w:b/>
                <w:bCs/>
                <w:kern w:val="0"/>
                <w:sz w:val="22"/>
                <w:szCs w:val="22"/>
              </w:rPr>
            </w:pPr>
            <w:r w:rsidRPr="00374D4D">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0A1524" w:rsidRPr="00374D4D" w:rsidRDefault="00766AFE">
            <w:pPr>
              <w:widowControl/>
              <w:jc w:val="right"/>
              <w:rPr>
                <w:rFonts w:ascii="仿宋" w:eastAsia="仿宋" w:hAnsi="仿宋" w:cs="宋体"/>
                <w:b/>
                <w:kern w:val="0"/>
                <w:sz w:val="22"/>
                <w:szCs w:val="22"/>
              </w:rPr>
            </w:pPr>
            <w:r w:rsidRPr="00374D4D">
              <w:rPr>
                <w:rFonts w:ascii="仿宋" w:eastAsia="仿宋" w:hAnsi="仿宋" w:cs="宋体" w:hint="eastAsia"/>
                <w:b/>
                <w:kern w:val="0"/>
                <w:sz w:val="22"/>
                <w:szCs w:val="22"/>
              </w:rPr>
              <w:t xml:space="preserve">53.41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0A1524" w:rsidRPr="00374D4D" w:rsidRDefault="00766AFE">
            <w:pPr>
              <w:widowControl/>
              <w:jc w:val="center"/>
              <w:rPr>
                <w:rFonts w:ascii="仿宋" w:eastAsia="仿宋" w:hAnsi="仿宋" w:cs="宋体"/>
                <w:b/>
                <w:bCs/>
                <w:kern w:val="0"/>
                <w:sz w:val="22"/>
                <w:szCs w:val="22"/>
              </w:rPr>
            </w:pPr>
            <w:r w:rsidRPr="00374D4D">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0A1524" w:rsidRPr="00374D4D" w:rsidRDefault="00766AFE">
            <w:pPr>
              <w:widowControl/>
              <w:jc w:val="right"/>
              <w:rPr>
                <w:rFonts w:ascii="仿宋" w:eastAsia="仿宋" w:hAnsi="仿宋" w:cs="宋体"/>
                <w:b/>
                <w:bCs/>
                <w:kern w:val="0"/>
                <w:sz w:val="22"/>
                <w:szCs w:val="22"/>
              </w:rPr>
            </w:pPr>
            <w:r w:rsidRPr="00374D4D">
              <w:rPr>
                <w:rFonts w:ascii="仿宋" w:eastAsia="仿宋" w:hAnsi="仿宋" w:cs="宋体" w:hint="eastAsia"/>
                <w:b/>
                <w:bCs/>
                <w:kern w:val="0"/>
                <w:sz w:val="22"/>
                <w:szCs w:val="22"/>
              </w:rPr>
              <w:t xml:space="preserve">53.41　</w:t>
            </w:r>
          </w:p>
        </w:tc>
      </w:tr>
      <w:tr w:rsidR="000A1524">
        <w:trPr>
          <w:trHeight w:val="585"/>
        </w:trPr>
        <w:tc>
          <w:tcPr>
            <w:tcW w:w="9142" w:type="dxa"/>
            <w:gridSpan w:val="5"/>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0A1524" w:rsidRDefault="000A1524">
      <w:pPr>
        <w:rPr>
          <w:rFonts w:ascii="黑体" w:eastAsia="黑体" w:hAnsi="黑体"/>
          <w:sz w:val="32"/>
        </w:rPr>
        <w:sectPr w:rsidR="000A1524">
          <w:pgSz w:w="11906" w:h="16838"/>
          <w:pgMar w:top="1440" w:right="1797" w:bottom="1440" w:left="1797" w:header="851" w:footer="992" w:gutter="0"/>
          <w:cols w:space="720"/>
          <w:docGrid w:type="linesAndChars" w:linePitch="312"/>
        </w:sectPr>
      </w:pPr>
    </w:p>
    <w:p w:rsidR="000A1524" w:rsidRDefault="00766AF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0A1524">
        <w:trPr>
          <w:trHeight w:val="405"/>
        </w:trPr>
        <w:tc>
          <w:tcPr>
            <w:tcW w:w="14055" w:type="dxa"/>
            <w:gridSpan w:val="11"/>
            <w:tcBorders>
              <w:top w:val="nil"/>
              <w:left w:val="nil"/>
              <w:bottom w:val="nil"/>
              <w:right w:val="nil"/>
            </w:tcBorders>
            <w:shd w:val="clear" w:color="auto" w:fill="auto"/>
            <w:noWrap/>
            <w:vAlign w:val="center"/>
          </w:tcPr>
          <w:p w:rsidR="000A1524" w:rsidRDefault="00766AF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0A1524">
        <w:trPr>
          <w:trHeight w:val="285"/>
        </w:trPr>
        <w:tc>
          <w:tcPr>
            <w:tcW w:w="315"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0A1524">
        <w:trPr>
          <w:trHeight w:val="285"/>
        </w:trPr>
        <w:tc>
          <w:tcPr>
            <w:tcW w:w="1095" w:type="dxa"/>
            <w:gridSpan w:val="2"/>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0A1524" w:rsidRDefault="00766AF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0A1524">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0A1524">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0A1524">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53.32　</w:t>
            </w:r>
          </w:p>
        </w:tc>
        <w:tc>
          <w:tcPr>
            <w:tcW w:w="172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　</w:t>
            </w:r>
          </w:p>
        </w:tc>
        <w:tc>
          <w:tcPr>
            <w:tcW w:w="165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0.02　</w:t>
            </w: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w:t>
            </w:r>
          </w:p>
        </w:tc>
        <w:tc>
          <w:tcPr>
            <w:tcW w:w="1766"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科学技术支出</w:t>
            </w:r>
          </w:p>
        </w:tc>
        <w:tc>
          <w:tcPr>
            <w:tcW w:w="1709"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53.32　</w:t>
            </w:r>
          </w:p>
        </w:tc>
        <w:tc>
          <w:tcPr>
            <w:tcW w:w="172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　</w:t>
            </w:r>
          </w:p>
        </w:tc>
        <w:tc>
          <w:tcPr>
            <w:tcW w:w="165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0.02　</w:t>
            </w: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w:t>
            </w:r>
          </w:p>
        </w:tc>
        <w:tc>
          <w:tcPr>
            <w:tcW w:w="1766"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科学技术普及</w:t>
            </w:r>
          </w:p>
        </w:tc>
        <w:tc>
          <w:tcPr>
            <w:tcW w:w="1709"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53.32　</w:t>
            </w:r>
          </w:p>
        </w:tc>
        <w:tc>
          <w:tcPr>
            <w:tcW w:w="172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　</w:t>
            </w:r>
          </w:p>
        </w:tc>
        <w:tc>
          <w:tcPr>
            <w:tcW w:w="165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0.02　</w:t>
            </w: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2060705</w:t>
            </w:r>
          </w:p>
        </w:tc>
        <w:tc>
          <w:tcPr>
            <w:tcW w:w="1766"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科技馆站</w:t>
            </w:r>
          </w:p>
        </w:tc>
        <w:tc>
          <w:tcPr>
            <w:tcW w:w="1709"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53.32　</w:t>
            </w:r>
          </w:p>
        </w:tc>
        <w:tc>
          <w:tcPr>
            <w:tcW w:w="172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　</w:t>
            </w:r>
          </w:p>
        </w:tc>
        <w:tc>
          <w:tcPr>
            <w:tcW w:w="165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0.02　</w:t>
            </w: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615"/>
        </w:trPr>
        <w:tc>
          <w:tcPr>
            <w:tcW w:w="14055" w:type="dxa"/>
            <w:gridSpan w:val="11"/>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0A1524" w:rsidRDefault="00766AF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0A1524">
        <w:trPr>
          <w:trHeight w:val="405"/>
        </w:trPr>
        <w:tc>
          <w:tcPr>
            <w:tcW w:w="14867" w:type="dxa"/>
            <w:gridSpan w:val="12"/>
            <w:tcBorders>
              <w:top w:val="nil"/>
              <w:left w:val="nil"/>
              <w:bottom w:val="nil"/>
              <w:right w:val="nil"/>
            </w:tcBorders>
            <w:shd w:val="clear" w:color="auto" w:fill="auto"/>
            <w:noWrap/>
            <w:vAlign w:val="center"/>
          </w:tcPr>
          <w:p w:rsidR="000A1524" w:rsidRDefault="00766AF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0A1524">
        <w:trPr>
          <w:trHeight w:val="285"/>
        </w:trPr>
        <w:tc>
          <w:tcPr>
            <w:tcW w:w="735"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0A1524">
        <w:trPr>
          <w:trHeight w:val="285"/>
        </w:trPr>
        <w:tc>
          <w:tcPr>
            <w:tcW w:w="735" w:type="dxa"/>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0A1524" w:rsidRDefault="00766AF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0A1524">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0A1524">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0A1524">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50.18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w:t>
            </w: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科学技术支出</w:t>
            </w:r>
          </w:p>
        </w:tc>
        <w:tc>
          <w:tcPr>
            <w:tcW w:w="181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50.18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w:t>
            </w: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科学技术普及</w:t>
            </w:r>
          </w:p>
        </w:tc>
        <w:tc>
          <w:tcPr>
            <w:tcW w:w="181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50.18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2060705</w:t>
            </w: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科技馆站</w:t>
            </w:r>
          </w:p>
        </w:tc>
        <w:tc>
          <w:tcPr>
            <w:tcW w:w="181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51.26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50.18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0A1524" w:rsidRDefault="000A1524">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bl>
    <w:p w:rsidR="000A1524" w:rsidRDefault="000A1524"/>
    <w:p w:rsidR="000A1524" w:rsidRDefault="00766AF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0A1524" w:rsidRDefault="00766AFE">
      <w:r>
        <w:br w:type="page"/>
      </w:r>
    </w:p>
    <w:tbl>
      <w:tblPr>
        <w:tblW w:w="14867" w:type="dxa"/>
        <w:tblInd w:w="93" w:type="dxa"/>
        <w:tblLook w:val="04A0" w:firstRow="1" w:lastRow="0" w:firstColumn="1" w:lastColumn="0" w:noHBand="0" w:noVBand="1"/>
      </w:tblPr>
      <w:tblGrid>
        <w:gridCol w:w="14867"/>
      </w:tblGrid>
      <w:tr w:rsidR="000A1524">
        <w:trPr>
          <w:trHeight w:val="630"/>
        </w:trPr>
        <w:tc>
          <w:tcPr>
            <w:tcW w:w="14867" w:type="dxa"/>
            <w:tcBorders>
              <w:top w:val="nil"/>
              <w:left w:val="nil"/>
              <w:bottom w:val="nil"/>
              <w:right w:val="nil"/>
            </w:tcBorders>
            <w:shd w:val="clear" w:color="auto" w:fill="auto"/>
            <w:vAlign w:val="center"/>
          </w:tcPr>
          <w:p w:rsidR="000A1524" w:rsidRDefault="000A1524">
            <w:pPr>
              <w:widowControl/>
              <w:jc w:val="left"/>
              <w:rPr>
                <w:rFonts w:ascii="仿宋" w:eastAsia="仿宋" w:hAnsi="仿宋" w:cs="宋体"/>
                <w:b/>
                <w:kern w:val="0"/>
                <w:sz w:val="24"/>
                <w:szCs w:val="24"/>
              </w:rPr>
            </w:pPr>
          </w:p>
        </w:tc>
      </w:tr>
    </w:tbl>
    <w:p w:rsidR="000A1524" w:rsidRDefault="00766AFE">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0A1524">
        <w:trPr>
          <w:trHeight w:val="360"/>
        </w:trPr>
        <w:tc>
          <w:tcPr>
            <w:tcW w:w="13875" w:type="dxa"/>
            <w:gridSpan w:val="10"/>
            <w:tcBorders>
              <w:top w:val="nil"/>
              <w:left w:val="nil"/>
              <w:bottom w:val="nil"/>
              <w:right w:val="nil"/>
            </w:tcBorders>
            <w:shd w:val="clear" w:color="auto" w:fill="auto"/>
            <w:noWrap/>
            <w:vAlign w:val="center"/>
          </w:tcPr>
          <w:p w:rsidR="000A1524" w:rsidRDefault="00766AFE">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0A1524">
        <w:trPr>
          <w:trHeight w:val="199"/>
        </w:trPr>
        <w:tc>
          <w:tcPr>
            <w:tcW w:w="3255"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0A1524">
        <w:trPr>
          <w:trHeight w:val="300"/>
        </w:trPr>
        <w:tc>
          <w:tcPr>
            <w:tcW w:w="3255" w:type="dxa"/>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0A1524">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0A152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　</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0A1524" w:rsidRDefault="000A1524">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53.3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0.09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53.39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53.39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53.39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524" w:rsidRDefault="000A1524">
            <w:pPr>
              <w:widowControl/>
              <w:jc w:val="right"/>
              <w:rPr>
                <w:rFonts w:ascii="仿宋" w:eastAsia="仿宋" w:hAnsi="仿宋" w:cs="宋体"/>
                <w:b/>
                <w:kern w:val="0"/>
                <w:sz w:val="22"/>
                <w:szCs w:val="22"/>
              </w:rPr>
            </w:pPr>
          </w:p>
        </w:tc>
      </w:tr>
      <w:tr w:rsidR="000A1524">
        <w:trPr>
          <w:trHeight w:val="585"/>
        </w:trPr>
        <w:tc>
          <w:tcPr>
            <w:tcW w:w="13875" w:type="dxa"/>
            <w:gridSpan w:val="10"/>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0A1524" w:rsidRDefault="00766AF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0A1524">
        <w:trPr>
          <w:trHeight w:val="600"/>
        </w:trPr>
        <w:tc>
          <w:tcPr>
            <w:tcW w:w="14055" w:type="dxa"/>
            <w:gridSpan w:val="8"/>
            <w:tcBorders>
              <w:top w:val="nil"/>
              <w:left w:val="nil"/>
              <w:bottom w:val="nil"/>
              <w:right w:val="nil"/>
            </w:tcBorders>
            <w:shd w:val="clear" w:color="auto" w:fill="FFFFFF"/>
            <w:vAlign w:val="center"/>
          </w:tcPr>
          <w:p w:rsidR="000A1524" w:rsidRDefault="00766AFE">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0A1524">
        <w:trPr>
          <w:trHeight w:val="222"/>
        </w:trPr>
        <w:tc>
          <w:tcPr>
            <w:tcW w:w="68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0A1524">
        <w:trPr>
          <w:trHeight w:val="300"/>
        </w:trPr>
        <w:tc>
          <w:tcPr>
            <w:tcW w:w="1440" w:type="dxa"/>
            <w:gridSpan w:val="2"/>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0A1524">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0A1524">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0A1524">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35"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50.16　</w:t>
            </w:r>
          </w:p>
        </w:tc>
        <w:tc>
          <w:tcPr>
            <w:tcW w:w="180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w:t>
            </w:r>
          </w:p>
        </w:tc>
        <w:tc>
          <w:tcPr>
            <w:tcW w:w="217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科学技术支出</w:t>
            </w:r>
          </w:p>
        </w:tc>
        <w:tc>
          <w:tcPr>
            <w:tcW w:w="24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35"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50.16　</w:t>
            </w:r>
          </w:p>
        </w:tc>
        <w:tc>
          <w:tcPr>
            <w:tcW w:w="180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w:t>
            </w:r>
          </w:p>
        </w:tc>
        <w:tc>
          <w:tcPr>
            <w:tcW w:w="2175" w:type="dxa"/>
            <w:tcBorders>
              <w:top w:val="nil"/>
              <w:left w:val="nil"/>
              <w:bottom w:val="single" w:sz="4" w:space="0" w:color="auto"/>
              <w:right w:val="single" w:sz="4" w:space="0" w:color="auto"/>
            </w:tcBorders>
            <w:shd w:val="clear" w:color="auto" w:fill="auto"/>
            <w:vAlign w:val="center"/>
          </w:tcPr>
          <w:p w:rsidR="000A1524" w:rsidRDefault="00766AF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科学技术普及</w:t>
            </w:r>
          </w:p>
        </w:tc>
        <w:tc>
          <w:tcPr>
            <w:tcW w:w="24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35"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50.16　</w:t>
            </w:r>
          </w:p>
        </w:tc>
        <w:tc>
          <w:tcPr>
            <w:tcW w:w="180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2060705</w:t>
            </w:r>
          </w:p>
        </w:tc>
        <w:tc>
          <w:tcPr>
            <w:tcW w:w="217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科技馆站</w:t>
            </w:r>
          </w:p>
        </w:tc>
        <w:tc>
          <w:tcPr>
            <w:tcW w:w="24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51.24　</w:t>
            </w:r>
          </w:p>
        </w:tc>
        <w:tc>
          <w:tcPr>
            <w:tcW w:w="1935"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50.16　</w:t>
            </w:r>
          </w:p>
        </w:tc>
        <w:tc>
          <w:tcPr>
            <w:tcW w:w="180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　</w:t>
            </w: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r>
      <w:tr w:rsidR="000A152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r>
      <w:tr w:rsidR="000A1524">
        <w:trPr>
          <w:trHeight w:val="645"/>
        </w:trPr>
        <w:tc>
          <w:tcPr>
            <w:tcW w:w="14055" w:type="dxa"/>
            <w:gridSpan w:val="8"/>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0A1524" w:rsidRDefault="00766AF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0A1524">
        <w:trPr>
          <w:trHeight w:val="480"/>
        </w:trPr>
        <w:tc>
          <w:tcPr>
            <w:tcW w:w="14067" w:type="dxa"/>
            <w:gridSpan w:val="9"/>
            <w:tcBorders>
              <w:top w:val="nil"/>
              <w:left w:val="nil"/>
              <w:bottom w:val="nil"/>
              <w:right w:val="nil"/>
            </w:tcBorders>
            <w:shd w:val="clear" w:color="auto" w:fill="FFFFFF"/>
            <w:vAlign w:val="center"/>
          </w:tcPr>
          <w:p w:rsidR="000A1524" w:rsidRDefault="00766AFE">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0A1524">
        <w:trPr>
          <w:trHeight w:val="222"/>
        </w:trPr>
        <w:tc>
          <w:tcPr>
            <w:tcW w:w="72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0A1524">
        <w:trPr>
          <w:trHeight w:val="300"/>
        </w:trPr>
        <w:tc>
          <w:tcPr>
            <w:tcW w:w="720" w:type="dxa"/>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A1524" w:rsidRDefault="000A1524">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A1524" w:rsidRDefault="000A1524">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A1524" w:rsidRDefault="000A1524">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A1524" w:rsidRDefault="000A1524">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A1524" w:rsidRDefault="000A1524">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A1524" w:rsidRDefault="000A1524">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A1524" w:rsidRDefault="000A1524">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0A1524">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A1524" w:rsidRDefault="00766AF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A1524" w:rsidRDefault="00766AF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0A1524">
        <w:trPr>
          <w:trHeight w:val="259"/>
        </w:trPr>
        <w:tc>
          <w:tcPr>
            <w:tcW w:w="720" w:type="dxa"/>
            <w:tcBorders>
              <w:top w:val="nil"/>
              <w:left w:val="single" w:sz="8"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50.13</w:t>
            </w:r>
          </w:p>
        </w:tc>
        <w:tc>
          <w:tcPr>
            <w:tcW w:w="72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1.07</w:t>
            </w:r>
          </w:p>
        </w:tc>
        <w:tc>
          <w:tcPr>
            <w:tcW w:w="72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12"/>
        </w:trPr>
        <w:tc>
          <w:tcPr>
            <w:tcW w:w="720" w:type="dxa"/>
            <w:tcBorders>
              <w:top w:val="nil"/>
              <w:left w:val="single" w:sz="8"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21.61</w:t>
            </w:r>
          </w:p>
        </w:tc>
        <w:tc>
          <w:tcPr>
            <w:tcW w:w="72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0.74</w:t>
            </w:r>
          </w:p>
        </w:tc>
        <w:tc>
          <w:tcPr>
            <w:tcW w:w="720"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0.74</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0.01</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10.3</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8.07</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0.31</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6.06</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0.03</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0.03</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r>
      <w:tr w:rsidR="000A152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A1524" w:rsidRDefault="000A1524" w:rsidP="00374D4D">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A1524" w:rsidRDefault="000A1524">
            <w:pPr>
              <w:widowControl/>
              <w:jc w:val="left"/>
              <w:rPr>
                <w:rFonts w:ascii="仿宋" w:eastAsia="仿宋" w:hAnsi="仿宋" w:cs="宋体"/>
                <w:b/>
                <w:color w:val="000000"/>
                <w:kern w:val="0"/>
                <w:sz w:val="20"/>
              </w:rPr>
            </w:pPr>
          </w:p>
        </w:tc>
      </w:tr>
      <w:tr w:rsidR="000A1524">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50.16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A1524" w:rsidRDefault="00766AFE" w:rsidP="00374D4D">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1.07</w:t>
            </w:r>
          </w:p>
        </w:tc>
      </w:tr>
      <w:tr w:rsidR="000A1524">
        <w:trPr>
          <w:trHeight w:val="379"/>
        </w:trPr>
        <w:tc>
          <w:tcPr>
            <w:tcW w:w="9340" w:type="dxa"/>
            <w:gridSpan w:val="6"/>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0A1524" w:rsidRDefault="000A1524">
      <w:pPr>
        <w:widowControl/>
        <w:jc w:val="left"/>
        <w:rPr>
          <w:rFonts w:ascii="仿宋" w:eastAsia="仿宋" w:hAnsi="仿宋" w:cs="宋体"/>
          <w:b/>
          <w:kern w:val="0"/>
          <w:sz w:val="24"/>
          <w:szCs w:val="24"/>
        </w:rPr>
      </w:pPr>
    </w:p>
    <w:p w:rsidR="000A1524" w:rsidRDefault="00766AFE">
      <w:r>
        <w:br w:type="page"/>
      </w:r>
    </w:p>
    <w:p w:rsidR="000A1524" w:rsidRDefault="00766AFE" w:rsidP="00374D4D">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0A1524">
        <w:trPr>
          <w:trHeight w:val="600"/>
        </w:trPr>
        <w:tc>
          <w:tcPr>
            <w:tcW w:w="14055" w:type="dxa"/>
            <w:gridSpan w:val="13"/>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0A1524">
        <w:trPr>
          <w:trHeight w:val="222"/>
        </w:trPr>
        <w:tc>
          <w:tcPr>
            <w:tcW w:w="127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0A1524">
        <w:trPr>
          <w:trHeight w:val="300"/>
        </w:trPr>
        <w:tc>
          <w:tcPr>
            <w:tcW w:w="1275" w:type="dxa"/>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0A1524">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0A1524">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0A1524">
        <w:trPr>
          <w:trHeight w:val="810"/>
        </w:trPr>
        <w:tc>
          <w:tcPr>
            <w:tcW w:w="1275" w:type="dxa"/>
            <w:vMerge/>
            <w:tcBorders>
              <w:top w:val="nil"/>
              <w:left w:val="single" w:sz="8"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2"/>
                <w:szCs w:val="22"/>
              </w:rPr>
            </w:pPr>
          </w:p>
        </w:tc>
      </w:tr>
      <w:tr w:rsidR="000A1524">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0A1524" w:rsidRDefault="00766AFE">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0A1524">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900"/>
        </w:trPr>
        <w:tc>
          <w:tcPr>
            <w:tcW w:w="14055" w:type="dxa"/>
            <w:gridSpan w:val="13"/>
            <w:tcBorders>
              <w:top w:val="single" w:sz="8" w:space="0" w:color="auto"/>
              <w:left w:val="nil"/>
              <w:bottom w:val="nil"/>
              <w:right w:val="nil"/>
            </w:tcBorders>
            <w:shd w:val="clear" w:color="auto" w:fill="auto"/>
            <w:vAlign w:val="center"/>
          </w:tcPr>
          <w:p w:rsidR="000A1524" w:rsidRDefault="00766AF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0A1524" w:rsidRDefault="00766AFE">
            <w:r>
              <w:br w:type="page"/>
            </w:r>
          </w:p>
          <w:tbl>
            <w:tblPr>
              <w:tblW w:w="14867" w:type="dxa"/>
              <w:tblInd w:w="93" w:type="dxa"/>
              <w:tblLook w:val="04A0" w:firstRow="1" w:lastRow="0" w:firstColumn="1" w:lastColumn="0" w:noHBand="0" w:noVBand="1"/>
            </w:tblPr>
            <w:tblGrid>
              <w:gridCol w:w="14867"/>
            </w:tblGrid>
            <w:tr w:rsidR="000A1524">
              <w:trPr>
                <w:trHeight w:val="630"/>
              </w:trPr>
              <w:tc>
                <w:tcPr>
                  <w:tcW w:w="14867" w:type="dxa"/>
                  <w:tcBorders>
                    <w:top w:val="nil"/>
                    <w:left w:val="nil"/>
                    <w:bottom w:val="nil"/>
                    <w:right w:val="nil"/>
                  </w:tcBorders>
                  <w:shd w:val="clear" w:color="auto" w:fill="auto"/>
                  <w:vAlign w:val="center"/>
                </w:tcPr>
                <w:p w:rsidR="000A1524" w:rsidRDefault="000A1524">
                  <w:pPr>
                    <w:widowControl/>
                    <w:jc w:val="left"/>
                    <w:rPr>
                      <w:rFonts w:ascii="仿宋" w:eastAsia="仿宋" w:hAnsi="仿宋" w:cs="宋体"/>
                      <w:b/>
                      <w:kern w:val="0"/>
                      <w:sz w:val="24"/>
                      <w:szCs w:val="24"/>
                    </w:rPr>
                  </w:pPr>
                </w:p>
              </w:tc>
            </w:tr>
          </w:tbl>
          <w:p w:rsidR="000A1524" w:rsidRDefault="000A1524">
            <w:pPr>
              <w:widowControl/>
              <w:jc w:val="left"/>
              <w:rPr>
                <w:rFonts w:ascii="仿宋" w:eastAsia="仿宋" w:hAnsi="仿宋" w:cs="宋体"/>
                <w:b/>
                <w:kern w:val="0"/>
                <w:sz w:val="24"/>
                <w:szCs w:val="24"/>
              </w:rPr>
            </w:pPr>
          </w:p>
        </w:tc>
      </w:tr>
    </w:tbl>
    <w:p w:rsidR="000A1524" w:rsidRDefault="00766AFE">
      <w:pPr>
        <w:widowControl/>
        <w:jc w:val="left"/>
        <w:rPr>
          <w:rFonts w:ascii="黑体" w:eastAsia="黑体" w:hAnsi="黑体"/>
          <w:sz w:val="32"/>
        </w:rPr>
      </w:pPr>
      <w:r>
        <w:rPr>
          <w:rFonts w:ascii="黑体" w:eastAsia="黑体" w:hAnsi="黑体"/>
          <w:sz w:val="32"/>
        </w:rPr>
        <w:br w:type="page"/>
      </w:r>
    </w:p>
    <w:p w:rsidR="000A1524" w:rsidRDefault="00766AFE" w:rsidP="00374D4D">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0A1524">
        <w:trPr>
          <w:trHeight w:val="600"/>
        </w:trPr>
        <w:tc>
          <w:tcPr>
            <w:tcW w:w="14055" w:type="dxa"/>
            <w:gridSpan w:val="11"/>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0A1524">
        <w:trPr>
          <w:trHeight w:val="222"/>
        </w:trPr>
        <w:tc>
          <w:tcPr>
            <w:tcW w:w="66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0A1524">
        <w:trPr>
          <w:trHeight w:val="300"/>
        </w:trPr>
        <w:tc>
          <w:tcPr>
            <w:tcW w:w="1420" w:type="dxa"/>
            <w:gridSpan w:val="2"/>
            <w:tcBorders>
              <w:top w:val="nil"/>
              <w:left w:val="nil"/>
              <w:bottom w:val="nil"/>
              <w:right w:val="nil"/>
            </w:tcBorders>
            <w:shd w:val="clear" w:color="auto" w:fill="FFFFFF"/>
            <w:noWrap/>
            <w:vAlign w:val="center"/>
          </w:tcPr>
          <w:p w:rsidR="000A1524" w:rsidRDefault="00766AF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0A1524" w:rsidRDefault="00766AF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0A1524" w:rsidRDefault="00766AF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0A1524" w:rsidRDefault="00766AF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0A1524">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0A1524">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0A1524" w:rsidRDefault="000A1524">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0A1524" w:rsidRDefault="000A1524">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0A1524" w:rsidRDefault="000A1524">
            <w:pPr>
              <w:widowControl/>
              <w:jc w:val="left"/>
              <w:rPr>
                <w:rFonts w:ascii="仿宋" w:eastAsia="仿宋" w:hAnsi="仿宋" w:cs="宋体"/>
                <w:b/>
                <w:kern w:val="0"/>
                <w:sz w:val="24"/>
                <w:szCs w:val="24"/>
              </w:rPr>
            </w:pPr>
          </w:p>
        </w:tc>
      </w:tr>
      <w:tr w:rsidR="000A1524">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0A1524">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0A1524" w:rsidRDefault="00766AF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0A1524" w:rsidRDefault="000A1524">
            <w:pPr>
              <w:widowControl/>
              <w:jc w:val="left"/>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0A1524" w:rsidRDefault="000A1524">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0A1524">
            <w:pPr>
              <w:widowControl/>
              <w:jc w:val="right"/>
              <w:rPr>
                <w:rFonts w:ascii="仿宋" w:eastAsia="仿宋" w:hAnsi="仿宋" w:cs="宋体"/>
                <w:b/>
                <w:kern w:val="0"/>
                <w:sz w:val="22"/>
                <w:szCs w:val="22"/>
              </w:rPr>
            </w:pPr>
          </w:p>
        </w:tc>
      </w:tr>
      <w:tr w:rsidR="000A1524">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0A1524" w:rsidRDefault="000A1524">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0A1524" w:rsidRDefault="00766AF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0A1524">
        <w:trPr>
          <w:trHeight w:val="645"/>
        </w:trPr>
        <w:tc>
          <w:tcPr>
            <w:tcW w:w="14055" w:type="dxa"/>
            <w:gridSpan w:val="11"/>
            <w:tcBorders>
              <w:top w:val="single" w:sz="8" w:space="0" w:color="auto"/>
              <w:left w:val="nil"/>
              <w:bottom w:val="nil"/>
              <w:right w:val="nil"/>
            </w:tcBorders>
            <w:shd w:val="clear" w:color="auto" w:fill="auto"/>
            <w:vAlign w:val="center"/>
          </w:tcPr>
          <w:p w:rsidR="000A1524" w:rsidRDefault="00766AFE">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0A1524" w:rsidRDefault="000A1524">
      <w:pPr>
        <w:jc w:val="center"/>
        <w:rPr>
          <w:rFonts w:ascii="方正小标宋简体" w:eastAsia="方正小标宋简体" w:hAnsi="方正小标宋简体"/>
          <w:sz w:val="44"/>
        </w:rPr>
        <w:sectPr w:rsidR="000A1524">
          <w:pgSz w:w="16838" w:h="11906" w:orient="landscape"/>
          <w:pgMar w:top="1797" w:right="1440" w:bottom="1797" w:left="1440" w:header="851" w:footer="992" w:gutter="0"/>
          <w:cols w:space="720"/>
          <w:docGrid w:linePitch="312"/>
        </w:sectPr>
      </w:pPr>
    </w:p>
    <w:p w:rsidR="000A1524" w:rsidRDefault="000A1524">
      <w:pPr>
        <w:rPr>
          <w:rFonts w:ascii="方正小标宋_GBK" w:eastAsia="方正小标宋_GBK" w:hAnsi="方正小标宋简体"/>
          <w:sz w:val="44"/>
        </w:rPr>
      </w:pPr>
    </w:p>
    <w:p w:rsidR="000A1524" w:rsidRDefault="00766AFE">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0A1524" w:rsidRDefault="000A1524">
      <w:pPr>
        <w:rPr>
          <w:rFonts w:ascii="仿宋" w:eastAsia="仿宋" w:hAnsi="仿宋"/>
          <w:sz w:val="32"/>
        </w:rPr>
      </w:pPr>
    </w:p>
    <w:p w:rsidR="000A1524" w:rsidRDefault="00766AF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0A1524" w:rsidRDefault="00766AFE">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按照部门决算与部门预算相衔接的原则，决算编制内容包括预算单位的全部收支情况。收入包括：财政拨款收入、其他收入；支出包括：科学技术支出。2019年</w:t>
      </w:r>
      <w:r>
        <w:rPr>
          <w:rFonts w:ascii="仿宋" w:eastAsia="仿宋" w:hAnsi="仿宋" w:hint="eastAsia"/>
          <w:sz w:val="32"/>
          <w:szCs w:val="30"/>
        </w:rPr>
        <w:t>收入总计53.41万元，支出总计53.41万元。</w:t>
      </w:r>
    </w:p>
    <w:p w:rsidR="000A1524" w:rsidRDefault="00766AF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0A1524" w:rsidRDefault="00766AFE">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53.32</w:t>
      </w:r>
      <w:r>
        <w:rPr>
          <w:rFonts w:ascii="仿宋" w:eastAsia="仿宋" w:hAnsi="仿宋" w:hint="eastAsia"/>
          <w:sz w:val="32"/>
        </w:rPr>
        <w:t>万元，</w:t>
      </w:r>
      <w:r>
        <w:rPr>
          <w:rFonts w:ascii="仿宋" w:eastAsia="仿宋" w:hAnsi="仿宋" w:hint="eastAsia"/>
          <w:sz w:val="32"/>
          <w:szCs w:val="30"/>
        </w:rPr>
        <w:t>与2018年相比增加17.44万元，增长48.6%。主要原因：增加了项目支出。</w:t>
      </w:r>
      <w:r>
        <w:rPr>
          <w:rFonts w:ascii="仿宋" w:eastAsia="仿宋" w:hAnsi="仿宋" w:hint="eastAsia"/>
          <w:sz w:val="32"/>
        </w:rPr>
        <w:t>其中：财政拨款收入</w:t>
      </w:r>
      <w:r>
        <w:rPr>
          <w:rFonts w:ascii="仿宋" w:eastAsia="仿宋" w:hAnsi="仿宋" w:hint="eastAsia"/>
          <w:sz w:val="32"/>
          <w:szCs w:val="30"/>
        </w:rPr>
        <w:t>53.3</w:t>
      </w:r>
      <w:r>
        <w:rPr>
          <w:rFonts w:ascii="仿宋" w:eastAsia="仿宋" w:hAnsi="仿宋" w:hint="eastAsia"/>
          <w:sz w:val="32"/>
        </w:rPr>
        <w:t>万元，占</w:t>
      </w:r>
      <w:r>
        <w:rPr>
          <w:rFonts w:ascii="仿宋" w:eastAsia="仿宋" w:hAnsi="仿宋" w:hint="eastAsia"/>
          <w:sz w:val="32"/>
          <w:szCs w:val="30"/>
        </w:rPr>
        <w:t>99</w:t>
      </w:r>
      <w:r>
        <w:rPr>
          <w:rFonts w:ascii="仿宋" w:eastAsia="仿宋" w:hAnsi="仿宋" w:hint="eastAsia"/>
          <w:sz w:val="32"/>
        </w:rPr>
        <w:t>%；其他收入 0.02万元，占1%。</w:t>
      </w:r>
    </w:p>
    <w:p w:rsidR="000A1524" w:rsidRDefault="00766AF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0A1524" w:rsidRDefault="00766AFE">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51.24</w:t>
      </w:r>
      <w:r>
        <w:rPr>
          <w:rFonts w:ascii="仿宋" w:eastAsia="仿宋" w:hAnsi="仿宋" w:hint="eastAsia"/>
          <w:sz w:val="32"/>
        </w:rPr>
        <w:t>万元，</w:t>
      </w:r>
      <w:r>
        <w:rPr>
          <w:rFonts w:ascii="仿宋" w:eastAsia="仿宋" w:hAnsi="仿宋" w:hint="eastAsia"/>
          <w:sz w:val="32"/>
          <w:szCs w:val="30"/>
        </w:rPr>
        <w:t>与2018年相比增加15.25万元，增长42.34%。</w:t>
      </w:r>
      <w:r>
        <w:rPr>
          <w:rFonts w:ascii="仿宋" w:eastAsia="仿宋" w:hAnsi="仿宋" w:hint="eastAsia"/>
          <w:sz w:val="32"/>
        </w:rPr>
        <w:t>其中：基本支出</w:t>
      </w:r>
      <w:r>
        <w:rPr>
          <w:rFonts w:ascii="仿宋" w:eastAsia="仿宋" w:hAnsi="仿宋" w:hint="eastAsia"/>
          <w:sz w:val="32"/>
          <w:szCs w:val="30"/>
        </w:rPr>
        <w:t>51.24</w:t>
      </w:r>
      <w:r>
        <w:rPr>
          <w:rFonts w:ascii="仿宋" w:eastAsia="仿宋" w:hAnsi="仿宋" w:hint="eastAsia"/>
          <w:sz w:val="32"/>
        </w:rPr>
        <w:t>万元，占</w:t>
      </w:r>
      <w:r>
        <w:rPr>
          <w:rFonts w:ascii="仿宋" w:eastAsia="仿宋" w:hAnsi="仿宋" w:hint="eastAsia"/>
          <w:sz w:val="32"/>
          <w:szCs w:val="30"/>
        </w:rPr>
        <w:t xml:space="preserve">100 </w:t>
      </w:r>
      <w:r>
        <w:rPr>
          <w:rFonts w:ascii="仿宋" w:eastAsia="仿宋" w:hAnsi="仿宋" w:hint="eastAsia"/>
          <w:sz w:val="32"/>
        </w:rPr>
        <w:t xml:space="preserve">%；基本支出中，人员经费 50.16万元，占97.8%；公用经费 1.097万元，占2.08 %。    </w:t>
      </w:r>
    </w:p>
    <w:p w:rsidR="000A1524" w:rsidRDefault="00766AFE">
      <w:pPr>
        <w:spacing w:line="560" w:lineRule="exact"/>
        <w:ind w:firstLine="640"/>
        <w:rPr>
          <w:rFonts w:ascii="仿宋" w:eastAsia="仿宋" w:hAnsi="仿宋"/>
          <w:sz w:val="32"/>
        </w:rPr>
      </w:pP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0A1524" w:rsidRDefault="00766AFE">
      <w:pPr>
        <w:spacing w:line="560" w:lineRule="exact"/>
        <w:ind w:firstLine="640"/>
        <w:rPr>
          <w:rFonts w:ascii="仿宋" w:eastAsia="仿宋" w:hAnsi="仿宋"/>
          <w:sz w:val="32"/>
        </w:rPr>
      </w:pPr>
      <w:r>
        <w:rPr>
          <w:rFonts w:ascii="仿宋" w:eastAsia="仿宋" w:hAnsi="仿宋" w:hint="eastAsia"/>
          <w:sz w:val="32"/>
          <w:szCs w:val="30"/>
        </w:rPr>
        <w:t>2019年财政拨款收入53.3万元,支出53.39万元，比2018年分别增加17.29万元、17.38万元，增长48.18%、增长48.26%。</w:t>
      </w:r>
      <w:r>
        <w:rPr>
          <w:rFonts w:ascii="仿宋" w:eastAsia="仿宋" w:hAnsi="仿宋" w:hint="eastAsia"/>
          <w:sz w:val="32"/>
        </w:rPr>
        <w:t xml:space="preserve">    </w:t>
      </w:r>
    </w:p>
    <w:p w:rsidR="000A1524" w:rsidRDefault="00766AFE">
      <w:pPr>
        <w:spacing w:line="560" w:lineRule="exact"/>
        <w:ind w:firstLine="640"/>
        <w:rPr>
          <w:rFonts w:ascii="仿宋" w:eastAsia="仿宋" w:hAnsi="仿宋"/>
          <w:sz w:val="32"/>
        </w:rPr>
      </w:pP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0A1524" w:rsidRDefault="00766AF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0A1524" w:rsidRDefault="00766AFE">
      <w:pPr>
        <w:spacing w:line="560" w:lineRule="exact"/>
        <w:ind w:firstLine="640"/>
        <w:rPr>
          <w:rFonts w:ascii="楷体" w:eastAsia="楷体" w:hAnsi="楷体"/>
          <w:sz w:val="32"/>
        </w:rPr>
      </w:pPr>
      <w:r>
        <w:rPr>
          <w:rFonts w:ascii="仿宋" w:eastAsia="仿宋" w:hAnsi="仿宋" w:hint="eastAsia"/>
          <w:sz w:val="32"/>
          <w:szCs w:val="30"/>
        </w:rPr>
        <w:t>2019年财政拨款支出51.24万元，占本年支出合计的</w:t>
      </w:r>
      <w:r>
        <w:rPr>
          <w:rFonts w:ascii="仿宋" w:eastAsia="仿宋" w:hAnsi="仿宋" w:hint="eastAsia"/>
          <w:sz w:val="32"/>
          <w:szCs w:val="30"/>
        </w:rPr>
        <w:lastRenderedPageBreak/>
        <w:t>100%。与2018年相比，财政拨款支出增加15.23万元，增长42.29%。</w:t>
      </w:r>
      <w:r>
        <w:rPr>
          <w:rFonts w:ascii="楷体" w:eastAsia="楷体" w:hAnsi="楷体" w:hint="eastAsia"/>
          <w:sz w:val="32"/>
        </w:rPr>
        <w:t xml:space="preserve">    </w:t>
      </w:r>
    </w:p>
    <w:p w:rsidR="000A1524" w:rsidRDefault="00766AFE">
      <w:pPr>
        <w:spacing w:line="560" w:lineRule="exact"/>
        <w:ind w:firstLine="640"/>
        <w:rPr>
          <w:rFonts w:ascii="楷体" w:eastAsia="楷体" w:hAnsi="楷体"/>
          <w:b/>
          <w:bCs/>
          <w:sz w:val="32"/>
        </w:rPr>
      </w:pPr>
      <w:r>
        <w:rPr>
          <w:rFonts w:ascii="楷体" w:eastAsia="楷体" w:hAnsi="楷体" w:hint="eastAsia"/>
          <w:b/>
          <w:bCs/>
          <w:sz w:val="32"/>
        </w:rPr>
        <w:t>（二）财政拨款支出决算结构情况</w:t>
      </w:r>
    </w:p>
    <w:p w:rsidR="000A1524" w:rsidRDefault="00766AFE">
      <w:pPr>
        <w:spacing w:line="560" w:lineRule="exact"/>
        <w:rPr>
          <w:rFonts w:ascii="楷体" w:eastAsia="楷体" w:hAnsi="楷体"/>
          <w:b/>
          <w:bCs/>
          <w:sz w:val="32"/>
        </w:rPr>
      </w:pPr>
      <w:r>
        <w:rPr>
          <w:rFonts w:ascii="仿宋" w:eastAsia="仿宋" w:hAnsi="仿宋" w:hint="eastAsia"/>
          <w:sz w:val="32"/>
        </w:rPr>
        <w:t xml:space="preserve">   </w:t>
      </w:r>
      <w:r>
        <w:rPr>
          <w:rFonts w:ascii="仿宋" w:eastAsia="仿宋" w:hAnsi="仿宋" w:hint="eastAsia"/>
          <w:sz w:val="32"/>
          <w:szCs w:val="30"/>
        </w:rPr>
        <w:t>2019年财政拨款支出主要用于以下方面：科学技术支出51.24万元，占100%</w:t>
      </w:r>
      <w:r w:rsidR="009253BC">
        <w:rPr>
          <w:rFonts w:ascii="仿宋" w:eastAsia="仿宋" w:hAnsi="仿宋" w:hint="eastAsia"/>
          <w:sz w:val="32"/>
          <w:szCs w:val="30"/>
        </w:rPr>
        <w:t>。</w:t>
      </w:r>
      <w:bookmarkStart w:id="6" w:name="_GoBack"/>
      <w:bookmarkEnd w:id="6"/>
      <w:r>
        <w:rPr>
          <w:rFonts w:ascii="楷体" w:eastAsia="楷体" w:hAnsi="楷体" w:hint="eastAsia"/>
          <w:sz w:val="32"/>
        </w:rPr>
        <w:t xml:space="preserve">   </w:t>
      </w:r>
      <w:r>
        <w:rPr>
          <w:rFonts w:ascii="楷体" w:eastAsia="楷体" w:hAnsi="楷体" w:hint="eastAsia"/>
          <w:b/>
          <w:bCs/>
          <w:sz w:val="32"/>
        </w:rPr>
        <w:t xml:space="preserve"> </w:t>
      </w:r>
    </w:p>
    <w:p w:rsidR="000A1524" w:rsidRDefault="00766AFE">
      <w:pPr>
        <w:spacing w:line="560" w:lineRule="exact"/>
        <w:ind w:firstLineChars="200" w:firstLine="643"/>
        <w:rPr>
          <w:rFonts w:ascii="楷体" w:eastAsia="楷体" w:hAnsi="楷体"/>
          <w:b/>
          <w:bCs/>
          <w:sz w:val="32"/>
        </w:rPr>
      </w:pPr>
      <w:r>
        <w:rPr>
          <w:rFonts w:ascii="楷体" w:eastAsia="楷体" w:hAnsi="楷体" w:hint="eastAsia"/>
          <w:b/>
          <w:bCs/>
          <w:sz w:val="32"/>
        </w:rPr>
        <w:t>（三）财政拨款支出决算具体情况</w:t>
      </w:r>
    </w:p>
    <w:p w:rsidR="000A1524" w:rsidRDefault="00766AFE">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2019年财政拨款支出年初预算为49.86万元，支出决算为51.261万元，完成年初预算的102.8%。</w:t>
      </w:r>
    </w:p>
    <w:p w:rsidR="000A1524" w:rsidRDefault="00766AF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0A1524" w:rsidRDefault="00766AFE">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2019年财政拨款基本支出51.26万元，其中：人员经费50.16万元，主要包括：基本工资、津贴补贴、奖金、其他社会保障缴费、绩效工资、职工基本医疗保险费费、奖励金、住房公积金。</w:t>
      </w:r>
    </w:p>
    <w:p w:rsidR="000A1524" w:rsidRDefault="00766AFE">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1.07</w:t>
      </w:r>
      <w:r>
        <w:rPr>
          <w:rFonts w:ascii="仿宋" w:eastAsia="仿宋" w:hAnsi="仿宋" w:hint="eastAsia"/>
          <w:sz w:val="32"/>
        </w:rPr>
        <w:t>万元，主要包括：办公费、手续费、差旅费。</w:t>
      </w:r>
    </w:p>
    <w:p w:rsidR="000A1524" w:rsidRDefault="00766AF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0A1524" w:rsidRDefault="00766AFE">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0A1524" w:rsidRDefault="00766AF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2019年“三公”经费财政拨款支出预算为0万元，支出决算为0万元。</w:t>
      </w:r>
    </w:p>
    <w:p w:rsidR="000A1524" w:rsidRDefault="00766AFE">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0A1524" w:rsidRDefault="00766AFE">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1.因公出国（境）费支出为0万元。全年安排因公出国（境）团组0个，累计0人次。</w:t>
      </w:r>
    </w:p>
    <w:p w:rsidR="000A1524" w:rsidRDefault="00766AFE">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2.公务用车购置及运行费支出0万元。2019年，开支财政拨款的公务用车保有量为0辆。</w:t>
      </w:r>
    </w:p>
    <w:p w:rsidR="000A1524" w:rsidRDefault="00766AFE">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3.公务接待费支出0万元。全年国内公务接待0批次。</w:t>
      </w:r>
    </w:p>
    <w:p w:rsidR="000A1524" w:rsidRDefault="00766AFE">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0A1524" w:rsidRDefault="00766AFE">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2019年政府性基金年初结转和结余0万元；本年收入0万元；本年支出0万元。</w:t>
      </w:r>
    </w:p>
    <w:p w:rsidR="000A1524" w:rsidRDefault="00766AFE">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0A1524" w:rsidRDefault="00766AFE">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0A1524" w:rsidRDefault="00766AFE">
      <w:pPr>
        <w:spacing w:line="560" w:lineRule="exact"/>
        <w:ind w:firstLineChars="200" w:firstLine="640"/>
        <w:rPr>
          <w:rFonts w:ascii="仿宋" w:eastAsia="仿宋" w:hAnsi="仿宋"/>
          <w:sz w:val="32"/>
          <w:szCs w:val="30"/>
        </w:rPr>
      </w:pPr>
      <w:r>
        <w:rPr>
          <w:rFonts w:ascii="仿宋" w:eastAsia="仿宋" w:hAnsi="仿宋" w:hint="eastAsia"/>
          <w:sz w:val="32"/>
        </w:rPr>
        <w:t>我单位为事业单位,</w:t>
      </w:r>
      <w:proofErr w:type="gramStart"/>
      <w:r>
        <w:rPr>
          <w:rFonts w:ascii="仿宋" w:eastAsia="仿宋" w:hAnsi="仿宋" w:hint="eastAsia"/>
          <w:sz w:val="32"/>
        </w:rPr>
        <w:t>无机关</w:t>
      </w:r>
      <w:proofErr w:type="gramEnd"/>
      <w:r>
        <w:rPr>
          <w:rFonts w:ascii="仿宋" w:eastAsia="仿宋" w:hAnsi="仿宋" w:hint="eastAsia"/>
          <w:sz w:val="32"/>
        </w:rPr>
        <w:t>运行费</w:t>
      </w:r>
      <w:r>
        <w:rPr>
          <w:rFonts w:ascii="仿宋" w:eastAsia="仿宋" w:hAnsi="仿宋" w:hint="eastAsia"/>
          <w:sz w:val="32"/>
          <w:szCs w:val="30"/>
        </w:rPr>
        <w:t>。</w:t>
      </w:r>
    </w:p>
    <w:p w:rsidR="000A1524" w:rsidRDefault="00766AF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0A1524" w:rsidRDefault="00766AFE">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w:t>
      </w:r>
      <w:r>
        <w:rPr>
          <w:rFonts w:ascii="仿宋" w:eastAsia="仿宋" w:hAnsi="仿宋" w:hint="eastAsia"/>
          <w:sz w:val="32"/>
        </w:rPr>
        <w:t>万元。</w:t>
      </w:r>
    </w:p>
    <w:p w:rsidR="000A1524" w:rsidRDefault="00766AF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0A1524" w:rsidRDefault="00766AFE">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；单位价值50万元以上通用设备0台（套），单位价值100万元以上专用设备0台（套）。</w:t>
      </w:r>
    </w:p>
    <w:p w:rsidR="000A1524" w:rsidRDefault="00766AFE">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0A1524" w:rsidRDefault="00766AFE">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0A1524" w:rsidRDefault="000A1524">
      <w:pPr>
        <w:spacing w:line="560" w:lineRule="exact"/>
        <w:ind w:firstLineChars="200" w:firstLine="640"/>
        <w:rPr>
          <w:rFonts w:ascii="仿宋" w:eastAsia="仿宋" w:hAnsi="仿宋"/>
          <w:sz w:val="32"/>
        </w:rPr>
      </w:pPr>
    </w:p>
    <w:p w:rsidR="000A1524" w:rsidRDefault="00766AFE">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0A1524" w:rsidRDefault="00766AFE">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w:t>
      </w:r>
    </w:p>
    <w:p w:rsidR="000A1524" w:rsidRDefault="00766AFE">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0A1524" w:rsidRDefault="00766AFE">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0A1524" w:rsidRDefault="00766AFE">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0A1524" w:rsidRDefault="00766AFE">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0A1524" w:rsidRDefault="00766AFE">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sectPr w:rsidR="000A1524">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80" w:rsidRDefault="00F27E80">
      <w:r>
        <w:separator/>
      </w:r>
    </w:p>
  </w:endnote>
  <w:endnote w:type="continuationSeparator" w:id="0">
    <w:p w:rsidR="00F27E80" w:rsidRDefault="00F2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4" w:rsidRDefault="00766AFE">
    <w:pPr>
      <w:pStyle w:val="a3"/>
      <w:framePr w:wrap="around" w:vAnchor="text" w:hAnchor="margin" w:xAlign="center" w:yAlign="top"/>
    </w:pPr>
    <w:r>
      <w:fldChar w:fldCharType="begin"/>
    </w:r>
    <w:r>
      <w:rPr>
        <w:rStyle w:val="a5"/>
      </w:rPr>
      <w:instrText xml:space="preserve"> PAGE  </w:instrText>
    </w:r>
    <w:r>
      <w:fldChar w:fldCharType="separate"/>
    </w:r>
    <w:r w:rsidR="009253BC">
      <w:rPr>
        <w:rStyle w:val="a5"/>
        <w:noProof/>
      </w:rPr>
      <w:t>15</w:t>
    </w:r>
    <w:r>
      <w:fldChar w:fldCharType="end"/>
    </w:r>
  </w:p>
  <w:p w:rsidR="000A1524" w:rsidRDefault="000A15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80" w:rsidRDefault="00F27E80">
      <w:r>
        <w:separator/>
      </w:r>
    </w:p>
  </w:footnote>
  <w:footnote w:type="continuationSeparator" w:id="0">
    <w:p w:rsidR="00F27E80" w:rsidRDefault="00F2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A1524"/>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74D4D"/>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66AFE"/>
    <w:rsid w:val="0079732C"/>
    <w:rsid w:val="007C4C2F"/>
    <w:rsid w:val="007F3FFC"/>
    <w:rsid w:val="00805A22"/>
    <w:rsid w:val="00845090"/>
    <w:rsid w:val="00846256"/>
    <w:rsid w:val="008B3E08"/>
    <w:rsid w:val="008B4531"/>
    <w:rsid w:val="008D6371"/>
    <w:rsid w:val="008D763A"/>
    <w:rsid w:val="009253BC"/>
    <w:rsid w:val="009258DB"/>
    <w:rsid w:val="00941474"/>
    <w:rsid w:val="00981DAD"/>
    <w:rsid w:val="009A52CF"/>
    <w:rsid w:val="009B110C"/>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27E80"/>
    <w:rsid w:val="00F91D1D"/>
    <w:rsid w:val="00FB6467"/>
    <w:rsid w:val="01291CF3"/>
    <w:rsid w:val="01C17C29"/>
    <w:rsid w:val="01D25F7D"/>
    <w:rsid w:val="024B7A2C"/>
    <w:rsid w:val="02935584"/>
    <w:rsid w:val="03AF0195"/>
    <w:rsid w:val="03EB5A73"/>
    <w:rsid w:val="045B3430"/>
    <w:rsid w:val="051B5087"/>
    <w:rsid w:val="056D7D0D"/>
    <w:rsid w:val="07BA0FF2"/>
    <w:rsid w:val="08145059"/>
    <w:rsid w:val="09FC0338"/>
    <w:rsid w:val="0C494490"/>
    <w:rsid w:val="0DA93E4C"/>
    <w:rsid w:val="0E2849E8"/>
    <w:rsid w:val="0E82019F"/>
    <w:rsid w:val="0E913F8C"/>
    <w:rsid w:val="0EC042D8"/>
    <w:rsid w:val="0FD54E0B"/>
    <w:rsid w:val="10433596"/>
    <w:rsid w:val="10DE2F25"/>
    <w:rsid w:val="115F0793"/>
    <w:rsid w:val="11E8486E"/>
    <w:rsid w:val="12277E38"/>
    <w:rsid w:val="12A612BB"/>
    <w:rsid w:val="12B83979"/>
    <w:rsid w:val="14424B64"/>
    <w:rsid w:val="149A7217"/>
    <w:rsid w:val="15B62FD4"/>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724FAE"/>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8F1431"/>
    <w:rsid w:val="28CB487D"/>
    <w:rsid w:val="29A34F43"/>
    <w:rsid w:val="29B215CF"/>
    <w:rsid w:val="2A345118"/>
    <w:rsid w:val="2B687DF3"/>
    <w:rsid w:val="2BC90237"/>
    <w:rsid w:val="2BD56AA4"/>
    <w:rsid w:val="2C740706"/>
    <w:rsid w:val="2CD54307"/>
    <w:rsid w:val="2CF649E8"/>
    <w:rsid w:val="2DC27937"/>
    <w:rsid w:val="2E4733B9"/>
    <w:rsid w:val="2E663CE3"/>
    <w:rsid w:val="2E8E4319"/>
    <w:rsid w:val="2E973096"/>
    <w:rsid w:val="2FDC43A0"/>
    <w:rsid w:val="2FE41633"/>
    <w:rsid w:val="303B6D52"/>
    <w:rsid w:val="30404DA3"/>
    <w:rsid w:val="311B2DB5"/>
    <w:rsid w:val="31200E48"/>
    <w:rsid w:val="312F40AC"/>
    <w:rsid w:val="31696AB3"/>
    <w:rsid w:val="317C743F"/>
    <w:rsid w:val="33D2753F"/>
    <w:rsid w:val="33D5291B"/>
    <w:rsid w:val="34B67240"/>
    <w:rsid w:val="34DE5E1D"/>
    <w:rsid w:val="35A61CEB"/>
    <w:rsid w:val="36447551"/>
    <w:rsid w:val="368A773C"/>
    <w:rsid w:val="36EE7B2A"/>
    <w:rsid w:val="37C540B2"/>
    <w:rsid w:val="38D416BA"/>
    <w:rsid w:val="3922614F"/>
    <w:rsid w:val="3A207555"/>
    <w:rsid w:val="3ABA6DAF"/>
    <w:rsid w:val="3B60095D"/>
    <w:rsid w:val="3BF86E47"/>
    <w:rsid w:val="3C1C2D73"/>
    <w:rsid w:val="3C7F6125"/>
    <w:rsid w:val="3CBA7FA6"/>
    <w:rsid w:val="3D561BE0"/>
    <w:rsid w:val="3E065230"/>
    <w:rsid w:val="3F847C6B"/>
    <w:rsid w:val="3F8A54A4"/>
    <w:rsid w:val="3FFA71C8"/>
    <w:rsid w:val="403A504B"/>
    <w:rsid w:val="404207E8"/>
    <w:rsid w:val="40A813B4"/>
    <w:rsid w:val="40B71CA9"/>
    <w:rsid w:val="417267DD"/>
    <w:rsid w:val="41BE4B11"/>
    <w:rsid w:val="42161774"/>
    <w:rsid w:val="4244364D"/>
    <w:rsid w:val="42543E02"/>
    <w:rsid w:val="42812842"/>
    <w:rsid w:val="42E32929"/>
    <w:rsid w:val="44840D0E"/>
    <w:rsid w:val="44A85C75"/>
    <w:rsid w:val="44C9341E"/>
    <w:rsid w:val="452229A8"/>
    <w:rsid w:val="46952593"/>
    <w:rsid w:val="46D949EB"/>
    <w:rsid w:val="475F4668"/>
    <w:rsid w:val="47E07977"/>
    <w:rsid w:val="484B52B5"/>
    <w:rsid w:val="48626CF9"/>
    <w:rsid w:val="4B1706B7"/>
    <w:rsid w:val="4B6A1F48"/>
    <w:rsid w:val="4B8240C1"/>
    <w:rsid w:val="4BF042B3"/>
    <w:rsid w:val="4C010957"/>
    <w:rsid w:val="4C4D6C9D"/>
    <w:rsid w:val="4C835077"/>
    <w:rsid w:val="4CF54679"/>
    <w:rsid w:val="4D0E758C"/>
    <w:rsid w:val="4D38183D"/>
    <w:rsid w:val="4D4416F7"/>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6FB2855"/>
    <w:rsid w:val="58AC562C"/>
    <w:rsid w:val="5919472F"/>
    <w:rsid w:val="598C5E68"/>
    <w:rsid w:val="59B913DD"/>
    <w:rsid w:val="59C15939"/>
    <w:rsid w:val="59E34416"/>
    <w:rsid w:val="5B594BDF"/>
    <w:rsid w:val="5B67293C"/>
    <w:rsid w:val="5BC1770A"/>
    <w:rsid w:val="5C690ECA"/>
    <w:rsid w:val="5C824D18"/>
    <w:rsid w:val="5DBF1EE1"/>
    <w:rsid w:val="5DCB486F"/>
    <w:rsid w:val="5DE51A21"/>
    <w:rsid w:val="5ECE5F09"/>
    <w:rsid w:val="5EF3424E"/>
    <w:rsid w:val="5EF65BE6"/>
    <w:rsid w:val="5F636D4B"/>
    <w:rsid w:val="5FF75A67"/>
    <w:rsid w:val="608B68A7"/>
    <w:rsid w:val="609A0319"/>
    <w:rsid w:val="60A43501"/>
    <w:rsid w:val="60EB57EC"/>
    <w:rsid w:val="61342421"/>
    <w:rsid w:val="61F36001"/>
    <w:rsid w:val="63647DB9"/>
    <w:rsid w:val="637C576C"/>
    <w:rsid w:val="639A23F6"/>
    <w:rsid w:val="640259CE"/>
    <w:rsid w:val="64617F46"/>
    <w:rsid w:val="64A717E0"/>
    <w:rsid w:val="661A28ED"/>
    <w:rsid w:val="66D21CEA"/>
    <w:rsid w:val="675454F2"/>
    <w:rsid w:val="6993314E"/>
    <w:rsid w:val="6A442FBD"/>
    <w:rsid w:val="6AE30D66"/>
    <w:rsid w:val="6C252800"/>
    <w:rsid w:val="6CC84C24"/>
    <w:rsid w:val="6D31535F"/>
    <w:rsid w:val="6D42284E"/>
    <w:rsid w:val="6E5F0718"/>
    <w:rsid w:val="6F92352B"/>
    <w:rsid w:val="6FC1378E"/>
    <w:rsid w:val="702E5BFE"/>
    <w:rsid w:val="704065EA"/>
    <w:rsid w:val="709677F6"/>
    <w:rsid w:val="709A3939"/>
    <w:rsid w:val="71117BB3"/>
    <w:rsid w:val="712B0162"/>
    <w:rsid w:val="713D0D36"/>
    <w:rsid w:val="71AA1232"/>
    <w:rsid w:val="72707695"/>
    <w:rsid w:val="72A87039"/>
    <w:rsid w:val="73BB3104"/>
    <w:rsid w:val="75371AAF"/>
    <w:rsid w:val="75B31FDD"/>
    <w:rsid w:val="75E90F54"/>
    <w:rsid w:val="76A05449"/>
    <w:rsid w:val="76D014C1"/>
    <w:rsid w:val="76E05FD5"/>
    <w:rsid w:val="76EB228A"/>
    <w:rsid w:val="777504D5"/>
    <w:rsid w:val="78060FB9"/>
    <w:rsid w:val="78C13B5F"/>
    <w:rsid w:val="79865DC4"/>
    <w:rsid w:val="79AB7861"/>
    <w:rsid w:val="79D44C66"/>
    <w:rsid w:val="7A161736"/>
    <w:rsid w:val="7BBD7DA4"/>
    <w:rsid w:val="7BD77EDE"/>
    <w:rsid w:val="7BEC3F2B"/>
    <w:rsid w:val="7C31086D"/>
    <w:rsid w:val="7C394457"/>
    <w:rsid w:val="7C4E2AAA"/>
    <w:rsid w:val="7CD44B80"/>
    <w:rsid w:val="7D2A758A"/>
    <w:rsid w:val="7DF5646B"/>
    <w:rsid w:val="7DFC3DAC"/>
    <w:rsid w:val="7F9B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style>
  <w:style w:type="character" w:customStyle="1" w:styleId="New">
    <w:name w:val="页码 New"/>
    <w:basedOn w:val="a0"/>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pPr>
      <w:tabs>
        <w:tab w:val="center" w:pos="4153"/>
        <w:tab w:val="right" w:pos="8306"/>
      </w:tabs>
      <w:snapToGrid w:val="0"/>
      <w:jc w:val="left"/>
    </w:pPr>
    <w:rPr>
      <w:sz w:val="18"/>
    </w:rPr>
  </w:style>
  <w:style w:type="paragraph" w:customStyle="1" w:styleId="NewNewNew2">
    <w:name w:val="页脚 New New New"/>
    <w:basedOn w:val="NewNewNew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pPr>
      <w:widowControl w:val="0"/>
      <w:jc w:val="both"/>
    </w:pPr>
    <w:rPr>
      <w:rFonts w:eastAsia="仿宋_GB2312"/>
      <w:kern w:val="2"/>
      <w:sz w:val="32"/>
    </w:rPr>
  </w:style>
  <w:style w:type="paragraph" w:customStyle="1" w:styleId="NewNewNewNewNewNewNewNewNewNewNewNewNew">
    <w:name w:val="正文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07C15-F07E-4D08-949F-FD2DCB21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1132</Words>
  <Characters>6455</Characters>
  <Application>Microsoft Office Word</Application>
  <DocSecurity>0</DocSecurity>
  <Lines>53</Lines>
  <Paragraphs>15</Paragraphs>
  <ScaleCrop>false</ScaleCrop>
  <Company>P R C</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2020-09-27T06:58:00Z</cp:lastPrinted>
  <dcterms:created xsi:type="dcterms:W3CDTF">2019-09-17T03:08:00Z</dcterms:created>
  <dcterms:modified xsi:type="dcterms:W3CDTF">2020-09-28T06:00:00Z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