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44CD" w:rsidRDefault="003B44CD"/>
    <w:p w:rsidR="003B44CD" w:rsidRDefault="003B44CD"/>
    <w:p w:rsidR="003B44CD" w:rsidRDefault="003B44CD"/>
    <w:p w:rsidR="003B44CD" w:rsidRDefault="003B44CD"/>
    <w:p w:rsidR="003B44CD" w:rsidRDefault="003B44CD"/>
    <w:p w:rsidR="003B44CD" w:rsidRDefault="003B44CD"/>
    <w:p w:rsidR="003B44CD" w:rsidRDefault="003B44CD"/>
    <w:p w:rsidR="003B44CD" w:rsidRDefault="003B44CD"/>
    <w:p w:rsidR="003B44CD" w:rsidRDefault="001A23AF">
      <w:pPr>
        <w:jc w:val="center"/>
        <w:rPr>
          <w:rFonts w:ascii="方正小标宋_GBK" w:eastAsia="方正小标宋_GBK" w:hAnsi="Arial"/>
          <w:sz w:val="44"/>
          <w:szCs w:val="44"/>
        </w:rPr>
      </w:pPr>
      <w:r>
        <w:rPr>
          <w:rFonts w:ascii="方正小标宋_GBK" w:eastAsia="方正小标宋_GBK" w:hAnsi="Arial" w:cs="方正小标宋_GBK"/>
          <w:sz w:val="44"/>
          <w:szCs w:val="44"/>
        </w:rPr>
        <w:t>2019</w:t>
      </w:r>
      <w:r>
        <w:rPr>
          <w:rFonts w:ascii="方正小标宋_GBK" w:eastAsia="方正小标宋_GBK" w:hAnsi="Arial" w:cs="方正小标宋_GBK" w:hint="eastAsia"/>
          <w:sz w:val="44"/>
          <w:szCs w:val="44"/>
        </w:rPr>
        <w:t>年度</w:t>
      </w:r>
    </w:p>
    <w:p w:rsidR="003B44CD" w:rsidRDefault="003B44CD">
      <w:pPr>
        <w:jc w:val="center"/>
        <w:rPr>
          <w:rFonts w:ascii="方正小标宋_GBK" w:eastAsia="方正小标宋_GBK" w:hAnsi="Arial"/>
          <w:sz w:val="44"/>
          <w:szCs w:val="44"/>
        </w:rPr>
      </w:pPr>
    </w:p>
    <w:p w:rsidR="003B44CD" w:rsidRDefault="001A23AF">
      <w:pPr>
        <w:jc w:val="center"/>
        <w:rPr>
          <w:rFonts w:ascii="方正小标宋_GBK" w:eastAsia="方正小标宋_GBK" w:hAnsi="Arial"/>
          <w:sz w:val="44"/>
          <w:szCs w:val="44"/>
        </w:rPr>
      </w:pPr>
      <w:r>
        <w:rPr>
          <w:rFonts w:ascii="方正小标宋_GBK" w:eastAsia="方正小标宋_GBK" w:hAnsi="Arial" w:cs="方正小标宋_GBK" w:hint="eastAsia"/>
          <w:sz w:val="44"/>
          <w:szCs w:val="44"/>
        </w:rPr>
        <w:t>长春市双阳区科学技术馆部门决算</w:t>
      </w:r>
    </w:p>
    <w:p w:rsidR="003B44CD" w:rsidRDefault="003B44CD">
      <w:pPr>
        <w:jc w:val="center"/>
        <w:rPr>
          <w:rFonts w:ascii="Arial" w:eastAsia="方正小标宋简体" w:hAnsi="Arial"/>
          <w:sz w:val="44"/>
          <w:szCs w:val="44"/>
        </w:rPr>
      </w:pPr>
    </w:p>
    <w:p w:rsidR="003B44CD" w:rsidRDefault="003B44CD">
      <w:pPr>
        <w:jc w:val="center"/>
        <w:rPr>
          <w:rFonts w:ascii="Arial" w:eastAsia="方正小标宋简体" w:hAnsi="Arial"/>
          <w:sz w:val="44"/>
          <w:szCs w:val="44"/>
        </w:rPr>
      </w:pPr>
    </w:p>
    <w:p w:rsidR="003B44CD" w:rsidRDefault="003B44CD">
      <w:pPr>
        <w:jc w:val="center"/>
        <w:rPr>
          <w:rFonts w:ascii="Arial" w:eastAsia="方正小标宋简体" w:hAnsi="Arial"/>
          <w:sz w:val="44"/>
          <w:szCs w:val="44"/>
        </w:rPr>
      </w:pPr>
    </w:p>
    <w:p w:rsidR="003B44CD" w:rsidRDefault="003B44CD">
      <w:pPr>
        <w:jc w:val="center"/>
        <w:rPr>
          <w:rFonts w:ascii="Arial" w:eastAsia="方正小标宋简体" w:hAnsi="Arial"/>
          <w:sz w:val="44"/>
          <w:szCs w:val="44"/>
        </w:rPr>
      </w:pPr>
    </w:p>
    <w:p w:rsidR="003B44CD" w:rsidRDefault="003B44CD">
      <w:pPr>
        <w:jc w:val="center"/>
        <w:rPr>
          <w:rFonts w:ascii="Arial" w:eastAsia="方正小标宋简体" w:hAnsi="Arial"/>
          <w:sz w:val="44"/>
          <w:szCs w:val="44"/>
        </w:rPr>
      </w:pPr>
    </w:p>
    <w:p w:rsidR="003B44CD" w:rsidRDefault="003B44CD">
      <w:pPr>
        <w:jc w:val="center"/>
        <w:rPr>
          <w:rFonts w:ascii="Arial" w:eastAsia="方正小标宋简体" w:hAnsi="Arial"/>
          <w:sz w:val="44"/>
          <w:szCs w:val="44"/>
        </w:rPr>
      </w:pPr>
    </w:p>
    <w:p w:rsidR="003B44CD" w:rsidRDefault="003B44CD">
      <w:pPr>
        <w:jc w:val="center"/>
        <w:rPr>
          <w:rFonts w:ascii="Arial" w:eastAsia="方正小标宋简体" w:hAnsi="Arial"/>
          <w:sz w:val="44"/>
          <w:szCs w:val="44"/>
        </w:rPr>
      </w:pPr>
    </w:p>
    <w:p w:rsidR="003B44CD" w:rsidRDefault="003B44CD">
      <w:pPr>
        <w:jc w:val="center"/>
        <w:rPr>
          <w:rFonts w:ascii="Arial" w:eastAsia="方正小标宋简体" w:hAnsi="Arial"/>
          <w:sz w:val="44"/>
          <w:szCs w:val="44"/>
        </w:rPr>
      </w:pPr>
    </w:p>
    <w:p w:rsidR="003B44CD" w:rsidRDefault="001A23AF">
      <w:pPr>
        <w:jc w:val="center"/>
        <w:rPr>
          <w:rFonts w:ascii="方正小标宋_GBK" w:eastAsia="方正小标宋_GBK" w:hAnsi="Arial"/>
          <w:sz w:val="44"/>
          <w:szCs w:val="44"/>
        </w:rPr>
      </w:pPr>
      <w:r>
        <w:rPr>
          <w:rFonts w:ascii="方正小标宋_GBK" w:eastAsia="方正小标宋_GBK" w:hAnsi="Arial" w:cs="方正小标宋_GBK"/>
          <w:sz w:val="44"/>
          <w:szCs w:val="44"/>
        </w:rPr>
        <w:t>2020</w:t>
      </w:r>
      <w:r>
        <w:rPr>
          <w:rFonts w:ascii="方正小标宋_GBK" w:eastAsia="方正小标宋_GBK" w:hAnsi="Arial" w:cs="方正小标宋_GBK" w:hint="eastAsia"/>
          <w:sz w:val="44"/>
          <w:szCs w:val="44"/>
        </w:rPr>
        <w:t>年</w:t>
      </w:r>
      <w:r>
        <w:rPr>
          <w:rFonts w:ascii="方正小标宋_GBK" w:eastAsia="方正小标宋_GBK" w:hAnsi="Arial" w:cs="方正小标宋_GBK"/>
          <w:sz w:val="44"/>
          <w:szCs w:val="44"/>
        </w:rPr>
        <w:t>9</w:t>
      </w:r>
      <w:r>
        <w:rPr>
          <w:rFonts w:ascii="方正小标宋_GBK" w:eastAsia="方正小标宋_GBK" w:hAnsi="Arial" w:cs="方正小标宋_GBK" w:hint="eastAsia"/>
          <w:sz w:val="44"/>
          <w:szCs w:val="44"/>
        </w:rPr>
        <w:t>月</w:t>
      </w:r>
      <w:r>
        <w:rPr>
          <w:rFonts w:ascii="方正小标宋_GBK" w:eastAsia="方正小标宋_GBK" w:hAnsi="Arial" w:cs="方正小标宋_GBK"/>
          <w:sz w:val="44"/>
          <w:szCs w:val="44"/>
        </w:rPr>
        <w:t>29</w:t>
      </w:r>
      <w:r>
        <w:rPr>
          <w:rFonts w:ascii="方正小标宋_GBK" w:eastAsia="方正小标宋_GBK" w:hAnsi="Arial" w:cs="方正小标宋_GBK" w:hint="eastAsia"/>
          <w:sz w:val="44"/>
          <w:szCs w:val="44"/>
        </w:rPr>
        <w:t>日</w:t>
      </w:r>
    </w:p>
    <w:p w:rsidR="003B44CD" w:rsidRDefault="003B44CD">
      <w:pPr>
        <w:jc w:val="center"/>
        <w:rPr>
          <w:rFonts w:ascii="Arial" w:eastAsia="方正小标宋简体" w:hAnsi="Arial"/>
          <w:sz w:val="44"/>
          <w:szCs w:val="44"/>
        </w:rPr>
      </w:pPr>
    </w:p>
    <w:p w:rsidR="003B44CD" w:rsidRDefault="003B44CD">
      <w:pPr>
        <w:jc w:val="center"/>
        <w:rPr>
          <w:rFonts w:ascii="Arial" w:eastAsia="方正小标宋简体" w:hAnsi="Arial"/>
          <w:sz w:val="44"/>
          <w:szCs w:val="44"/>
        </w:rPr>
      </w:pPr>
    </w:p>
    <w:p w:rsidR="003B44CD" w:rsidRDefault="003B44CD">
      <w:pPr>
        <w:jc w:val="center"/>
        <w:rPr>
          <w:rFonts w:ascii="Arial" w:eastAsia="方正小标宋简体" w:hAnsi="Arial"/>
          <w:sz w:val="44"/>
          <w:szCs w:val="44"/>
        </w:rPr>
      </w:pPr>
    </w:p>
    <w:p w:rsidR="003B44CD" w:rsidRDefault="003B44CD">
      <w:pPr>
        <w:jc w:val="center"/>
        <w:rPr>
          <w:rFonts w:ascii="Arial" w:eastAsia="方正小标宋简体" w:hAnsi="Arial"/>
          <w:sz w:val="44"/>
          <w:szCs w:val="44"/>
        </w:rPr>
      </w:pPr>
    </w:p>
    <w:p w:rsidR="003B44CD" w:rsidRDefault="001A23AF">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lastRenderedPageBreak/>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3B44CD" w:rsidRDefault="003B44CD">
      <w:pPr>
        <w:spacing w:line="520" w:lineRule="exact"/>
        <w:jc w:val="center"/>
        <w:rPr>
          <w:rFonts w:ascii="方正小标宋简体" w:eastAsia="方正小标宋简体" w:hAnsi="方正小标宋简体"/>
          <w:sz w:val="44"/>
          <w:szCs w:val="44"/>
        </w:rPr>
      </w:pPr>
    </w:p>
    <w:p w:rsidR="003B44CD" w:rsidRDefault="001A23AF">
      <w:pPr>
        <w:spacing w:line="560" w:lineRule="exact"/>
        <w:rPr>
          <w:rFonts w:ascii="黑体" w:eastAsia="黑体" w:hAnsi="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部门概况</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一、部门职能</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二、机构设置及部门决算单位构成</w:t>
      </w:r>
    </w:p>
    <w:p w:rsidR="003B44CD" w:rsidRDefault="001A23AF">
      <w:pPr>
        <w:spacing w:line="560" w:lineRule="exact"/>
        <w:rPr>
          <w:rFonts w:ascii="黑体" w:eastAsia="黑体" w:hAnsi="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2019</w:t>
      </w:r>
      <w:r>
        <w:rPr>
          <w:rFonts w:ascii="黑体" w:eastAsia="黑体" w:hAnsi="黑体" w:cs="黑体" w:hint="eastAsia"/>
          <w:sz w:val="32"/>
          <w:szCs w:val="32"/>
        </w:rPr>
        <w:t>年度部门决算表</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一、收入支出决算总表</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二、收入决算表</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三、支出决算表</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四、财政拨款收入支出决算总表</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五、一般公共预算财政拨款支出决算表</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六、一般公共预算财政拨款基本支出决算表</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七、一般公共预算财政拨款“三公”经费支出决算表</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八、政府性基金预算财政拨款收入支出决算表</w:t>
      </w:r>
    </w:p>
    <w:p w:rsidR="003B44CD" w:rsidRDefault="001A23AF">
      <w:pPr>
        <w:spacing w:line="560" w:lineRule="exact"/>
        <w:rPr>
          <w:rFonts w:ascii="黑体" w:eastAsia="黑体" w:hAnsi="黑体"/>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2019</w:t>
      </w:r>
      <w:r>
        <w:rPr>
          <w:rFonts w:ascii="黑体" w:eastAsia="黑体" w:hAnsi="黑体" w:cs="黑体" w:hint="eastAsia"/>
          <w:sz w:val="32"/>
          <w:szCs w:val="32"/>
        </w:rPr>
        <w:t>年度部门决算情况说明</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一、收入支出决算总体情况说明</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二、收入决算情况说明</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三、支出决算情况说明</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四、财政拨款收入支出决算总体情况说明</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五、一般公共预算财政拨款支出决算情况说明</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六、一般公共预算财政拨款基本支出决算情况说明</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七、一般公共预算财政拨款“三公”经费支出决算情况说明</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八、政府性基金预算财政拨款收入支出决算情况说明</w:t>
      </w:r>
    </w:p>
    <w:p w:rsidR="003B44CD" w:rsidRDefault="001A23AF">
      <w:pPr>
        <w:spacing w:line="560" w:lineRule="exact"/>
        <w:rPr>
          <w:rFonts w:ascii="仿宋" w:eastAsia="仿宋" w:hAnsi="仿宋"/>
          <w:sz w:val="32"/>
          <w:szCs w:val="32"/>
        </w:rPr>
      </w:pPr>
      <w:r>
        <w:rPr>
          <w:rFonts w:ascii="仿宋" w:eastAsia="仿宋" w:hAnsi="仿宋" w:cs="仿宋" w:hint="eastAsia"/>
          <w:sz w:val="32"/>
          <w:szCs w:val="32"/>
        </w:rPr>
        <w:t>九、其他重要事项情况说明</w:t>
      </w:r>
    </w:p>
    <w:p w:rsidR="003B44CD" w:rsidRDefault="001A23AF">
      <w:pPr>
        <w:spacing w:line="560" w:lineRule="exact"/>
        <w:rPr>
          <w:rFonts w:ascii="黑体" w:eastAsia="黑体" w:hAnsi="黑体"/>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3B44CD" w:rsidRDefault="001A23AF">
      <w:pPr>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lastRenderedPageBreak/>
        <w:t>第一部分</w:t>
      </w:r>
      <w:r>
        <w:rPr>
          <w:rFonts w:ascii="方正小标宋_GBK" w:eastAsia="方正小标宋_GBK" w:hAnsi="方正小标宋简体" w:cs="方正小标宋_GBK"/>
          <w:sz w:val="44"/>
          <w:szCs w:val="44"/>
        </w:rPr>
        <w:t xml:space="preserve">  </w:t>
      </w:r>
      <w:r>
        <w:rPr>
          <w:rFonts w:ascii="方正小标宋_GBK" w:eastAsia="方正小标宋_GBK" w:hAnsi="方正小标宋简体" w:cs="方正小标宋_GBK" w:hint="eastAsia"/>
          <w:sz w:val="44"/>
          <w:szCs w:val="44"/>
        </w:rPr>
        <w:t>部门概况</w:t>
      </w:r>
    </w:p>
    <w:p w:rsidR="003B44CD" w:rsidRDefault="003B44CD">
      <w:pPr>
        <w:jc w:val="center"/>
        <w:rPr>
          <w:rFonts w:ascii="黑体" w:eastAsia="黑体" w:hAnsi="黑体"/>
          <w:sz w:val="32"/>
          <w:szCs w:val="32"/>
        </w:rPr>
      </w:pPr>
    </w:p>
    <w:p w:rsidR="003B44CD" w:rsidRDefault="001A23AF">
      <w:pPr>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一、部门职能</w:t>
      </w:r>
    </w:p>
    <w:p w:rsidR="003B44CD" w:rsidRDefault="001A23AF">
      <w:pPr>
        <w:spacing w:line="560" w:lineRule="exact"/>
        <w:ind w:firstLineChars="185" w:firstLine="592"/>
        <w:jc w:val="left"/>
        <w:rPr>
          <w:rFonts w:ascii="仿宋" w:eastAsia="仿宋" w:hAnsi="仿宋"/>
          <w:b/>
          <w:bCs/>
          <w:sz w:val="32"/>
          <w:szCs w:val="32"/>
        </w:rPr>
      </w:pPr>
      <w:r>
        <w:rPr>
          <w:rFonts w:ascii="仿宋" w:eastAsia="仿宋" w:hAnsi="仿宋" w:cs="仿宋_GB2312" w:hint="eastAsia"/>
          <w:sz w:val="32"/>
          <w:szCs w:val="32"/>
        </w:rPr>
        <w:t>长春市双阳区科学技术馆是以提高公众科学文化素质为目的，向公众普及科学和技术知识、传播科学思想和方法、倡导科学精神、宣传科学技术的成就及其作用，组织社会科技和教育力量，举办科普展览教育及相关活动，并创造公众主动参与的条件，培育公众对科学技术的兴趣，满足公众学习科学技术的需要，增强公众求知、探索和创造的能力和参与科学技术进步的意识，为提高公众的科学文化素质、促进我国社会主义精神文明和物质文明建设服务。以科普宣传、科普教育、展示科技成果、普及推广、科技培训为主要工作任务的社会公益事业单位。</w:t>
      </w:r>
    </w:p>
    <w:p w:rsidR="003B44CD" w:rsidRDefault="001A23AF">
      <w:pPr>
        <w:numPr>
          <w:ilvl w:val="0"/>
          <w:numId w:val="1"/>
        </w:numPr>
        <w:ind w:firstLineChars="200" w:firstLine="640"/>
        <w:rPr>
          <w:rFonts w:ascii="黑体" w:eastAsia="黑体" w:hAnsi="黑体"/>
          <w:sz w:val="32"/>
          <w:szCs w:val="32"/>
        </w:rPr>
      </w:pPr>
      <w:r>
        <w:rPr>
          <w:rFonts w:ascii="黑体" w:eastAsia="黑体" w:hAnsi="黑体" w:cs="黑体" w:hint="eastAsia"/>
          <w:sz w:val="32"/>
          <w:szCs w:val="32"/>
        </w:rPr>
        <w:t>机构设置及部门决算单位构成</w:t>
      </w:r>
    </w:p>
    <w:p w:rsidR="003B44CD" w:rsidRDefault="001A23AF">
      <w:pPr>
        <w:ind w:firstLineChars="200" w:firstLine="640"/>
        <w:rPr>
          <w:rFonts w:ascii="仿宋" w:eastAsia="仿宋" w:hAnsi="仿宋"/>
          <w:sz w:val="32"/>
          <w:szCs w:val="32"/>
        </w:rPr>
      </w:pPr>
      <w:r>
        <w:rPr>
          <w:rFonts w:ascii="仿宋" w:eastAsia="仿宋" w:hAnsi="仿宋" w:cs="仿宋" w:hint="eastAsia"/>
          <w:sz w:val="32"/>
          <w:szCs w:val="32"/>
        </w:rPr>
        <w:t>长春市双阳区科学技术馆为一级预算单位，没有下设业务机构。</w:t>
      </w:r>
    </w:p>
    <w:p w:rsidR="003B44CD" w:rsidRDefault="001A23AF">
      <w:pPr>
        <w:ind w:firstLineChars="200" w:firstLine="640"/>
        <w:rPr>
          <w:rFonts w:ascii="仿宋" w:eastAsia="仿宋" w:hAnsi="仿宋"/>
          <w:sz w:val="32"/>
          <w:szCs w:val="32"/>
        </w:rPr>
      </w:pPr>
      <w:r>
        <w:rPr>
          <w:rFonts w:ascii="仿宋" w:eastAsia="仿宋" w:hAnsi="仿宋" w:cs="仿宋" w:hint="eastAsia"/>
          <w:sz w:val="32"/>
          <w:szCs w:val="32"/>
        </w:rPr>
        <w:t>纳入长春市双阳区科学技术馆</w:t>
      </w:r>
      <w:r>
        <w:rPr>
          <w:rFonts w:ascii="仿宋" w:eastAsia="仿宋" w:hAnsi="仿宋" w:cs="仿宋"/>
          <w:sz w:val="32"/>
          <w:szCs w:val="32"/>
        </w:rPr>
        <w:t>2019</w:t>
      </w:r>
      <w:r>
        <w:rPr>
          <w:rFonts w:ascii="仿宋" w:eastAsia="仿宋" w:hAnsi="仿宋" w:cs="仿宋" w:hint="eastAsia"/>
          <w:sz w:val="32"/>
          <w:szCs w:val="32"/>
        </w:rPr>
        <w:t>年度部门决算编制范围的单位包括：</w:t>
      </w:r>
    </w:p>
    <w:p w:rsidR="003B44CD" w:rsidRDefault="001A23AF">
      <w:pPr>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_GB2312" w:hint="eastAsia"/>
          <w:sz w:val="32"/>
          <w:szCs w:val="32"/>
        </w:rPr>
        <w:t>长春市双阳区科学技术馆</w:t>
      </w:r>
      <w:r>
        <w:rPr>
          <w:rFonts w:ascii="仿宋" w:eastAsia="仿宋" w:hAnsi="仿宋" w:cs="仿宋" w:hint="eastAsia"/>
          <w:sz w:val="32"/>
          <w:szCs w:val="32"/>
        </w:rPr>
        <w:t>本级</w:t>
      </w:r>
    </w:p>
    <w:p w:rsidR="003B44CD" w:rsidRDefault="001A23AF">
      <w:pPr>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年末实有人员</w:t>
      </w:r>
      <w:r>
        <w:rPr>
          <w:rFonts w:ascii="仿宋" w:eastAsia="仿宋" w:hAnsi="仿宋" w:cs="仿宋"/>
          <w:sz w:val="32"/>
          <w:szCs w:val="32"/>
        </w:rPr>
        <w:t>9</w:t>
      </w:r>
      <w:r>
        <w:rPr>
          <w:rFonts w:ascii="仿宋" w:eastAsia="仿宋" w:hAnsi="仿宋" w:cs="仿宋" w:hint="eastAsia"/>
          <w:sz w:val="32"/>
          <w:szCs w:val="32"/>
        </w:rPr>
        <w:t>人，其中：在职人员</w:t>
      </w:r>
      <w:r>
        <w:rPr>
          <w:rFonts w:ascii="仿宋" w:eastAsia="仿宋" w:hAnsi="仿宋" w:cs="仿宋"/>
          <w:sz w:val="32"/>
          <w:szCs w:val="32"/>
        </w:rPr>
        <w:t>6</w:t>
      </w:r>
      <w:r>
        <w:rPr>
          <w:rFonts w:ascii="仿宋" w:eastAsia="仿宋" w:hAnsi="仿宋" w:cs="仿宋" w:hint="eastAsia"/>
          <w:sz w:val="32"/>
          <w:szCs w:val="32"/>
        </w:rPr>
        <w:t>人，离退休人员</w:t>
      </w:r>
      <w:r>
        <w:rPr>
          <w:rFonts w:ascii="仿宋" w:eastAsia="仿宋" w:hAnsi="仿宋" w:cs="仿宋"/>
          <w:sz w:val="32"/>
          <w:szCs w:val="32"/>
        </w:rPr>
        <w:t>3</w:t>
      </w:r>
      <w:r>
        <w:rPr>
          <w:rFonts w:ascii="仿宋" w:eastAsia="仿宋" w:hAnsi="仿宋" w:cs="仿宋" w:hint="eastAsia"/>
          <w:sz w:val="32"/>
          <w:szCs w:val="32"/>
        </w:rPr>
        <w:t>人。</w:t>
      </w:r>
    </w:p>
    <w:p w:rsidR="003B44CD" w:rsidRDefault="003B44CD">
      <w:pPr>
        <w:ind w:firstLineChars="200" w:firstLine="640"/>
        <w:rPr>
          <w:rFonts w:ascii="仿宋" w:eastAsia="仿宋" w:hAnsi="仿宋"/>
          <w:sz w:val="32"/>
          <w:szCs w:val="32"/>
        </w:rPr>
      </w:pPr>
    </w:p>
    <w:p w:rsidR="003B44CD" w:rsidRDefault="003B44CD">
      <w:pPr>
        <w:widowControl/>
        <w:jc w:val="left"/>
        <w:rPr>
          <w:rFonts w:ascii="仿宋" w:eastAsia="仿宋" w:hAnsi="仿宋"/>
          <w:sz w:val="32"/>
          <w:szCs w:val="32"/>
        </w:rPr>
        <w:sectPr w:rsidR="003B44CD">
          <w:footerReference w:type="default" r:id="rId9"/>
          <w:pgSz w:w="11906" w:h="16838"/>
          <w:pgMar w:top="1440" w:right="1797" w:bottom="1440" w:left="1797" w:header="851" w:footer="992" w:gutter="0"/>
          <w:cols w:space="720"/>
          <w:docGrid w:type="lines" w:linePitch="312"/>
        </w:sectPr>
      </w:pPr>
    </w:p>
    <w:p w:rsidR="003B44CD" w:rsidRDefault="001A23AF">
      <w:pPr>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lastRenderedPageBreak/>
        <w:t>第二部分</w:t>
      </w:r>
      <w:r>
        <w:rPr>
          <w:rFonts w:ascii="方正小标宋_GBK" w:eastAsia="方正小标宋_GBK" w:hAnsi="方正小标宋简体" w:cs="方正小标宋_GBK"/>
          <w:sz w:val="44"/>
          <w:szCs w:val="44"/>
        </w:rPr>
        <w:t xml:space="preserve"> 2019</w:t>
      </w:r>
      <w:r>
        <w:rPr>
          <w:rFonts w:ascii="方正小标宋_GBK" w:eastAsia="方正小标宋_GBK" w:hAnsi="方正小标宋简体" w:cs="方正小标宋_GBK" w:hint="eastAsia"/>
          <w:sz w:val="44"/>
          <w:szCs w:val="44"/>
        </w:rPr>
        <w:t>年度部门决算表</w:t>
      </w:r>
    </w:p>
    <w:p w:rsidR="003B44CD" w:rsidRDefault="001A23AF">
      <w:pPr>
        <w:spacing w:line="560" w:lineRule="exact"/>
        <w:rPr>
          <w:rFonts w:ascii="黑体" w:eastAsia="黑体" w:hAnsi="黑体"/>
          <w:sz w:val="32"/>
          <w:szCs w:val="32"/>
        </w:rPr>
      </w:pPr>
      <w:r>
        <w:rPr>
          <w:rFonts w:ascii="黑体" w:eastAsia="黑体" w:hAnsi="黑体" w:cs="黑体" w:hint="eastAsia"/>
          <w:sz w:val="32"/>
          <w:szCs w:val="32"/>
        </w:rPr>
        <w:t>一、收入支出决算总表</w:t>
      </w:r>
    </w:p>
    <w:tbl>
      <w:tblPr>
        <w:tblW w:w="9142" w:type="dxa"/>
        <w:tblInd w:w="-106" w:type="dxa"/>
        <w:tblLayout w:type="fixed"/>
        <w:tblLook w:val="04A0" w:firstRow="1" w:lastRow="0" w:firstColumn="1" w:lastColumn="0" w:noHBand="0" w:noVBand="1"/>
      </w:tblPr>
      <w:tblGrid>
        <w:gridCol w:w="2662"/>
        <w:gridCol w:w="1800"/>
        <w:gridCol w:w="2644"/>
        <w:gridCol w:w="236"/>
        <w:gridCol w:w="1800"/>
      </w:tblGrid>
      <w:tr w:rsidR="003B44CD">
        <w:trPr>
          <w:trHeight w:val="360"/>
        </w:trPr>
        <w:tc>
          <w:tcPr>
            <w:tcW w:w="9142" w:type="dxa"/>
            <w:gridSpan w:val="5"/>
            <w:tcBorders>
              <w:top w:val="nil"/>
              <w:left w:val="nil"/>
              <w:bottom w:val="nil"/>
              <w:right w:val="nil"/>
            </w:tcBorders>
            <w:noWrap/>
            <w:vAlign w:val="center"/>
          </w:tcPr>
          <w:p w:rsidR="003B44CD" w:rsidRDefault="001A23AF">
            <w:pPr>
              <w:widowControl/>
              <w:spacing w:line="560" w:lineRule="exact"/>
              <w:jc w:val="center"/>
              <w:rPr>
                <w:rFonts w:ascii="仿宋" w:eastAsia="仿宋" w:hAnsi="仿宋"/>
                <w:b/>
                <w:bCs/>
                <w:color w:val="000000"/>
                <w:kern w:val="0"/>
                <w:sz w:val="32"/>
                <w:szCs w:val="32"/>
              </w:rPr>
            </w:pPr>
            <w:bookmarkStart w:id="0" w:name="RANGE_A1_F21"/>
            <w:bookmarkEnd w:id="0"/>
            <w:r>
              <w:rPr>
                <w:rFonts w:ascii="仿宋" w:eastAsia="仿宋" w:hAnsi="仿宋" w:cs="仿宋" w:hint="eastAsia"/>
                <w:b/>
                <w:bCs/>
                <w:color w:val="000000"/>
                <w:kern w:val="0"/>
                <w:sz w:val="32"/>
                <w:szCs w:val="32"/>
              </w:rPr>
              <w:t>收入支出决算总表</w:t>
            </w:r>
          </w:p>
        </w:tc>
      </w:tr>
      <w:tr w:rsidR="003B44CD">
        <w:trPr>
          <w:trHeight w:val="317"/>
        </w:trPr>
        <w:tc>
          <w:tcPr>
            <w:tcW w:w="2662"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80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2644"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01</w:t>
            </w:r>
            <w:r>
              <w:rPr>
                <w:rFonts w:ascii="仿宋" w:eastAsia="仿宋" w:hAnsi="仿宋" w:cs="仿宋" w:hint="eastAsia"/>
                <w:b/>
                <w:bCs/>
                <w:color w:val="000000"/>
                <w:kern w:val="0"/>
                <w:sz w:val="20"/>
                <w:szCs w:val="20"/>
              </w:rPr>
              <w:t>表</w:t>
            </w:r>
          </w:p>
        </w:tc>
      </w:tr>
      <w:tr w:rsidR="003B44CD">
        <w:trPr>
          <w:trHeight w:val="293"/>
        </w:trPr>
        <w:tc>
          <w:tcPr>
            <w:tcW w:w="2662" w:type="dxa"/>
            <w:tcBorders>
              <w:top w:val="nil"/>
              <w:left w:val="nil"/>
              <w:bottom w:val="nil"/>
              <w:right w:val="nil"/>
            </w:tcBorders>
            <w:shd w:val="clear" w:color="auto" w:fill="FFFFFF"/>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部门：</w:t>
            </w:r>
          </w:p>
        </w:tc>
        <w:tc>
          <w:tcPr>
            <w:tcW w:w="180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2644"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r>
              <w:rPr>
                <w:rFonts w:ascii="仿宋" w:eastAsia="仿宋" w:hAnsi="仿宋" w:cs="仿宋" w:hint="eastAsia"/>
                <w:b/>
                <w:bCs/>
                <w:color w:val="000000"/>
                <w:kern w:val="0"/>
                <w:sz w:val="20"/>
                <w:szCs w:val="20"/>
              </w:rPr>
              <w:t>单位：万元</w:t>
            </w:r>
          </w:p>
        </w:tc>
      </w:tr>
      <w:tr w:rsidR="003B44CD">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支出</w:t>
            </w: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决算数</w:t>
            </w:r>
          </w:p>
        </w:tc>
      </w:tr>
      <w:tr w:rsidR="003B44CD">
        <w:trPr>
          <w:trHeight w:val="439"/>
        </w:trPr>
        <w:tc>
          <w:tcPr>
            <w:tcW w:w="2662"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一、财政拨款收入</w:t>
            </w:r>
          </w:p>
        </w:tc>
        <w:tc>
          <w:tcPr>
            <w:tcW w:w="180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85.80</w:t>
            </w:r>
            <w:r>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sz w:val="22"/>
                <w:szCs w:val="22"/>
              </w:rPr>
              <w:t>一、一般公共服务支出</w:t>
            </w:r>
          </w:p>
        </w:tc>
        <w:tc>
          <w:tcPr>
            <w:tcW w:w="1800"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二、上级补助收入</w:t>
            </w:r>
          </w:p>
        </w:tc>
        <w:tc>
          <w:tcPr>
            <w:tcW w:w="180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二、</w:t>
            </w:r>
            <w:r>
              <w:rPr>
                <w:rFonts w:ascii="仿宋" w:eastAsia="仿宋" w:hAnsi="仿宋" w:cs="仿宋" w:hint="eastAsia"/>
                <w:b/>
                <w:bCs/>
                <w:sz w:val="22"/>
                <w:szCs w:val="22"/>
              </w:rPr>
              <w:t>公共安全支出</w:t>
            </w:r>
          </w:p>
        </w:tc>
        <w:tc>
          <w:tcPr>
            <w:tcW w:w="1800"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三、事业收入</w:t>
            </w:r>
          </w:p>
        </w:tc>
        <w:tc>
          <w:tcPr>
            <w:tcW w:w="180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三、</w:t>
            </w:r>
            <w:r>
              <w:rPr>
                <w:rFonts w:ascii="仿宋" w:eastAsia="仿宋" w:hAnsi="仿宋" w:cs="仿宋" w:hint="eastAsia"/>
                <w:b/>
                <w:bCs/>
                <w:sz w:val="22"/>
                <w:szCs w:val="22"/>
              </w:rPr>
              <w:t>教育支出</w:t>
            </w:r>
          </w:p>
        </w:tc>
        <w:tc>
          <w:tcPr>
            <w:tcW w:w="1800"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四、经营收入</w:t>
            </w:r>
          </w:p>
        </w:tc>
        <w:tc>
          <w:tcPr>
            <w:tcW w:w="180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四、</w:t>
            </w:r>
            <w:r>
              <w:rPr>
                <w:rFonts w:ascii="仿宋" w:eastAsia="仿宋" w:hAnsi="仿宋" w:cs="仿宋" w:hint="eastAsia"/>
                <w:b/>
                <w:bCs/>
                <w:sz w:val="22"/>
                <w:szCs w:val="22"/>
              </w:rPr>
              <w:t>科学技术支出</w:t>
            </w:r>
          </w:p>
        </w:tc>
        <w:tc>
          <w:tcPr>
            <w:tcW w:w="1800"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五、附属单位上缴收入</w:t>
            </w:r>
          </w:p>
        </w:tc>
        <w:tc>
          <w:tcPr>
            <w:tcW w:w="180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五、</w:t>
            </w:r>
            <w:r>
              <w:rPr>
                <w:rFonts w:ascii="仿宋" w:eastAsia="仿宋" w:hAnsi="仿宋" w:cs="仿宋" w:hint="eastAsia"/>
                <w:b/>
                <w:bCs/>
                <w:sz w:val="22"/>
                <w:szCs w:val="22"/>
              </w:rPr>
              <w:t>文化体育与传媒支出</w:t>
            </w:r>
          </w:p>
        </w:tc>
        <w:tc>
          <w:tcPr>
            <w:tcW w:w="1800"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六、其他收入</w:t>
            </w:r>
          </w:p>
        </w:tc>
        <w:tc>
          <w:tcPr>
            <w:tcW w:w="180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0.01</w:t>
            </w:r>
            <w:r>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六、</w:t>
            </w:r>
            <w:r>
              <w:rPr>
                <w:rFonts w:ascii="仿宋" w:eastAsia="仿宋" w:hAnsi="仿宋" w:cs="仿宋" w:hint="eastAsia"/>
                <w:b/>
                <w:bCs/>
                <w:sz w:val="22"/>
                <w:szCs w:val="22"/>
              </w:rPr>
              <w:t>社会保障和就业支出</w:t>
            </w:r>
          </w:p>
        </w:tc>
        <w:tc>
          <w:tcPr>
            <w:tcW w:w="1800"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七、</w:t>
            </w:r>
            <w:r>
              <w:rPr>
                <w:rFonts w:ascii="仿宋" w:eastAsia="仿宋" w:hAnsi="仿宋" w:cs="仿宋" w:hint="eastAsia"/>
                <w:b/>
                <w:bCs/>
                <w:sz w:val="22"/>
                <w:szCs w:val="22"/>
              </w:rPr>
              <w:t>医疗卫生与计划生育支出</w:t>
            </w:r>
          </w:p>
        </w:tc>
        <w:tc>
          <w:tcPr>
            <w:tcW w:w="1800"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szCs w:val="22"/>
              </w:rPr>
            </w:pPr>
          </w:p>
        </w:tc>
        <w:tc>
          <w:tcPr>
            <w:tcW w:w="180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szCs w:val="22"/>
              </w:rPr>
            </w:pP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八、</w:t>
            </w:r>
            <w:r>
              <w:rPr>
                <w:rFonts w:ascii="仿宋" w:eastAsia="仿宋" w:hAnsi="仿宋" w:cs="仿宋" w:hint="eastAsia"/>
                <w:b/>
                <w:bCs/>
                <w:sz w:val="22"/>
                <w:szCs w:val="22"/>
              </w:rPr>
              <w:t>节能环保支出</w:t>
            </w:r>
          </w:p>
        </w:tc>
        <w:tc>
          <w:tcPr>
            <w:tcW w:w="1800"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szCs w:val="22"/>
              </w:rPr>
            </w:pP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szCs w:val="22"/>
              </w:rPr>
            </w:pPr>
          </w:p>
        </w:tc>
        <w:tc>
          <w:tcPr>
            <w:tcW w:w="180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szCs w:val="22"/>
              </w:rPr>
            </w:pP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九、</w:t>
            </w:r>
            <w:r>
              <w:rPr>
                <w:rFonts w:ascii="仿宋" w:eastAsia="仿宋" w:hAnsi="仿宋" w:cs="仿宋" w:hint="eastAsia"/>
                <w:b/>
                <w:bCs/>
                <w:sz w:val="22"/>
                <w:szCs w:val="22"/>
              </w:rPr>
              <w:t>城乡社区支出</w:t>
            </w:r>
          </w:p>
        </w:tc>
        <w:tc>
          <w:tcPr>
            <w:tcW w:w="1800"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szCs w:val="22"/>
              </w:rPr>
            </w:pP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szCs w:val="22"/>
              </w:rPr>
            </w:pPr>
          </w:p>
        </w:tc>
        <w:tc>
          <w:tcPr>
            <w:tcW w:w="180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szCs w:val="22"/>
              </w:rPr>
            </w:pP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十、</w:t>
            </w:r>
            <w:r>
              <w:rPr>
                <w:rFonts w:ascii="仿宋" w:eastAsia="仿宋" w:hAnsi="仿宋" w:cs="仿宋" w:hint="eastAsia"/>
                <w:b/>
                <w:bCs/>
                <w:sz w:val="22"/>
                <w:szCs w:val="22"/>
              </w:rPr>
              <w:t>农林水支出</w:t>
            </w:r>
          </w:p>
        </w:tc>
        <w:tc>
          <w:tcPr>
            <w:tcW w:w="1800"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szCs w:val="22"/>
              </w:rPr>
            </w:pP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szCs w:val="22"/>
              </w:rPr>
            </w:pPr>
          </w:p>
        </w:tc>
        <w:tc>
          <w:tcPr>
            <w:tcW w:w="180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szCs w:val="22"/>
              </w:rPr>
            </w:pP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十一、</w:t>
            </w:r>
            <w:r>
              <w:rPr>
                <w:rFonts w:ascii="仿宋" w:eastAsia="仿宋" w:hAnsi="仿宋" w:cs="仿宋" w:hint="eastAsia"/>
                <w:b/>
                <w:bCs/>
                <w:sz w:val="22"/>
                <w:szCs w:val="22"/>
              </w:rPr>
              <w:t>交通运输支出</w:t>
            </w:r>
          </w:p>
        </w:tc>
        <w:tc>
          <w:tcPr>
            <w:tcW w:w="1800"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szCs w:val="22"/>
              </w:rPr>
            </w:pP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szCs w:val="22"/>
              </w:rPr>
            </w:pPr>
          </w:p>
        </w:tc>
        <w:tc>
          <w:tcPr>
            <w:tcW w:w="180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szCs w:val="22"/>
              </w:rPr>
            </w:pP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十二、</w:t>
            </w:r>
            <w:r>
              <w:rPr>
                <w:rFonts w:ascii="仿宋" w:eastAsia="仿宋" w:hAnsi="仿宋" w:cs="仿宋" w:hint="eastAsia"/>
                <w:b/>
                <w:bCs/>
                <w:sz w:val="22"/>
                <w:szCs w:val="22"/>
              </w:rPr>
              <w:t>资源勘探信息等支出</w:t>
            </w:r>
          </w:p>
        </w:tc>
        <w:tc>
          <w:tcPr>
            <w:tcW w:w="1800"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szCs w:val="22"/>
              </w:rPr>
            </w:pP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szCs w:val="22"/>
              </w:rPr>
            </w:pPr>
          </w:p>
        </w:tc>
        <w:tc>
          <w:tcPr>
            <w:tcW w:w="180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szCs w:val="22"/>
              </w:rPr>
            </w:pP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十三、</w:t>
            </w:r>
            <w:r>
              <w:rPr>
                <w:rFonts w:ascii="仿宋" w:eastAsia="仿宋" w:hAnsi="仿宋" w:cs="仿宋" w:hint="eastAsia"/>
                <w:b/>
                <w:bCs/>
                <w:sz w:val="22"/>
                <w:szCs w:val="22"/>
              </w:rPr>
              <w:t>商业服务业等支出</w:t>
            </w:r>
          </w:p>
        </w:tc>
        <w:tc>
          <w:tcPr>
            <w:tcW w:w="1800"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szCs w:val="22"/>
              </w:rPr>
            </w:pP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szCs w:val="22"/>
              </w:rPr>
            </w:pPr>
          </w:p>
        </w:tc>
        <w:tc>
          <w:tcPr>
            <w:tcW w:w="180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szCs w:val="22"/>
              </w:rPr>
            </w:pP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十四、</w:t>
            </w:r>
            <w:r>
              <w:rPr>
                <w:rFonts w:ascii="仿宋" w:eastAsia="仿宋" w:hAnsi="仿宋" w:cs="仿宋" w:hint="eastAsia"/>
                <w:b/>
                <w:bCs/>
                <w:sz w:val="22"/>
                <w:szCs w:val="22"/>
              </w:rPr>
              <w:t>国土海洋气象等支出</w:t>
            </w:r>
          </w:p>
        </w:tc>
        <w:tc>
          <w:tcPr>
            <w:tcW w:w="1800"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szCs w:val="22"/>
              </w:rPr>
            </w:pP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szCs w:val="22"/>
              </w:rPr>
            </w:pPr>
          </w:p>
        </w:tc>
        <w:tc>
          <w:tcPr>
            <w:tcW w:w="180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szCs w:val="22"/>
              </w:rPr>
            </w:pP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十五、</w:t>
            </w:r>
            <w:r>
              <w:rPr>
                <w:rFonts w:ascii="仿宋" w:eastAsia="仿宋" w:hAnsi="仿宋" w:cs="仿宋" w:hint="eastAsia"/>
                <w:b/>
                <w:bCs/>
                <w:sz w:val="22"/>
                <w:szCs w:val="22"/>
              </w:rPr>
              <w:t>住房保障支出</w:t>
            </w:r>
          </w:p>
        </w:tc>
        <w:tc>
          <w:tcPr>
            <w:tcW w:w="1800"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szCs w:val="22"/>
              </w:rPr>
            </w:pP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szCs w:val="22"/>
              </w:rPr>
            </w:pPr>
          </w:p>
        </w:tc>
        <w:tc>
          <w:tcPr>
            <w:tcW w:w="180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szCs w:val="22"/>
              </w:rPr>
            </w:pP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十六、</w:t>
            </w:r>
            <w:r>
              <w:rPr>
                <w:rFonts w:ascii="仿宋" w:eastAsia="仿宋" w:hAnsi="仿宋" w:cs="仿宋" w:hint="eastAsia"/>
                <w:b/>
                <w:bCs/>
                <w:sz w:val="22"/>
                <w:szCs w:val="22"/>
              </w:rPr>
              <w:t>粮油物资储备支出</w:t>
            </w:r>
          </w:p>
        </w:tc>
        <w:tc>
          <w:tcPr>
            <w:tcW w:w="1800"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szCs w:val="22"/>
              </w:rPr>
            </w:pPr>
          </w:p>
        </w:tc>
      </w:tr>
      <w:tr w:rsidR="003B44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szCs w:val="22"/>
              </w:rPr>
            </w:pPr>
          </w:p>
        </w:tc>
        <w:tc>
          <w:tcPr>
            <w:tcW w:w="180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szCs w:val="22"/>
              </w:rPr>
            </w:pP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十七、</w:t>
            </w:r>
            <w:r>
              <w:rPr>
                <w:rFonts w:ascii="仿宋" w:eastAsia="仿宋" w:hAnsi="仿宋" w:cs="仿宋" w:hint="eastAsia"/>
                <w:b/>
                <w:bCs/>
                <w:sz w:val="22"/>
                <w:szCs w:val="22"/>
              </w:rPr>
              <w:t>其他支出</w:t>
            </w:r>
          </w:p>
        </w:tc>
        <w:tc>
          <w:tcPr>
            <w:tcW w:w="1800"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szCs w:val="22"/>
              </w:rPr>
            </w:pPr>
          </w:p>
        </w:tc>
      </w:tr>
      <w:tr w:rsidR="003B44CD">
        <w:trPr>
          <w:trHeight w:val="439"/>
        </w:trPr>
        <w:tc>
          <w:tcPr>
            <w:tcW w:w="2662" w:type="dxa"/>
            <w:tcBorders>
              <w:top w:val="nil"/>
              <w:left w:val="single" w:sz="8" w:space="0" w:color="auto"/>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本年收入合计</w:t>
            </w:r>
          </w:p>
        </w:tc>
        <w:tc>
          <w:tcPr>
            <w:tcW w:w="180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85.81</w:t>
            </w:r>
            <w:r>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r>
      <w:tr w:rsidR="003B44CD">
        <w:trPr>
          <w:trHeight w:val="511"/>
        </w:trPr>
        <w:tc>
          <w:tcPr>
            <w:tcW w:w="2662"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hint="eastAsia"/>
                <w:b/>
                <w:bCs/>
                <w:kern w:val="0"/>
                <w:sz w:val="22"/>
                <w:szCs w:val="22"/>
              </w:rPr>
              <w:t>用事业基金弥补收支差额</w:t>
            </w:r>
          </w:p>
        </w:tc>
        <w:tc>
          <w:tcPr>
            <w:tcW w:w="180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结余分配</w:t>
            </w:r>
          </w:p>
        </w:tc>
        <w:tc>
          <w:tcPr>
            <w:tcW w:w="1800" w:type="dxa"/>
            <w:tcBorders>
              <w:top w:val="nil"/>
              <w:left w:val="single" w:sz="4" w:space="0" w:color="auto"/>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0.01</w:t>
            </w:r>
            <w:r>
              <w:rPr>
                <w:rFonts w:ascii="仿宋" w:eastAsia="仿宋" w:hAnsi="仿宋" w:cs="仿宋" w:hint="eastAsia"/>
                <w:b/>
                <w:bCs/>
                <w:kern w:val="0"/>
                <w:sz w:val="22"/>
                <w:szCs w:val="22"/>
              </w:rPr>
              <w:t xml:space="preserve">　</w:t>
            </w:r>
          </w:p>
        </w:tc>
      </w:tr>
      <w:tr w:rsidR="003B44CD">
        <w:trPr>
          <w:trHeight w:val="439"/>
        </w:trPr>
        <w:tc>
          <w:tcPr>
            <w:tcW w:w="2662"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szCs w:val="22"/>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年初结转和结余</w:t>
            </w:r>
          </w:p>
        </w:tc>
        <w:tc>
          <w:tcPr>
            <w:tcW w:w="180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0.08</w:t>
            </w:r>
            <w:r>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年末结转和结余</w:t>
            </w:r>
          </w:p>
        </w:tc>
        <w:tc>
          <w:tcPr>
            <w:tcW w:w="1800" w:type="dxa"/>
            <w:tcBorders>
              <w:top w:val="nil"/>
              <w:left w:val="single" w:sz="4" w:space="0" w:color="auto"/>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3.61</w:t>
            </w:r>
            <w:r>
              <w:rPr>
                <w:rFonts w:ascii="仿宋" w:eastAsia="仿宋" w:hAnsi="仿宋" w:cs="仿宋" w:hint="eastAsia"/>
                <w:b/>
                <w:bCs/>
                <w:kern w:val="0"/>
                <w:sz w:val="22"/>
                <w:szCs w:val="22"/>
              </w:rPr>
              <w:t xml:space="preserve">　</w:t>
            </w:r>
          </w:p>
        </w:tc>
      </w:tr>
      <w:tr w:rsidR="003B44CD">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noWrap/>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85.89</w:t>
            </w:r>
            <w:r>
              <w:rPr>
                <w:rFonts w:ascii="仿宋" w:eastAsia="仿宋" w:hAnsi="仿宋" w:cs="仿宋" w:hint="eastAsia"/>
                <w:b/>
                <w:bCs/>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85.89</w:t>
            </w:r>
            <w:r>
              <w:rPr>
                <w:rFonts w:ascii="仿宋" w:eastAsia="仿宋" w:hAnsi="仿宋" w:cs="仿宋" w:hint="eastAsia"/>
                <w:b/>
                <w:bCs/>
                <w:kern w:val="0"/>
                <w:sz w:val="22"/>
                <w:szCs w:val="22"/>
              </w:rPr>
              <w:t xml:space="preserve">　</w:t>
            </w:r>
          </w:p>
        </w:tc>
      </w:tr>
      <w:tr w:rsidR="003B44CD">
        <w:trPr>
          <w:trHeight w:val="585"/>
        </w:trPr>
        <w:tc>
          <w:tcPr>
            <w:tcW w:w="9142" w:type="dxa"/>
            <w:gridSpan w:val="5"/>
            <w:tcBorders>
              <w:top w:val="single" w:sz="8" w:space="0" w:color="auto"/>
              <w:left w:val="nil"/>
              <w:bottom w:val="nil"/>
              <w:right w:val="nil"/>
            </w:tcBorders>
            <w:vAlign w:val="center"/>
          </w:tcPr>
          <w:p w:rsidR="003B44CD" w:rsidRDefault="001A23AF">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注：本表反映部门本年度的总收支和年末结转结余情况。</w:t>
            </w:r>
          </w:p>
        </w:tc>
      </w:tr>
    </w:tbl>
    <w:p w:rsidR="003B44CD" w:rsidRDefault="003B44CD">
      <w:pPr>
        <w:rPr>
          <w:rFonts w:ascii="黑体" w:eastAsia="黑体" w:hAnsi="黑体"/>
          <w:sz w:val="32"/>
          <w:szCs w:val="32"/>
        </w:rPr>
        <w:sectPr w:rsidR="003B44CD">
          <w:pgSz w:w="11906" w:h="16838"/>
          <w:pgMar w:top="1440" w:right="1797" w:bottom="1440" w:left="1797" w:header="851" w:footer="992" w:gutter="0"/>
          <w:cols w:space="720"/>
          <w:docGrid w:type="linesAndChars" w:linePitch="312"/>
        </w:sectPr>
      </w:pPr>
    </w:p>
    <w:p w:rsidR="003B44CD" w:rsidRDefault="001A23AF">
      <w:pPr>
        <w:widowControl/>
        <w:jc w:val="left"/>
        <w:rPr>
          <w:rFonts w:ascii="黑体" w:eastAsia="黑体" w:hAnsi="黑体"/>
          <w:sz w:val="32"/>
          <w:szCs w:val="32"/>
        </w:rPr>
      </w:pPr>
      <w:r>
        <w:rPr>
          <w:rFonts w:ascii="黑体" w:eastAsia="黑体" w:hAnsi="黑体" w:cs="黑体" w:hint="eastAsia"/>
          <w:sz w:val="32"/>
          <w:szCs w:val="32"/>
        </w:rPr>
        <w:lastRenderedPageBreak/>
        <w:t>二、收入决算表</w:t>
      </w:r>
    </w:p>
    <w:tbl>
      <w:tblPr>
        <w:tblW w:w="14055" w:type="dxa"/>
        <w:tblInd w:w="-106" w:type="dxa"/>
        <w:tblLayout w:type="fixed"/>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3B44CD">
        <w:trPr>
          <w:trHeight w:val="405"/>
        </w:trPr>
        <w:tc>
          <w:tcPr>
            <w:tcW w:w="14055" w:type="dxa"/>
            <w:gridSpan w:val="11"/>
            <w:tcBorders>
              <w:top w:val="nil"/>
              <w:left w:val="nil"/>
              <w:bottom w:val="nil"/>
              <w:right w:val="nil"/>
            </w:tcBorders>
            <w:noWrap/>
            <w:vAlign w:val="center"/>
          </w:tcPr>
          <w:p w:rsidR="003B44CD" w:rsidRDefault="001A23AF">
            <w:pPr>
              <w:widowControl/>
              <w:spacing w:line="560" w:lineRule="exact"/>
              <w:jc w:val="center"/>
              <w:rPr>
                <w:rFonts w:ascii="仿宋" w:eastAsia="仿宋" w:hAnsi="仿宋"/>
                <w:b/>
                <w:bCs/>
                <w:color w:val="000000"/>
                <w:kern w:val="0"/>
                <w:sz w:val="32"/>
                <w:szCs w:val="32"/>
              </w:rPr>
            </w:pPr>
            <w:r>
              <w:rPr>
                <w:rFonts w:ascii="仿宋" w:eastAsia="仿宋" w:hAnsi="仿宋" w:cs="仿宋" w:hint="eastAsia"/>
                <w:b/>
                <w:bCs/>
                <w:color w:val="000000"/>
                <w:kern w:val="0"/>
                <w:sz w:val="32"/>
                <w:szCs w:val="32"/>
              </w:rPr>
              <w:t>收入决算表</w:t>
            </w:r>
          </w:p>
        </w:tc>
      </w:tr>
      <w:tr w:rsidR="003B44CD">
        <w:trPr>
          <w:trHeight w:val="285"/>
        </w:trPr>
        <w:tc>
          <w:tcPr>
            <w:tcW w:w="315"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78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09"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27"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657"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393"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393"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341"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94"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02</w:t>
            </w:r>
            <w:r>
              <w:rPr>
                <w:rFonts w:ascii="仿宋" w:eastAsia="仿宋" w:hAnsi="仿宋" w:cs="仿宋" w:hint="eastAsia"/>
                <w:b/>
                <w:bCs/>
                <w:color w:val="000000"/>
                <w:kern w:val="0"/>
                <w:sz w:val="20"/>
                <w:szCs w:val="20"/>
              </w:rPr>
              <w:t>表</w:t>
            </w:r>
          </w:p>
        </w:tc>
      </w:tr>
      <w:tr w:rsidR="003B44CD">
        <w:trPr>
          <w:trHeight w:val="285"/>
        </w:trPr>
        <w:tc>
          <w:tcPr>
            <w:tcW w:w="1095" w:type="dxa"/>
            <w:gridSpan w:val="2"/>
            <w:tcBorders>
              <w:top w:val="nil"/>
              <w:left w:val="nil"/>
              <w:bottom w:val="nil"/>
              <w:right w:val="nil"/>
            </w:tcBorders>
            <w:shd w:val="clear" w:color="auto" w:fill="FFFFFF"/>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部门：</w:t>
            </w:r>
          </w:p>
        </w:tc>
        <w:tc>
          <w:tcPr>
            <w:tcW w:w="1946"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09"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27"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657" w:type="dxa"/>
            <w:tcBorders>
              <w:top w:val="nil"/>
              <w:left w:val="nil"/>
              <w:bottom w:val="nil"/>
              <w:right w:val="nil"/>
            </w:tcBorders>
            <w:shd w:val="clear" w:color="auto" w:fill="FFFFFF"/>
            <w:noWrap/>
            <w:vAlign w:val="center"/>
          </w:tcPr>
          <w:p w:rsidR="003B44CD" w:rsidRDefault="001A23AF">
            <w:pPr>
              <w:widowControl/>
              <w:jc w:val="center"/>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393"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393"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341"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94"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单位：万元</w:t>
            </w:r>
          </w:p>
        </w:tc>
      </w:tr>
      <w:tr w:rsidR="003B44C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其他收入</w:t>
            </w:r>
          </w:p>
        </w:tc>
      </w:tr>
      <w:tr w:rsidR="003B44C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3B44CD" w:rsidRDefault="003B44CD">
            <w:pPr>
              <w:widowControl/>
              <w:jc w:val="left"/>
              <w:rPr>
                <w:rFonts w:ascii="仿宋" w:eastAsia="仿宋" w:hAnsi="仿宋"/>
                <w:b/>
                <w:bCs/>
                <w:kern w:val="0"/>
                <w:sz w:val="24"/>
                <w:szCs w:val="24"/>
              </w:rPr>
            </w:pPr>
          </w:p>
        </w:tc>
      </w:tr>
      <w:tr w:rsidR="003B44C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3B44CD" w:rsidRDefault="003B44CD">
            <w:pPr>
              <w:widowControl/>
              <w:jc w:val="left"/>
              <w:rPr>
                <w:rFonts w:ascii="仿宋" w:eastAsia="仿宋" w:hAnsi="仿宋"/>
                <w:b/>
                <w:bCs/>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3B44CD" w:rsidRDefault="003B44CD">
            <w:pPr>
              <w:widowControl/>
              <w:jc w:val="left"/>
              <w:rPr>
                <w:rFonts w:ascii="仿宋" w:eastAsia="仿宋" w:hAnsi="仿宋"/>
                <w:b/>
                <w:bCs/>
                <w:kern w:val="0"/>
                <w:sz w:val="24"/>
                <w:szCs w:val="24"/>
              </w:rPr>
            </w:pPr>
          </w:p>
        </w:tc>
      </w:tr>
      <w:tr w:rsidR="003B44C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7</w:t>
            </w:r>
          </w:p>
        </w:tc>
      </w:tr>
      <w:tr w:rsidR="003B44CD">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709"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85.81</w:t>
            </w:r>
            <w:r>
              <w:rPr>
                <w:rFonts w:ascii="仿宋" w:eastAsia="仿宋" w:hAnsi="仿宋" w:cs="仿宋" w:hint="eastAsia"/>
                <w:b/>
                <w:bCs/>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85.80</w:t>
            </w:r>
            <w:r>
              <w:rPr>
                <w:rFonts w:ascii="仿宋" w:eastAsia="仿宋" w:hAnsi="仿宋" w:cs="仿宋" w:hint="eastAsia"/>
                <w:b/>
                <w:bCs/>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0.01</w:t>
            </w:r>
            <w:r>
              <w:rPr>
                <w:rFonts w:ascii="仿宋" w:eastAsia="仿宋" w:hAnsi="仿宋" w:cs="仿宋" w:hint="eastAsia"/>
                <w:b/>
                <w:bCs/>
                <w:kern w:val="0"/>
                <w:sz w:val="22"/>
                <w:szCs w:val="22"/>
              </w:rPr>
              <w:t xml:space="preserve">　</w:t>
            </w:r>
          </w:p>
        </w:tc>
      </w:tr>
      <w:tr w:rsidR="003B44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highlight w:val="yellow"/>
              </w:rPr>
            </w:pPr>
            <w:r>
              <w:rPr>
                <w:rFonts w:ascii="仿宋" w:eastAsia="仿宋" w:hAnsi="仿宋"/>
                <w:b/>
                <w:sz w:val="22"/>
                <w:szCs w:val="22"/>
              </w:rPr>
              <w:t>206</w:t>
            </w:r>
          </w:p>
        </w:tc>
        <w:tc>
          <w:tcPr>
            <w:tcW w:w="1766"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科学技术支出</w:t>
            </w:r>
          </w:p>
        </w:tc>
        <w:tc>
          <w:tcPr>
            <w:tcW w:w="1709"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85.81</w:t>
            </w:r>
            <w:r>
              <w:rPr>
                <w:rFonts w:ascii="仿宋" w:eastAsia="仿宋" w:hAnsi="仿宋" w:cs="仿宋" w:hint="eastAsia"/>
                <w:b/>
                <w:bCs/>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85.80</w:t>
            </w:r>
            <w:r>
              <w:rPr>
                <w:rFonts w:ascii="仿宋" w:eastAsia="仿宋" w:hAnsi="仿宋" w:cs="仿宋" w:hint="eastAsia"/>
                <w:b/>
                <w:bCs/>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0.01</w:t>
            </w:r>
            <w:r>
              <w:rPr>
                <w:rFonts w:ascii="仿宋" w:eastAsia="仿宋" w:hAnsi="仿宋" w:cs="仿宋" w:hint="eastAsia"/>
                <w:b/>
                <w:bCs/>
                <w:kern w:val="0"/>
                <w:sz w:val="22"/>
                <w:szCs w:val="22"/>
              </w:rPr>
              <w:t xml:space="preserve">　</w:t>
            </w:r>
          </w:p>
        </w:tc>
      </w:tr>
      <w:tr w:rsidR="003B44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highlight w:val="yellow"/>
              </w:rPr>
            </w:pPr>
            <w:r>
              <w:rPr>
                <w:rFonts w:ascii="仿宋" w:eastAsia="仿宋" w:hAnsi="仿宋"/>
                <w:b/>
                <w:sz w:val="22"/>
                <w:szCs w:val="22"/>
              </w:rPr>
              <w:t>20607</w:t>
            </w:r>
          </w:p>
        </w:tc>
        <w:tc>
          <w:tcPr>
            <w:tcW w:w="1766"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科学技术普及</w:t>
            </w:r>
          </w:p>
        </w:tc>
        <w:tc>
          <w:tcPr>
            <w:tcW w:w="1709"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85.81</w:t>
            </w:r>
            <w:r>
              <w:rPr>
                <w:rFonts w:ascii="仿宋" w:eastAsia="仿宋" w:hAnsi="仿宋" w:cs="仿宋" w:hint="eastAsia"/>
                <w:b/>
                <w:bCs/>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85.80</w:t>
            </w:r>
            <w:r>
              <w:rPr>
                <w:rFonts w:ascii="仿宋" w:eastAsia="仿宋" w:hAnsi="仿宋" w:cs="仿宋" w:hint="eastAsia"/>
                <w:b/>
                <w:bCs/>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0.01</w:t>
            </w:r>
            <w:r>
              <w:rPr>
                <w:rFonts w:ascii="仿宋" w:eastAsia="仿宋" w:hAnsi="仿宋" w:cs="仿宋" w:hint="eastAsia"/>
                <w:b/>
                <w:bCs/>
                <w:kern w:val="0"/>
                <w:sz w:val="22"/>
                <w:szCs w:val="22"/>
              </w:rPr>
              <w:t xml:space="preserve">　</w:t>
            </w:r>
          </w:p>
        </w:tc>
      </w:tr>
      <w:tr w:rsidR="003B44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highlight w:val="yellow"/>
              </w:rPr>
            </w:pPr>
            <w:r>
              <w:rPr>
                <w:rFonts w:ascii="仿宋" w:eastAsia="仿宋" w:hAnsi="仿宋"/>
                <w:b/>
                <w:sz w:val="22"/>
                <w:szCs w:val="22"/>
              </w:rPr>
              <w:t>2060705</w:t>
            </w:r>
          </w:p>
        </w:tc>
        <w:tc>
          <w:tcPr>
            <w:tcW w:w="1766"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科技馆站</w:t>
            </w:r>
          </w:p>
        </w:tc>
        <w:tc>
          <w:tcPr>
            <w:tcW w:w="1709"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85.81</w:t>
            </w:r>
            <w:r>
              <w:rPr>
                <w:rFonts w:ascii="仿宋" w:eastAsia="仿宋" w:hAnsi="仿宋" w:cs="仿宋" w:hint="eastAsia"/>
                <w:b/>
                <w:bCs/>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85.80</w:t>
            </w:r>
            <w:r>
              <w:rPr>
                <w:rFonts w:ascii="仿宋" w:eastAsia="仿宋" w:hAnsi="仿宋" w:cs="仿宋" w:hint="eastAsia"/>
                <w:b/>
                <w:bCs/>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0.01</w:t>
            </w:r>
            <w:r>
              <w:rPr>
                <w:rFonts w:ascii="仿宋" w:eastAsia="仿宋" w:hAnsi="仿宋" w:cs="仿宋" w:hint="eastAsia"/>
                <w:b/>
                <w:bCs/>
                <w:kern w:val="0"/>
                <w:sz w:val="22"/>
                <w:szCs w:val="22"/>
              </w:rPr>
              <w:t xml:space="preserve">　</w:t>
            </w:r>
          </w:p>
        </w:tc>
      </w:tr>
      <w:tr w:rsidR="003B44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66" w:type="dxa"/>
            <w:tcBorders>
              <w:top w:val="nil"/>
              <w:left w:val="nil"/>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09"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66" w:type="dxa"/>
            <w:tcBorders>
              <w:top w:val="nil"/>
              <w:left w:val="nil"/>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09"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727"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657"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341"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794"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66" w:type="dxa"/>
            <w:tcBorders>
              <w:top w:val="nil"/>
              <w:left w:val="nil"/>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09"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727"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657"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341"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794"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66" w:type="dxa"/>
            <w:tcBorders>
              <w:top w:val="nil"/>
              <w:left w:val="nil"/>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09"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727"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657"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341"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794"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615"/>
        </w:trPr>
        <w:tc>
          <w:tcPr>
            <w:tcW w:w="14055" w:type="dxa"/>
            <w:gridSpan w:val="11"/>
            <w:tcBorders>
              <w:top w:val="single" w:sz="8" w:space="0" w:color="auto"/>
              <w:left w:val="nil"/>
              <w:bottom w:val="nil"/>
              <w:right w:val="nil"/>
            </w:tcBorders>
            <w:vAlign w:val="center"/>
          </w:tcPr>
          <w:p w:rsidR="003B44CD" w:rsidRDefault="001A23AF">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注：本表反映部门本年度取得的各项收入情况。</w:t>
            </w:r>
          </w:p>
        </w:tc>
      </w:tr>
    </w:tbl>
    <w:p w:rsidR="003B44CD" w:rsidRDefault="001A23AF">
      <w:pPr>
        <w:widowControl/>
        <w:jc w:val="left"/>
        <w:rPr>
          <w:rFonts w:ascii="黑体" w:eastAsia="黑体" w:hAnsi="黑体"/>
          <w:sz w:val="32"/>
          <w:szCs w:val="32"/>
        </w:rPr>
      </w:pPr>
      <w:r>
        <w:rPr>
          <w:rFonts w:ascii="黑体" w:eastAsia="黑体" w:hAnsi="黑体"/>
          <w:sz w:val="32"/>
          <w:szCs w:val="32"/>
        </w:rPr>
        <w:br w:type="page"/>
      </w:r>
      <w:r>
        <w:rPr>
          <w:rFonts w:ascii="黑体" w:eastAsia="黑体" w:hAnsi="黑体" w:cs="黑体" w:hint="eastAsia"/>
          <w:sz w:val="32"/>
          <w:szCs w:val="32"/>
        </w:rPr>
        <w:lastRenderedPageBreak/>
        <w:t>三、支出决算表</w:t>
      </w:r>
    </w:p>
    <w:tbl>
      <w:tblPr>
        <w:tblW w:w="14867" w:type="dxa"/>
        <w:tblInd w:w="-106" w:type="dxa"/>
        <w:tblLayout w:type="fixed"/>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3B44CD">
        <w:trPr>
          <w:trHeight w:val="405"/>
        </w:trPr>
        <w:tc>
          <w:tcPr>
            <w:tcW w:w="14867" w:type="dxa"/>
            <w:gridSpan w:val="12"/>
            <w:tcBorders>
              <w:top w:val="nil"/>
              <w:left w:val="nil"/>
              <w:bottom w:val="nil"/>
              <w:right w:val="nil"/>
            </w:tcBorders>
            <w:noWrap/>
            <w:vAlign w:val="center"/>
          </w:tcPr>
          <w:p w:rsidR="003B44CD" w:rsidRDefault="001A23AF">
            <w:pPr>
              <w:widowControl/>
              <w:spacing w:line="560" w:lineRule="exact"/>
              <w:jc w:val="center"/>
              <w:rPr>
                <w:rFonts w:ascii="仿宋" w:eastAsia="仿宋" w:hAnsi="仿宋"/>
                <w:b/>
                <w:bCs/>
                <w:color w:val="000000"/>
                <w:kern w:val="0"/>
                <w:sz w:val="32"/>
                <w:szCs w:val="32"/>
              </w:rPr>
            </w:pPr>
            <w:r>
              <w:rPr>
                <w:rFonts w:ascii="仿宋" w:eastAsia="仿宋" w:hAnsi="仿宋" w:cs="仿宋" w:hint="eastAsia"/>
                <w:b/>
                <w:bCs/>
                <w:color w:val="000000"/>
                <w:kern w:val="0"/>
                <w:sz w:val="32"/>
                <w:szCs w:val="32"/>
              </w:rPr>
              <w:t>支出决算表</w:t>
            </w:r>
          </w:p>
        </w:tc>
      </w:tr>
      <w:tr w:rsidR="003B44CD">
        <w:trPr>
          <w:trHeight w:val="285"/>
        </w:trPr>
        <w:tc>
          <w:tcPr>
            <w:tcW w:w="735"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01"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813"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18"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18"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18"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18"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03</w:t>
            </w:r>
            <w:r>
              <w:rPr>
                <w:rFonts w:ascii="仿宋" w:eastAsia="仿宋" w:hAnsi="仿宋" w:cs="仿宋" w:hint="eastAsia"/>
                <w:b/>
                <w:bCs/>
                <w:color w:val="000000"/>
                <w:kern w:val="0"/>
                <w:sz w:val="20"/>
                <w:szCs w:val="20"/>
              </w:rPr>
              <w:t>表</w:t>
            </w:r>
          </w:p>
        </w:tc>
      </w:tr>
      <w:tr w:rsidR="003B44CD">
        <w:trPr>
          <w:trHeight w:val="285"/>
        </w:trPr>
        <w:tc>
          <w:tcPr>
            <w:tcW w:w="735" w:type="dxa"/>
            <w:tcBorders>
              <w:top w:val="nil"/>
              <w:left w:val="nil"/>
              <w:bottom w:val="nil"/>
              <w:right w:val="nil"/>
            </w:tcBorders>
            <w:shd w:val="clear" w:color="auto" w:fill="FFFFFF"/>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部门：</w:t>
            </w:r>
          </w:p>
        </w:tc>
        <w:tc>
          <w:tcPr>
            <w:tcW w:w="626"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01"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813"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18" w:type="dxa"/>
            <w:tcBorders>
              <w:top w:val="nil"/>
              <w:left w:val="nil"/>
              <w:bottom w:val="nil"/>
              <w:right w:val="nil"/>
            </w:tcBorders>
            <w:shd w:val="clear" w:color="auto" w:fill="FFFFFF"/>
            <w:noWrap/>
            <w:vAlign w:val="center"/>
          </w:tcPr>
          <w:p w:rsidR="003B44CD" w:rsidRDefault="001A23AF">
            <w:pPr>
              <w:widowControl/>
              <w:jc w:val="center"/>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418"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2836" w:type="dxa"/>
            <w:gridSpan w:val="2"/>
            <w:tcBorders>
              <w:top w:val="nil"/>
              <w:left w:val="nil"/>
              <w:bottom w:val="nil"/>
              <w:right w:val="nil"/>
            </w:tcBorders>
            <w:shd w:val="clear" w:color="auto" w:fill="FFFFFF"/>
            <w:noWrap/>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r>
              <w:rPr>
                <w:rFonts w:ascii="仿宋" w:eastAsia="仿宋" w:hAnsi="仿宋" w:cs="仿宋" w:hint="eastAsia"/>
                <w:b/>
                <w:bCs/>
                <w:color w:val="000000"/>
                <w:kern w:val="0"/>
                <w:sz w:val="20"/>
                <w:szCs w:val="20"/>
              </w:rPr>
              <w:t>单位：万元</w:t>
            </w:r>
          </w:p>
        </w:tc>
      </w:tr>
      <w:tr w:rsidR="003B44CD">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对附属单位补助支出</w:t>
            </w:r>
          </w:p>
        </w:tc>
      </w:tr>
      <w:tr w:rsidR="003B44CD">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3B44CD" w:rsidRDefault="003B44CD">
            <w:pPr>
              <w:widowControl/>
              <w:jc w:val="left"/>
              <w:rPr>
                <w:rFonts w:ascii="仿宋" w:eastAsia="仿宋" w:hAnsi="仿宋"/>
                <w:b/>
                <w:bCs/>
                <w:kern w:val="0"/>
                <w:sz w:val="24"/>
                <w:szCs w:val="24"/>
              </w:rPr>
            </w:pPr>
          </w:p>
        </w:tc>
      </w:tr>
      <w:tr w:rsidR="003B44CD">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3B44CD" w:rsidRDefault="003B44CD">
            <w:pPr>
              <w:widowControl/>
              <w:jc w:val="left"/>
              <w:rPr>
                <w:rFonts w:ascii="仿宋" w:eastAsia="仿宋" w:hAnsi="仿宋"/>
                <w:b/>
                <w:bCs/>
                <w:kern w:val="0"/>
                <w:sz w:val="24"/>
                <w:szCs w:val="24"/>
              </w:rPr>
            </w:pPr>
          </w:p>
        </w:tc>
      </w:tr>
      <w:tr w:rsidR="003B44CD">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6</w:t>
            </w:r>
          </w:p>
        </w:tc>
      </w:tr>
      <w:tr w:rsidR="003B44CD">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81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61.54</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20.73</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rPr>
            </w:pPr>
            <w:r>
              <w:rPr>
                <w:rFonts w:ascii="仿宋" w:eastAsia="仿宋" w:hAnsi="仿宋"/>
                <w:b/>
                <w:sz w:val="22"/>
                <w:szCs w:val="22"/>
              </w:rPr>
              <w:t>206</w:t>
            </w:r>
          </w:p>
        </w:tc>
        <w:tc>
          <w:tcPr>
            <w:tcW w:w="1787" w:type="dxa"/>
            <w:gridSpan w:val="2"/>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科学技术支出</w:t>
            </w:r>
          </w:p>
        </w:tc>
        <w:tc>
          <w:tcPr>
            <w:tcW w:w="181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61.54</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20.73</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rPr>
            </w:pPr>
            <w:r>
              <w:rPr>
                <w:rFonts w:ascii="仿宋" w:eastAsia="仿宋" w:hAnsi="仿宋"/>
                <w:b/>
                <w:sz w:val="22"/>
                <w:szCs w:val="22"/>
              </w:rPr>
              <w:t>20607</w:t>
            </w:r>
          </w:p>
        </w:tc>
        <w:tc>
          <w:tcPr>
            <w:tcW w:w="1787" w:type="dxa"/>
            <w:gridSpan w:val="2"/>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科学技术普及</w:t>
            </w:r>
          </w:p>
        </w:tc>
        <w:tc>
          <w:tcPr>
            <w:tcW w:w="181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61.54</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20.73</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2"/>
                <w:szCs w:val="22"/>
              </w:rPr>
            </w:pPr>
            <w:r>
              <w:rPr>
                <w:rFonts w:ascii="仿宋" w:eastAsia="仿宋" w:hAnsi="仿宋"/>
                <w:b/>
                <w:sz w:val="22"/>
                <w:szCs w:val="22"/>
              </w:rPr>
              <w:t>2060705</w:t>
            </w:r>
          </w:p>
        </w:tc>
        <w:tc>
          <w:tcPr>
            <w:tcW w:w="1787" w:type="dxa"/>
            <w:gridSpan w:val="2"/>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Cs/>
                <w:kern w:val="0"/>
                <w:sz w:val="22"/>
                <w:szCs w:val="22"/>
              </w:rPr>
            </w:pPr>
            <w:r>
              <w:rPr>
                <w:rFonts w:ascii="仿宋" w:eastAsia="仿宋" w:hAnsi="仿宋" w:cs="仿宋" w:hint="eastAsia"/>
                <w:b/>
                <w:bCs/>
                <w:kern w:val="0"/>
                <w:sz w:val="22"/>
                <w:szCs w:val="22"/>
              </w:rPr>
              <w:t>科技馆站</w:t>
            </w:r>
          </w:p>
        </w:tc>
        <w:tc>
          <w:tcPr>
            <w:tcW w:w="181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61.54</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20.73</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813"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813"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813"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3B44CD" w:rsidRDefault="003B44CD">
            <w:pPr>
              <w:widowControl/>
              <w:jc w:val="center"/>
              <w:rPr>
                <w:rFonts w:ascii="仿宋" w:eastAsia="仿宋" w:hAnsi="仿宋"/>
                <w:b/>
                <w:bCs/>
                <w:kern w:val="0"/>
                <w:sz w:val="22"/>
              </w:rPr>
            </w:pPr>
          </w:p>
        </w:tc>
        <w:tc>
          <w:tcPr>
            <w:tcW w:w="1813"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1418" w:type="dxa"/>
            <w:tcBorders>
              <w:top w:val="nil"/>
              <w:left w:val="nil"/>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bl>
    <w:p w:rsidR="003B44CD" w:rsidRDefault="003B44CD"/>
    <w:p w:rsidR="003B44CD" w:rsidRDefault="001A23AF">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注：本表反映部门本年度各项支出情况。</w:t>
      </w:r>
    </w:p>
    <w:p w:rsidR="003B44CD" w:rsidRDefault="001A23AF">
      <w:r>
        <w:br w:type="page"/>
      </w:r>
    </w:p>
    <w:tbl>
      <w:tblPr>
        <w:tblW w:w="14867" w:type="dxa"/>
        <w:tblInd w:w="-106" w:type="dxa"/>
        <w:tblLayout w:type="fixed"/>
        <w:tblLook w:val="04A0" w:firstRow="1" w:lastRow="0" w:firstColumn="1" w:lastColumn="0" w:noHBand="0" w:noVBand="1"/>
      </w:tblPr>
      <w:tblGrid>
        <w:gridCol w:w="14867"/>
      </w:tblGrid>
      <w:tr w:rsidR="003B44CD">
        <w:trPr>
          <w:trHeight w:val="630"/>
        </w:trPr>
        <w:tc>
          <w:tcPr>
            <w:tcW w:w="14867" w:type="dxa"/>
            <w:tcBorders>
              <w:top w:val="nil"/>
              <w:left w:val="nil"/>
              <w:bottom w:val="nil"/>
              <w:right w:val="nil"/>
            </w:tcBorders>
            <w:vAlign w:val="center"/>
          </w:tcPr>
          <w:p w:rsidR="003B44CD" w:rsidRDefault="003B44CD">
            <w:pPr>
              <w:widowControl/>
              <w:jc w:val="left"/>
              <w:rPr>
                <w:rFonts w:ascii="仿宋" w:eastAsia="仿宋" w:hAnsi="仿宋"/>
                <w:b/>
                <w:bCs/>
                <w:kern w:val="0"/>
                <w:sz w:val="24"/>
                <w:szCs w:val="24"/>
              </w:rPr>
            </w:pPr>
          </w:p>
        </w:tc>
      </w:tr>
    </w:tbl>
    <w:p w:rsidR="003B44CD" w:rsidRDefault="001A23AF">
      <w:pPr>
        <w:spacing w:line="560" w:lineRule="exact"/>
        <w:rPr>
          <w:rFonts w:ascii="黑体" w:eastAsia="黑体" w:hAnsi="黑体"/>
          <w:sz w:val="32"/>
          <w:szCs w:val="32"/>
        </w:rPr>
      </w:pPr>
      <w:r>
        <w:rPr>
          <w:rFonts w:ascii="黑体" w:eastAsia="黑体" w:hAnsi="黑体" w:cs="黑体" w:hint="eastAsia"/>
          <w:sz w:val="32"/>
          <w:szCs w:val="32"/>
        </w:rPr>
        <w:t>四、财政拨款收入支出决算总表</w:t>
      </w:r>
    </w:p>
    <w:tbl>
      <w:tblPr>
        <w:tblW w:w="13875" w:type="dxa"/>
        <w:tblInd w:w="-106" w:type="dxa"/>
        <w:tblLayout w:type="fixed"/>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3B44CD">
        <w:trPr>
          <w:trHeight w:val="360"/>
        </w:trPr>
        <w:tc>
          <w:tcPr>
            <w:tcW w:w="13875" w:type="dxa"/>
            <w:gridSpan w:val="10"/>
            <w:tcBorders>
              <w:top w:val="nil"/>
              <w:left w:val="nil"/>
              <w:bottom w:val="nil"/>
              <w:right w:val="nil"/>
            </w:tcBorders>
            <w:noWrap/>
            <w:vAlign w:val="center"/>
          </w:tcPr>
          <w:p w:rsidR="003B44CD" w:rsidRDefault="001A23AF">
            <w:pPr>
              <w:widowControl/>
              <w:spacing w:line="560" w:lineRule="exact"/>
              <w:jc w:val="center"/>
              <w:rPr>
                <w:rFonts w:ascii="仿宋" w:eastAsia="仿宋" w:hAnsi="仿宋"/>
                <w:b/>
                <w:bCs/>
                <w:color w:val="000000"/>
                <w:kern w:val="0"/>
                <w:sz w:val="32"/>
                <w:szCs w:val="32"/>
              </w:rPr>
            </w:pPr>
            <w:bookmarkStart w:id="1" w:name="RANGE_A1_H22"/>
            <w:bookmarkEnd w:id="1"/>
            <w:r>
              <w:rPr>
                <w:rFonts w:ascii="仿宋" w:eastAsia="仿宋" w:hAnsi="仿宋" w:cs="仿宋" w:hint="eastAsia"/>
                <w:b/>
                <w:bCs/>
                <w:color w:val="000000"/>
                <w:kern w:val="0"/>
                <w:sz w:val="32"/>
                <w:szCs w:val="32"/>
              </w:rPr>
              <w:t>财政拨款收入支出决算总表</w:t>
            </w:r>
          </w:p>
        </w:tc>
      </w:tr>
      <w:tr w:rsidR="003B44CD">
        <w:trPr>
          <w:trHeight w:val="199"/>
        </w:trPr>
        <w:tc>
          <w:tcPr>
            <w:tcW w:w="3255"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5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5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04</w:t>
            </w:r>
            <w:r>
              <w:rPr>
                <w:rFonts w:ascii="仿宋" w:eastAsia="仿宋" w:hAnsi="仿宋" w:cs="仿宋" w:hint="eastAsia"/>
                <w:b/>
                <w:bCs/>
                <w:color w:val="000000"/>
                <w:kern w:val="0"/>
                <w:sz w:val="20"/>
                <w:szCs w:val="20"/>
              </w:rPr>
              <w:t>表</w:t>
            </w:r>
          </w:p>
        </w:tc>
      </w:tr>
      <w:tr w:rsidR="003B44CD">
        <w:trPr>
          <w:trHeight w:val="300"/>
        </w:trPr>
        <w:tc>
          <w:tcPr>
            <w:tcW w:w="3255" w:type="dxa"/>
            <w:tcBorders>
              <w:top w:val="nil"/>
              <w:left w:val="nil"/>
              <w:bottom w:val="nil"/>
              <w:right w:val="nil"/>
            </w:tcBorders>
            <w:shd w:val="clear" w:color="auto" w:fill="FFFFFF"/>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部门：</w:t>
            </w:r>
          </w:p>
        </w:tc>
        <w:tc>
          <w:tcPr>
            <w:tcW w:w="5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5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r>
              <w:rPr>
                <w:rFonts w:ascii="仿宋" w:eastAsia="仿宋" w:hAnsi="仿宋" w:cs="仿宋" w:hint="eastAsia"/>
                <w:b/>
                <w:bCs/>
                <w:color w:val="000000"/>
                <w:kern w:val="0"/>
                <w:sz w:val="20"/>
                <w:szCs w:val="20"/>
              </w:rPr>
              <w:t>单位：万元</w:t>
            </w:r>
          </w:p>
        </w:tc>
      </w:tr>
      <w:tr w:rsidR="003B44CD">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支出</w:t>
            </w:r>
          </w:p>
        </w:tc>
      </w:tr>
      <w:tr w:rsidR="003B44CD">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政府性基金预算财政拨款</w:t>
            </w:r>
          </w:p>
        </w:tc>
      </w:tr>
      <w:tr w:rsidR="003B44CD">
        <w:trPr>
          <w:trHeight w:val="402"/>
        </w:trPr>
        <w:tc>
          <w:tcPr>
            <w:tcW w:w="3255"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一、一般公共预算财政拨款</w:t>
            </w:r>
          </w:p>
        </w:tc>
        <w:tc>
          <w:tcPr>
            <w:tcW w:w="1980" w:type="dxa"/>
            <w:gridSpan w:val="2"/>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85.80</w:t>
            </w: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二、政府性基金预算财政拨款</w:t>
            </w:r>
          </w:p>
        </w:tc>
        <w:tc>
          <w:tcPr>
            <w:tcW w:w="1980" w:type="dxa"/>
            <w:gridSpan w:val="2"/>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二、</w:t>
            </w:r>
            <w:r>
              <w:rPr>
                <w:rFonts w:ascii="仿宋" w:eastAsia="仿宋" w:hAnsi="仿宋" w:cs="仿宋" w:hint="eastAsia"/>
                <w:b/>
                <w:bCs/>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三、</w:t>
            </w:r>
            <w:r>
              <w:rPr>
                <w:rFonts w:ascii="仿宋" w:eastAsia="仿宋" w:hAnsi="仿宋" w:cs="仿宋" w:hint="eastAsia"/>
                <w:b/>
                <w:bCs/>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四、</w:t>
            </w:r>
            <w:r>
              <w:rPr>
                <w:rFonts w:ascii="仿宋" w:eastAsia="仿宋" w:hAnsi="仿宋" w:cs="仿宋" w:hint="eastAsia"/>
                <w:b/>
                <w:bCs/>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五、</w:t>
            </w:r>
            <w:r>
              <w:rPr>
                <w:rFonts w:ascii="仿宋" w:eastAsia="仿宋" w:hAnsi="仿宋" w:cs="仿宋" w:hint="eastAsia"/>
                <w:b/>
                <w:bCs/>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六、</w:t>
            </w:r>
            <w:r>
              <w:rPr>
                <w:rFonts w:ascii="仿宋" w:eastAsia="仿宋" w:hAnsi="仿宋" w:cs="仿宋" w:hint="eastAsia"/>
                <w:b/>
                <w:bCs/>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七、</w:t>
            </w:r>
            <w:r>
              <w:rPr>
                <w:rFonts w:ascii="仿宋" w:eastAsia="仿宋" w:hAnsi="仿宋" w:cs="仿宋" w:hint="eastAsia"/>
                <w:b/>
                <w:bCs/>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八、</w:t>
            </w:r>
            <w:r>
              <w:rPr>
                <w:rFonts w:ascii="仿宋" w:eastAsia="仿宋" w:hAnsi="仿宋" w:cs="仿宋" w:hint="eastAsia"/>
                <w:b/>
                <w:bCs/>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九、</w:t>
            </w:r>
            <w:r>
              <w:rPr>
                <w:rFonts w:ascii="仿宋" w:eastAsia="仿宋" w:hAnsi="仿宋" w:cs="仿宋" w:hint="eastAsia"/>
                <w:b/>
                <w:bCs/>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十、</w:t>
            </w:r>
            <w:r>
              <w:rPr>
                <w:rFonts w:ascii="仿宋" w:eastAsia="仿宋" w:hAnsi="仿宋" w:cs="仿宋" w:hint="eastAsia"/>
                <w:b/>
                <w:bCs/>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十一、</w:t>
            </w:r>
            <w:r>
              <w:rPr>
                <w:rFonts w:ascii="仿宋" w:eastAsia="仿宋" w:hAnsi="仿宋" w:cs="仿宋" w:hint="eastAsia"/>
                <w:b/>
                <w:bCs/>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十二、</w:t>
            </w:r>
            <w:r>
              <w:rPr>
                <w:rFonts w:ascii="仿宋" w:eastAsia="仿宋" w:hAnsi="仿宋" w:cs="仿宋" w:hint="eastAsia"/>
                <w:b/>
                <w:bCs/>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十三、</w:t>
            </w:r>
            <w:r>
              <w:rPr>
                <w:rFonts w:ascii="仿宋" w:eastAsia="仿宋" w:hAnsi="仿宋" w:cs="仿宋" w:hint="eastAsia"/>
                <w:b/>
                <w:bCs/>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十四、</w:t>
            </w:r>
            <w:r>
              <w:rPr>
                <w:rFonts w:ascii="仿宋" w:eastAsia="仿宋" w:hAnsi="仿宋" w:cs="仿宋" w:hint="eastAsia"/>
                <w:b/>
                <w:bCs/>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十五、</w:t>
            </w:r>
            <w:r>
              <w:rPr>
                <w:rFonts w:ascii="仿宋" w:eastAsia="仿宋" w:hAnsi="仿宋" w:cs="仿宋" w:hint="eastAsia"/>
                <w:b/>
                <w:bCs/>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十六、</w:t>
            </w:r>
            <w:r>
              <w:rPr>
                <w:rFonts w:ascii="仿宋" w:eastAsia="仿宋" w:hAnsi="仿宋" w:cs="仿宋" w:hint="eastAsia"/>
                <w:b/>
                <w:bCs/>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B44CD" w:rsidRDefault="003B44CD">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十七、</w:t>
            </w:r>
            <w:r>
              <w:rPr>
                <w:rFonts w:ascii="仿宋" w:eastAsia="仿宋" w:hAnsi="仿宋" w:cs="仿宋" w:hint="eastAsia"/>
                <w:b/>
                <w:bCs/>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85.80</w:t>
            </w: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0.08</w:t>
            </w: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3.61</w:t>
            </w: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3.61</w:t>
            </w: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0.08</w:t>
            </w: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85.88</w:t>
            </w:r>
          </w:p>
        </w:tc>
        <w:tc>
          <w:tcPr>
            <w:tcW w:w="3060" w:type="dxa"/>
            <w:tcBorders>
              <w:top w:val="single" w:sz="4" w:space="0" w:color="auto"/>
              <w:left w:val="single" w:sz="4"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kern w:val="0"/>
                <w:sz w:val="22"/>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3B44CD">
            <w:pPr>
              <w:widowControl/>
              <w:jc w:val="right"/>
              <w:rPr>
                <w:rFonts w:ascii="仿宋" w:eastAsia="仿宋" w:hAnsi="仿宋"/>
                <w:b/>
                <w:bCs/>
                <w:kern w:val="0"/>
                <w:sz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85.88</w:t>
            </w:r>
          </w:p>
        </w:tc>
        <w:tc>
          <w:tcPr>
            <w:tcW w:w="1800" w:type="dxa"/>
            <w:tcBorders>
              <w:top w:val="single" w:sz="4" w:space="0" w:color="auto"/>
              <w:left w:val="single" w:sz="4" w:space="0" w:color="auto"/>
              <w:bottom w:val="single" w:sz="4" w:space="0" w:color="auto"/>
              <w:right w:val="single" w:sz="4" w:space="0" w:color="auto"/>
            </w:tcBorders>
            <w:noWrap/>
            <w:vAlign w:val="center"/>
          </w:tcPr>
          <w:p w:rsidR="003B44CD" w:rsidRDefault="003B44CD">
            <w:pPr>
              <w:widowControl/>
              <w:jc w:val="right"/>
              <w:rPr>
                <w:rFonts w:ascii="仿宋" w:eastAsia="仿宋" w:hAnsi="仿宋"/>
                <w:b/>
                <w:bCs/>
                <w:kern w:val="0"/>
                <w:sz w:val="22"/>
              </w:rPr>
            </w:pPr>
          </w:p>
        </w:tc>
      </w:tr>
      <w:tr w:rsidR="003B44CD">
        <w:trPr>
          <w:trHeight w:val="585"/>
        </w:trPr>
        <w:tc>
          <w:tcPr>
            <w:tcW w:w="13875" w:type="dxa"/>
            <w:gridSpan w:val="10"/>
            <w:tcBorders>
              <w:top w:val="single" w:sz="8" w:space="0" w:color="auto"/>
              <w:left w:val="nil"/>
              <w:bottom w:val="nil"/>
              <w:right w:val="nil"/>
            </w:tcBorders>
            <w:vAlign w:val="center"/>
          </w:tcPr>
          <w:p w:rsidR="003B44CD" w:rsidRDefault="001A23AF">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注：本表反映部门本年度一般公共预算财政拨款和政府性基金预算财政拨款的总收支和年末结转结余情况。</w:t>
            </w:r>
          </w:p>
        </w:tc>
      </w:tr>
    </w:tbl>
    <w:p w:rsidR="003B44CD" w:rsidRDefault="001A23AF">
      <w:pPr>
        <w:widowControl/>
        <w:jc w:val="left"/>
        <w:rPr>
          <w:rFonts w:ascii="黑体" w:eastAsia="黑体" w:hAnsi="黑体"/>
          <w:sz w:val="32"/>
          <w:szCs w:val="32"/>
        </w:rPr>
      </w:pPr>
      <w:r>
        <w:rPr>
          <w:rFonts w:ascii="黑体" w:eastAsia="黑体" w:hAnsi="黑体"/>
          <w:sz w:val="32"/>
          <w:szCs w:val="32"/>
        </w:rPr>
        <w:br w:type="page"/>
      </w:r>
      <w:r>
        <w:rPr>
          <w:rFonts w:ascii="黑体" w:eastAsia="黑体" w:hAnsi="黑体" w:cs="黑体" w:hint="eastAsia"/>
          <w:sz w:val="32"/>
          <w:szCs w:val="32"/>
        </w:rPr>
        <w:lastRenderedPageBreak/>
        <w:t>五、一般公共预算财政拨款支出决算表</w:t>
      </w:r>
    </w:p>
    <w:tbl>
      <w:tblPr>
        <w:tblW w:w="14055" w:type="dxa"/>
        <w:tblInd w:w="-106" w:type="dxa"/>
        <w:tblLayout w:type="fixed"/>
        <w:tblLook w:val="04A0" w:firstRow="1" w:lastRow="0" w:firstColumn="1" w:lastColumn="0" w:noHBand="0" w:noVBand="1"/>
      </w:tblPr>
      <w:tblGrid>
        <w:gridCol w:w="680"/>
        <w:gridCol w:w="760"/>
        <w:gridCol w:w="2175"/>
        <w:gridCol w:w="2405"/>
        <w:gridCol w:w="1960"/>
        <w:gridCol w:w="1935"/>
        <w:gridCol w:w="1800"/>
        <w:gridCol w:w="2340"/>
      </w:tblGrid>
      <w:tr w:rsidR="003B44CD">
        <w:trPr>
          <w:trHeight w:val="600"/>
        </w:trPr>
        <w:tc>
          <w:tcPr>
            <w:tcW w:w="14055" w:type="dxa"/>
            <w:gridSpan w:val="8"/>
            <w:tcBorders>
              <w:top w:val="nil"/>
              <w:left w:val="nil"/>
              <w:bottom w:val="nil"/>
              <w:right w:val="nil"/>
            </w:tcBorders>
            <w:shd w:val="clear" w:color="auto" w:fill="FFFFFF"/>
            <w:vAlign w:val="center"/>
          </w:tcPr>
          <w:p w:rsidR="003B44CD" w:rsidRDefault="001A23AF">
            <w:pPr>
              <w:widowControl/>
              <w:spacing w:line="560" w:lineRule="exact"/>
              <w:jc w:val="center"/>
              <w:rPr>
                <w:rFonts w:ascii="仿宋" w:eastAsia="仿宋" w:hAnsi="仿宋"/>
                <w:b/>
                <w:bCs/>
                <w:kern w:val="0"/>
                <w:sz w:val="32"/>
                <w:szCs w:val="32"/>
              </w:rPr>
            </w:pPr>
            <w:bookmarkStart w:id="2" w:name="RANGE_A1_H16"/>
            <w:r>
              <w:rPr>
                <w:rFonts w:ascii="仿宋" w:eastAsia="仿宋" w:hAnsi="仿宋" w:cs="仿宋" w:hint="eastAsia"/>
                <w:b/>
                <w:bCs/>
                <w:kern w:val="0"/>
                <w:sz w:val="32"/>
                <w:szCs w:val="32"/>
              </w:rPr>
              <w:t>一般公共预算财政拨款支出决算表</w:t>
            </w:r>
            <w:bookmarkEnd w:id="2"/>
          </w:p>
        </w:tc>
      </w:tr>
      <w:tr w:rsidR="003B44CD">
        <w:trPr>
          <w:trHeight w:val="222"/>
        </w:trPr>
        <w:tc>
          <w:tcPr>
            <w:tcW w:w="680" w:type="dxa"/>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760" w:type="dxa"/>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175" w:type="dxa"/>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405"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96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935"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80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3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05</w:t>
            </w:r>
            <w:r>
              <w:rPr>
                <w:rFonts w:ascii="仿宋" w:eastAsia="仿宋" w:hAnsi="仿宋" w:cs="仿宋" w:hint="eastAsia"/>
                <w:b/>
                <w:bCs/>
                <w:color w:val="000000"/>
                <w:kern w:val="0"/>
                <w:sz w:val="20"/>
                <w:szCs w:val="20"/>
              </w:rPr>
              <w:t>表</w:t>
            </w:r>
          </w:p>
        </w:tc>
      </w:tr>
      <w:tr w:rsidR="003B44CD">
        <w:trPr>
          <w:trHeight w:val="300"/>
        </w:trPr>
        <w:tc>
          <w:tcPr>
            <w:tcW w:w="1440" w:type="dxa"/>
            <w:gridSpan w:val="2"/>
            <w:tcBorders>
              <w:top w:val="nil"/>
              <w:left w:val="nil"/>
              <w:bottom w:val="nil"/>
              <w:right w:val="nil"/>
            </w:tcBorders>
            <w:shd w:val="clear" w:color="auto" w:fill="FFFFFF"/>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部门：</w:t>
            </w:r>
          </w:p>
        </w:tc>
        <w:tc>
          <w:tcPr>
            <w:tcW w:w="2175" w:type="dxa"/>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405"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96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935"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80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3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单位：万元</w:t>
            </w:r>
          </w:p>
        </w:tc>
      </w:tr>
      <w:tr w:rsidR="003B44CD">
        <w:trPr>
          <w:trHeight w:val="405"/>
        </w:trPr>
        <w:tc>
          <w:tcPr>
            <w:tcW w:w="3615" w:type="dxa"/>
            <w:gridSpan w:val="3"/>
            <w:tcBorders>
              <w:top w:val="single" w:sz="8" w:space="0" w:color="auto"/>
              <w:left w:val="single" w:sz="8"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b/>
                <w:bCs/>
                <w:color w:val="000000"/>
                <w:kern w:val="0"/>
                <w:sz w:val="22"/>
                <w:szCs w:val="22"/>
              </w:rPr>
              <w:t xml:space="preserve">   </w:t>
            </w:r>
            <w:r>
              <w:rPr>
                <w:rFonts w:ascii="仿宋" w:eastAsia="仿宋" w:hAnsi="仿宋" w:cs="仿宋" w:hint="eastAsia"/>
                <w:b/>
                <w:bCs/>
                <w:kern w:val="0"/>
                <w:sz w:val="24"/>
                <w:szCs w:val="24"/>
              </w:rPr>
              <w:t>目</w:t>
            </w:r>
          </w:p>
        </w:tc>
        <w:tc>
          <w:tcPr>
            <w:tcW w:w="2405" w:type="dxa"/>
            <w:vMerge w:val="restart"/>
            <w:tcBorders>
              <w:top w:val="single" w:sz="8" w:space="0" w:color="auto"/>
              <w:left w:val="single" w:sz="4" w:space="0" w:color="auto"/>
              <w:bottom w:val="single" w:sz="4" w:space="0" w:color="000000"/>
              <w:right w:val="nil"/>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基本支出</w:t>
            </w:r>
            <w:r>
              <w:rPr>
                <w:rFonts w:ascii="仿宋" w:eastAsia="仿宋" w:hAnsi="仿宋" w:cs="仿宋"/>
                <w:b/>
                <w:bCs/>
                <w:kern w:val="0"/>
                <w:sz w:val="24"/>
                <w:szCs w:val="24"/>
              </w:rPr>
              <w:t xml:space="preserve">  </w:t>
            </w:r>
          </w:p>
        </w:tc>
        <w:tc>
          <w:tcPr>
            <w:tcW w:w="2340" w:type="dxa"/>
            <w:vMerge w:val="restart"/>
            <w:tcBorders>
              <w:top w:val="single" w:sz="8" w:space="0" w:color="auto"/>
              <w:left w:val="single" w:sz="4" w:space="0" w:color="auto"/>
              <w:bottom w:val="single" w:sz="4" w:space="0" w:color="000000"/>
              <w:right w:val="single" w:sz="8"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项目支出</w:t>
            </w:r>
          </w:p>
        </w:tc>
      </w:tr>
      <w:tr w:rsidR="003B44CD">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3B44CD" w:rsidRDefault="003B44CD">
            <w:pPr>
              <w:widowControl/>
              <w:jc w:val="left"/>
              <w:rPr>
                <w:rFonts w:ascii="仿宋" w:eastAsia="仿宋" w:hAnsi="仿宋"/>
                <w:b/>
                <w:bCs/>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3B44CD" w:rsidRDefault="003B44CD">
            <w:pPr>
              <w:widowControl/>
              <w:jc w:val="left"/>
              <w:rPr>
                <w:rFonts w:ascii="仿宋" w:eastAsia="仿宋" w:hAnsi="仿宋"/>
                <w:b/>
                <w:bCs/>
                <w:kern w:val="0"/>
                <w:sz w:val="24"/>
                <w:szCs w:val="24"/>
              </w:rPr>
            </w:pPr>
          </w:p>
        </w:tc>
      </w:tr>
      <w:tr w:rsidR="003B44CD">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3B44CD" w:rsidRDefault="003B44CD">
            <w:pPr>
              <w:widowControl/>
              <w:jc w:val="left"/>
              <w:rPr>
                <w:rFonts w:ascii="仿宋" w:eastAsia="仿宋" w:hAnsi="仿宋"/>
                <w:b/>
                <w:bCs/>
                <w:kern w:val="0"/>
                <w:sz w:val="24"/>
                <w:szCs w:val="24"/>
              </w:rPr>
            </w:pPr>
          </w:p>
        </w:tc>
        <w:tc>
          <w:tcPr>
            <w:tcW w:w="1960" w:type="dxa"/>
            <w:vMerge w:val="restart"/>
            <w:tcBorders>
              <w:top w:val="nil"/>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935" w:type="dxa"/>
            <w:vMerge w:val="restart"/>
            <w:tcBorders>
              <w:top w:val="nil"/>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3B44CD" w:rsidRDefault="003B44CD">
            <w:pPr>
              <w:widowControl/>
              <w:jc w:val="left"/>
              <w:rPr>
                <w:rFonts w:ascii="仿宋" w:eastAsia="仿宋" w:hAnsi="仿宋"/>
                <w:b/>
                <w:bCs/>
                <w:kern w:val="0"/>
                <w:sz w:val="24"/>
                <w:szCs w:val="24"/>
              </w:rPr>
            </w:pPr>
          </w:p>
        </w:tc>
      </w:tr>
      <w:tr w:rsidR="003B44CD">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3B44CD" w:rsidRDefault="003B44CD">
            <w:pPr>
              <w:widowControl/>
              <w:jc w:val="left"/>
              <w:rPr>
                <w:rFonts w:ascii="仿宋" w:eastAsia="仿宋" w:hAnsi="仿宋"/>
                <w:b/>
                <w:bCs/>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3B44CD" w:rsidRDefault="003B44CD">
            <w:pPr>
              <w:widowControl/>
              <w:jc w:val="left"/>
              <w:rPr>
                <w:rFonts w:ascii="仿宋" w:eastAsia="仿宋" w:hAnsi="仿宋"/>
                <w:b/>
                <w:bCs/>
                <w:kern w:val="0"/>
                <w:sz w:val="24"/>
                <w:szCs w:val="24"/>
              </w:rPr>
            </w:pPr>
          </w:p>
        </w:tc>
      </w:tr>
      <w:tr w:rsidR="003B44CD">
        <w:trPr>
          <w:trHeight w:val="450"/>
        </w:trPr>
        <w:tc>
          <w:tcPr>
            <w:tcW w:w="3615" w:type="dxa"/>
            <w:gridSpan w:val="3"/>
            <w:tcBorders>
              <w:top w:val="single" w:sz="4" w:space="0" w:color="auto"/>
              <w:left w:val="single" w:sz="8" w:space="0" w:color="auto"/>
              <w:bottom w:val="single" w:sz="4" w:space="0" w:color="auto"/>
              <w:right w:val="single" w:sz="4" w:space="0" w:color="000000"/>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栏次</w:t>
            </w:r>
          </w:p>
        </w:tc>
        <w:tc>
          <w:tcPr>
            <w:tcW w:w="2405"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1</w:t>
            </w:r>
          </w:p>
        </w:tc>
        <w:tc>
          <w:tcPr>
            <w:tcW w:w="5695" w:type="dxa"/>
            <w:gridSpan w:val="3"/>
            <w:tcBorders>
              <w:top w:val="single" w:sz="4" w:space="0" w:color="auto"/>
              <w:left w:val="nil"/>
              <w:bottom w:val="single" w:sz="4" w:space="0" w:color="auto"/>
              <w:right w:val="nil"/>
            </w:tcBorders>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2</w:t>
            </w:r>
          </w:p>
        </w:tc>
        <w:tc>
          <w:tcPr>
            <w:tcW w:w="2340" w:type="dxa"/>
            <w:tcBorders>
              <w:top w:val="nil"/>
              <w:left w:val="single" w:sz="4" w:space="0" w:color="auto"/>
              <w:bottom w:val="single" w:sz="4" w:space="0" w:color="auto"/>
              <w:right w:val="single" w:sz="8" w:space="0" w:color="auto"/>
            </w:tcBorders>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3</w:t>
            </w:r>
          </w:p>
        </w:tc>
      </w:tr>
      <w:tr w:rsidR="003B44CD">
        <w:trPr>
          <w:trHeight w:val="450"/>
        </w:trPr>
        <w:tc>
          <w:tcPr>
            <w:tcW w:w="3615" w:type="dxa"/>
            <w:gridSpan w:val="3"/>
            <w:tcBorders>
              <w:top w:val="single" w:sz="4" w:space="0" w:color="auto"/>
              <w:left w:val="single" w:sz="8" w:space="0" w:color="auto"/>
              <w:bottom w:val="single" w:sz="4" w:space="0" w:color="auto"/>
              <w:right w:val="single" w:sz="4" w:space="0" w:color="000000"/>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2405"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96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935" w:type="dxa"/>
            <w:tcBorders>
              <w:top w:val="nil"/>
              <w:left w:val="nil"/>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61.55</w:t>
            </w: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b/>
                <w:bCs/>
                <w:kern w:val="0"/>
                <w:sz w:val="22"/>
                <w:szCs w:val="22"/>
              </w:rPr>
              <w:t>20.72</w:t>
            </w:r>
            <w:r>
              <w:rPr>
                <w:rFonts w:ascii="仿宋" w:eastAsia="仿宋" w:hAnsi="仿宋" w:cs="仿宋" w:hint="eastAsia"/>
                <w:b/>
                <w:bCs/>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szCs w:val="22"/>
              </w:rPr>
            </w:pPr>
            <w:r>
              <w:rPr>
                <w:rFonts w:ascii="仿宋" w:eastAsia="仿宋" w:hAnsi="仿宋"/>
                <w:b/>
                <w:sz w:val="22"/>
                <w:szCs w:val="22"/>
              </w:rPr>
              <w:t>206</w:t>
            </w:r>
          </w:p>
        </w:tc>
        <w:tc>
          <w:tcPr>
            <w:tcW w:w="2175"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科学技术支出</w:t>
            </w:r>
          </w:p>
        </w:tc>
        <w:tc>
          <w:tcPr>
            <w:tcW w:w="2405"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96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935" w:type="dxa"/>
            <w:tcBorders>
              <w:top w:val="nil"/>
              <w:left w:val="nil"/>
              <w:bottom w:val="single" w:sz="4" w:space="0" w:color="auto"/>
              <w:right w:val="nil"/>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61.55</w:t>
            </w: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20.72</w:t>
            </w:r>
            <w:r>
              <w:rPr>
                <w:rFonts w:ascii="仿宋" w:eastAsia="仿宋" w:hAnsi="仿宋" w:cs="仿宋" w:hint="eastAsia"/>
                <w:b/>
                <w:bCs/>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szCs w:val="22"/>
              </w:rPr>
            </w:pPr>
            <w:r>
              <w:rPr>
                <w:rFonts w:ascii="仿宋" w:eastAsia="仿宋" w:hAnsi="仿宋"/>
                <w:b/>
                <w:sz w:val="22"/>
                <w:szCs w:val="22"/>
              </w:rPr>
              <w:t>20607</w:t>
            </w:r>
          </w:p>
        </w:tc>
        <w:tc>
          <w:tcPr>
            <w:tcW w:w="2175"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科学技术普及</w:t>
            </w:r>
          </w:p>
        </w:tc>
        <w:tc>
          <w:tcPr>
            <w:tcW w:w="2405"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96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935" w:type="dxa"/>
            <w:tcBorders>
              <w:top w:val="nil"/>
              <w:left w:val="nil"/>
              <w:bottom w:val="single" w:sz="4" w:space="0" w:color="auto"/>
              <w:right w:val="nil"/>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61.55</w:t>
            </w: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20.72</w:t>
            </w:r>
            <w:r>
              <w:rPr>
                <w:rFonts w:ascii="仿宋" w:eastAsia="仿宋" w:hAnsi="仿宋" w:cs="仿宋" w:hint="eastAsia"/>
                <w:b/>
                <w:bCs/>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szCs w:val="22"/>
              </w:rPr>
            </w:pPr>
            <w:r>
              <w:rPr>
                <w:rFonts w:ascii="仿宋" w:eastAsia="仿宋" w:hAnsi="仿宋"/>
                <w:b/>
                <w:sz w:val="22"/>
                <w:szCs w:val="22"/>
              </w:rPr>
              <w:t>2060705</w:t>
            </w:r>
          </w:p>
        </w:tc>
        <w:tc>
          <w:tcPr>
            <w:tcW w:w="2175"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szCs w:val="22"/>
              </w:rPr>
            </w:pPr>
            <w:r>
              <w:rPr>
                <w:rFonts w:ascii="仿宋" w:eastAsia="仿宋" w:hAnsi="仿宋" w:cs="仿宋" w:hint="eastAsia"/>
                <w:b/>
                <w:bCs/>
                <w:kern w:val="0"/>
                <w:sz w:val="22"/>
                <w:szCs w:val="22"/>
              </w:rPr>
              <w:t>科技馆站</w:t>
            </w:r>
          </w:p>
        </w:tc>
        <w:tc>
          <w:tcPr>
            <w:tcW w:w="2405"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96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82.27</w:t>
            </w:r>
            <w:r>
              <w:rPr>
                <w:rFonts w:ascii="仿宋" w:eastAsia="仿宋" w:hAnsi="仿宋" w:cs="仿宋" w:hint="eastAsia"/>
                <w:b/>
                <w:bCs/>
                <w:kern w:val="0"/>
                <w:sz w:val="22"/>
                <w:szCs w:val="22"/>
              </w:rPr>
              <w:t xml:space="preserve">　</w:t>
            </w:r>
          </w:p>
        </w:tc>
        <w:tc>
          <w:tcPr>
            <w:tcW w:w="1935" w:type="dxa"/>
            <w:tcBorders>
              <w:top w:val="nil"/>
              <w:left w:val="nil"/>
              <w:bottom w:val="single" w:sz="4" w:space="0" w:color="auto"/>
              <w:right w:val="nil"/>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61.55</w:t>
            </w: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szCs w:val="22"/>
              </w:rPr>
            </w:pPr>
            <w:r>
              <w:rPr>
                <w:rFonts w:ascii="仿宋" w:eastAsia="仿宋" w:hAnsi="仿宋" w:cs="仿宋"/>
                <w:b/>
                <w:bCs/>
                <w:kern w:val="0"/>
                <w:sz w:val="22"/>
                <w:szCs w:val="22"/>
              </w:rPr>
              <w:t>20.72</w:t>
            </w:r>
            <w:r>
              <w:rPr>
                <w:rFonts w:ascii="仿宋" w:eastAsia="仿宋" w:hAnsi="仿宋" w:cs="仿宋" w:hint="eastAsia"/>
                <w:b/>
                <w:bCs/>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2"/>
              </w:rPr>
            </w:pPr>
          </w:p>
        </w:tc>
        <w:tc>
          <w:tcPr>
            <w:tcW w:w="2175" w:type="dxa"/>
            <w:tcBorders>
              <w:top w:val="nil"/>
              <w:left w:val="nil"/>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2"/>
              </w:rPr>
            </w:pPr>
          </w:p>
        </w:tc>
        <w:tc>
          <w:tcPr>
            <w:tcW w:w="2405"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6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35" w:type="dxa"/>
            <w:tcBorders>
              <w:top w:val="nil"/>
              <w:left w:val="nil"/>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2"/>
              </w:rPr>
            </w:pPr>
          </w:p>
        </w:tc>
        <w:tc>
          <w:tcPr>
            <w:tcW w:w="2175" w:type="dxa"/>
            <w:tcBorders>
              <w:top w:val="nil"/>
              <w:left w:val="nil"/>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2"/>
              </w:rPr>
            </w:pPr>
          </w:p>
        </w:tc>
        <w:tc>
          <w:tcPr>
            <w:tcW w:w="2405" w:type="dxa"/>
            <w:tcBorders>
              <w:top w:val="nil"/>
              <w:left w:val="nil"/>
              <w:bottom w:val="single" w:sz="4" w:space="0" w:color="auto"/>
              <w:right w:val="single" w:sz="4" w:space="0" w:color="auto"/>
            </w:tcBorders>
            <w:vAlign w:val="center"/>
          </w:tcPr>
          <w:p w:rsidR="003B44CD" w:rsidRDefault="003B44CD">
            <w:pPr>
              <w:widowControl/>
              <w:jc w:val="right"/>
              <w:rPr>
                <w:rFonts w:ascii="仿宋" w:eastAsia="仿宋" w:hAnsi="仿宋"/>
                <w:b/>
                <w:bCs/>
                <w:kern w:val="0"/>
                <w:sz w:val="22"/>
              </w:rPr>
            </w:pPr>
          </w:p>
        </w:tc>
        <w:tc>
          <w:tcPr>
            <w:tcW w:w="1960" w:type="dxa"/>
            <w:tcBorders>
              <w:top w:val="nil"/>
              <w:left w:val="nil"/>
              <w:bottom w:val="single" w:sz="4" w:space="0" w:color="auto"/>
              <w:right w:val="single" w:sz="4" w:space="0" w:color="auto"/>
            </w:tcBorders>
            <w:vAlign w:val="center"/>
          </w:tcPr>
          <w:p w:rsidR="003B44CD" w:rsidRDefault="003B44CD">
            <w:pPr>
              <w:widowControl/>
              <w:jc w:val="right"/>
              <w:rPr>
                <w:rFonts w:ascii="仿宋" w:eastAsia="仿宋" w:hAnsi="仿宋"/>
                <w:b/>
                <w:bCs/>
                <w:kern w:val="0"/>
                <w:sz w:val="22"/>
              </w:rPr>
            </w:pPr>
          </w:p>
        </w:tc>
        <w:tc>
          <w:tcPr>
            <w:tcW w:w="1935" w:type="dxa"/>
            <w:tcBorders>
              <w:top w:val="nil"/>
              <w:left w:val="nil"/>
              <w:bottom w:val="single" w:sz="4" w:space="0" w:color="auto"/>
              <w:right w:val="nil"/>
            </w:tcBorders>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nil"/>
            </w:tcBorders>
            <w:vAlign w:val="center"/>
          </w:tcPr>
          <w:p w:rsidR="003B44CD" w:rsidRDefault="003B44CD">
            <w:pPr>
              <w:widowControl/>
              <w:jc w:val="right"/>
              <w:rPr>
                <w:rFonts w:ascii="仿宋" w:eastAsia="仿宋" w:hAnsi="仿宋"/>
                <w:b/>
                <w:bCs/>
                <w:kern w:val="0"/>
                <w:sz w:val="22"/>
              </w:rPr>
            </w:pPr>
          </w:p>
        </w:tc>
        <w:tc>
          <w:tcPr>
            <w:tcW w:w="2340" w:type="dxa"/>
            <w:tcBorders>
              <w:top w:val="nil"/>
              <w:left w:val="single" w:sz="4" w:space="0" w:color="auto"/>
              <w:bottom w:val="single" w:sz="4" w:space="0" w:color="auto"/>
              <w:right w:val="single" w:sz="8" w:space="0" w:color="auto"/>
            </w:tcBorders>
            <w:vAlign w:val="center"/>
          </w:tcPr>
          <w:p w:rsidR="003B44CD" w:rsidRDefault="003B44CD">
            <w:pPr>
              <w:widowControl/>
              <w:jc w:val="right"/>
              <w:rPr>
                <w:rFonts w:ascii="仿宋" w:eastAsia="仿宋" w:hAnsi="仿宋"/>
                <w:b/>
                <w:bCs/>
                <w:kern w:val="0"/>
                <w:sz w:val="22"/>
              </w:rPr>
            </w:pPr>
          </w:p>
        </w:tc>
      </w:tr>
      <w:tr w:rsidR="003B44CD">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2"/>
              </w:rPr>
            </w:pPr>
          </w:p>
        </w:tc>
        <w:tc>
          <w:tcPr>
            <w:tcW w:w="2175" w:type="dxa"/>
            <w:tcBorders>
              <w:top w:val="nil"/>
              <w:left w:val="nil"/>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2"/>
              </w:rPr>
            </w:pPr>
          </w:p>
        </w:tc>
        <w:tc>
          <w:tcPr>
            <w:tcW w:w="2405" w:type="dxa"/>
            <w:tcBorders>
              <w:top w:val="nil"/>
              <w:left w:val="nil"/>
              <w:bottom w:val="single" w:sz="4" w:space="0" w:color="auto"/>
              <w:right w:val="single" w:sz="4" w:space="0" w:color="auto"/>
            </w:tcBorders>
            <w:vAlign w:val="center"/>
          </w:tcPr>
          <w:p w:rsidR="003B44CD" w:rsidRDefault="003B44CD">
            <w:pPr>
              <w:widowControl/>
              <w:jc w:val="right"/>
              <w:rPr>
                <w:rFonts w:ascii="仿宋" w:eastAsia="仿宋" w:hAnsi="仿宋"/>
                <w:b/>
                <w:bCs/>
                <w:kern w:val="0"/>
                <w:sz w:val="22"/>
              </w:rPr>
            </w:pPr>
          </w:p>
        </w:tc>
        <w:tc>
          <w:tcPr>
            <w:tcW w:w="1960" w:type="dxa"/>
            <w:tcBorders>
              <w:top w:val="nil"/>
              <w:left w:val="nil"/>
              <w:bottom w:val="single" w:sz="4" w:space="0" w:color="auto"/>
              <w:right w:val="single" w:sz="4" w:space="0" w:color="auto"/>
            </w:tcBorders>
            <w:vAlign w:val="center"/>
          </w:tcPr>
          <w:p w:rsidR="003B44CD" w:rsidRDefault="003B44CD">
            <w:pPr>
              <w:widowControl/>
              <w:jc w:val="right"/>
              <w:rPr>
                <w:rFonts w:ascii="仿宋" w:eastAsia="仿宋" w:hAnsi="仿宋"/>
                <w:b/>
                <w:bCs/>
                <w:kern w:val="0"/>
                <w:sz w:val="22"/>
              </w:rPr>
            </w:pPr>
          </w:p>
        </w:tc>
        <w:tc>
          <w:tcPr>
            <w:tcW w:w="1935" w:type="dxa"/>
            <w:tcBorders>
              <w:top w:val="nil"/>
              <w:left w:val="nil"/>
              <w:bottom w:val="single" w:sz="4" w:space="0" w:color="auto"/>
              <w:right w:val="nil"/>
            </w:tcBorders>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nil"/>
            </w:tcBorders>
            <w:vAlign w:val="center"/>
          </w:tcPr>
          <w:p w:rsidR="003B44CD" w:rsidRDefault="003B44CD">
            <w:pPr>
              <w:widowControl/>
              <w:jc w:val="right"/>
              <w:rPr>
                <w:rFonts w:ascii="仿宋" w:eastAsia="仿宋" w:hAnsi="仿宋"/>
                <w:b/>
                <w:bCs/>
                <w:kern w:val="0"/>
                <w:sz w:val="22"/>
              </w:rPr>
            </w:pPr>
          </w:p>
        </w:tc>
        <w:tc>
          <w:tcPr>
            <w:tcW w:w="2340" w:type="dxa"/>
            <w:tcBorders>
              <w:top w:val="nil"/>
              <w:left w:val="single" w:sz="4" w:space="0" w:color="auto"/>
              <w:bottom w:val="single" w:sz="4" w:space="0" w:color="auto"/>
              <w:right w:val="single" w:sz="8" w:space="0" w:color="auto"/>
            </w:tcBorders>
            <w:vAlign w:val="center"/>
          </w:tcPr>
          <w:p w:rsidR="003B44CD" w:rsidRDefault="003B44CD">
            <w:pPr>
              <w:widowControl/>
              <w:jc w:val="right"/>
              <w:rPr>
                <w:rFonts w:ascii="仿宋" w:eastAsia="仿宋" w:hAnsi="仿宋"/>
                <w:b/>
                <w:bCs/>
                <w:kern w:val="0"/>
                <w:sz w:val="22"/>
              </w:rPr>
            </w:pPr>
          </w:p>
        </w:tc>
      </w:tr>
      <w:tr w:rsidR="003B44CD">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2"/>
              </w:rPr>
            </w:pPr>
          </w:p>
        </w:tc>
        <w:tc>
          <w:tcPr>
            <w:tcW w:w="2175" w:type="dxa"/>
            <w:tcBorders>
              <w:top w:val="nil"/>
              <w:left w:val="nil"/>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2"/>
              </w:rPr>
            </w:pPr>
          </w:p>
        </w:tc>
        <w:tc>
          <w:tcPr>
            <w:tcW w:w="2405" w:type="dxa"/>
            <w:tcBorders>
              <w:top w:val="nil"/>
              <w:left w:val="nil"/>
              <w:bottom w:val="single" w:sz="4" w:space="0" w:color="auto"/>
              <w:right w:val="single" w:sz="4" w:space="0" w:color="auto"/>
            </w:tcBorders>
            <w:vAlign w:val="center"/>
          </w:tcPr>
          <w:p w:rsidR="003B44CD" w:rsidRDefault="003B44CD">
            <w:pPr>
              <w:widowControl/>
              <w:jc w:val="right"/>
              <w:rPr>
                <w:rFonts w:ascii="仿宋" w:eastAsia="仿宋" w:hAnsi="仿宋"/>
                <w:b/>
                <w:bCs/>
                <w:kern w:val="0"/>
                <w:sz w:val="22"/>
              </w:rPr>
            </w:pPr>
          </w:p>
        </w:tc>
        <w:tc>
          <w:tcPr>
            <w:tcW w:w="1960" w:type="dxa"/>
            <w:tcBorders>
              <w:top w:val="nil"/>
              <w:left w:val="nil"/>
              <w:bottom w:val="single" w:sz="4" w:space="0" w:color="auto"/>
              <w:right w:val="single" w:sz="4" w:space="0" w:color="auto"/>
            </w:tcBorders>
            <w:vAlign w:val="center"/>
          </w:tcPr>
          <w:p w:rsidR="003B44CD" w:rsidRDefault="003B44CD">
            <w:pPr>
              <w:widowControl/>
              <w:jc w:val="right"/>
              <w:rPr>
                <w:rFonts w:ascii="仿宋" w:eastAsia="仿宋" w:hAnsi="仿宋"/>
                <w:b/>
                <w:bCs/>
                <w:kern w:val="0"/>
                <w:sz w:val="22"/>
              </w:rPr>
            </w:pPr>
          </w:p>
        </w:tc>
        <w:tc>
          <w:tcPr>
            <w:tcW w:w="1935" w:type="dxa"/>
            <w:tcBorders>
              <w:top w:val="nil"/>
              <w:left w:val="nil"/>
              <w:bottom w:val="single" w:sz="4" w:space="0" w:color="auto"/>
              <w:right w:val="nil"/>
            </w:tcBorders>
            <w:vAlign w:val="center"/>
          </w:tcPr>
          <w:p w:rsidR="003B44CD" w:rsidRDefault="003B44CD">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nil"/>
            </w:tcBorders>
            <w:vAlign w:val="center"/>
          </w:tcPr>
          <w:p w:rsidR="003B44CD" w:rsidRDefault="003B44CD">
            <w:pPr>
              <w:widowControl/>
              <w:jc w:val="right"/>
              <w:rPr>
                <w:rFonts w:ascii="仿宋" w:eastAsia="仿宋" w:hAnsi="仿宋"/>
                <w:b/>
                <w:bCs/>
                <w:kern w:val="0"/>
                <w:sz w:val="22"/>
              </w:rPr>
            </w:pPr>
          </w:p>
        </w:tc>
        <w:tc>
          <w:tcPr>
            <w:tcW w:w="2340" w:type="dxa"/>
            <w:tcBorders>
              <w:top w:val="nil"/>
              <w:left w:val="single" w:sz="4" w:space="0" w:color="auto"/>
              <w:bottom w:val="single" w:sz="4" w:space="0" w:color="auto"/>
              <w:right w:val="single" w:sz="8" w:space="0" w:color="auto"/>
            </w:tcBorders>
            <w:vAlign w:val="center"/>
          </w:tcPr>
          <w:p w:rsidR="003B44CD" w:rsidRDefault="003B44CD">
            <w:pPr>
              <w:widowControl/>
              <w:jc w:val="right"/>
              <w:rPr>
                <w:rFonts w:ascii="仿宋" w:eastAsia="仿宋" w:hAnsi="仿宋"/>
                <w:b/>
                <w:bCs/>
                <w:kern w:val="0"/>
                <w:sz w:val="22"/>
              </w:rPr>
            </w:pPr>
          </w:p>
        </w:tc>
      </w:tr>
      <w:tr w:rsidR="003B44CD">
        <w:trPr>
          <w:trHeight w:val="645"/>
        </w:trPr>
        <w:tc>
          <w:tcPr>
            <w:tcW w:w="14055" w:type="dxa"/>
            <w:gridSpan w:val="8"/>
            <w:tcBorders>
              <w:top w:val="single" w:sz="8" w:space="0" w:color="auto"/>
              <w:left w:val="nil"/>
              <w:bottom w:val="nil"/>
              <w:right w:val="nil"/>
            </w:tcBorders>
            <w:vAlign w:val="center"/>
          </w:tcPr>
          <w:p w:rsidR="003B44CD" w:rsidRDefault="001A23AF">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注：本表反映部门本年度一般公共预算财政拨款实际支出情况。</w:t>
            </w:r>
          </w:p>
        </w:tc>
      </w:tr>
    </w:tbl>
    <w:p w:rsidR="003B44CD" w:rsidRDefault="001A23AF">
      <w:pPr>
        <w:widowControl/>
        <w:jc w:val="left"/>
        <w:rPr>
          <w:rFonts w:ascii="黑体" w:eastAsia="黑体" w:hAnsi="黑体"/>
          <w:sz w:val="32"/>
          <w:szCs w:val="32"/>
        </w:rPr>
      </w:pPr>
      <w:r>
        <w:rPr>
          <w:rFonts w:ascii="黑体" w:eastAsia="黑体" w:hAnsi="黑体"/>
          <w:sz w:val="32"/>
          <w:szCs w:val="32"/>
        </w:rPr>
        <w:br w:type="page"/>
      </w:r>
      <w:r>
        <w:rPr>
          <w:rFonts w:ascii="黑体" w:eastAsia="黑体" w:hAnsi="黑体" w:cs="黑体" w:hint="eastAsia"/>
          <w:sz w:val="32"/>
          <w:szCs w:val="32"/>
        </w:rPr>
        <w:lastRenderedPageBreak/>
        <w:t>六、一般公共预算财政拨款基本支出决算表</w:t>
      </w:r>
    </w:p>
    <w:tbl>
      <w:tblPr>
        <w:tblW w:w="14067" w:type="dxa"/>
        <w:tblInd w:w="-106" w:type="dxa"/>
        <w:tblLayout w:type="fixed"/>
        <w:tblLook w:val="04A0" w:firstRow="1" w:lastRow="0" w:firstColumn="1" w:lastColumn="0" w:noHBand="0" w:noVBand="1"/>
      </w:tblPr>
      <w:tblGrid>
        <w:gridCol w:w="720"/>
        <w:gridCol w:w="3100"/>
        <w:gridCol w:w="1300"/>
        <w:gridCol w:w="720"/>
        <w:gridCol w:w="2200"/>
        <w:gridCol w:w="1300"/>
        <w:gridCol w:w="720"/>
        <w:gridCol w:w="2567"/>
        <w:gridCol w:w="1440"/>
      </w:tblGrid>
      <w:tr w:rsidR="003B44CD">
        <w:trPr>
          <w:trHeight w:val="480"/>
        </w:trPr>
        <w:tc>
          <w:tcPr>
            <w:tcW w:w="14067" w:type="dxa"/>
            <w:gridSpan w:val="9"/>
            <w:tcBorders>
              <w:top w:val="nil"/>
              <w:left w:val="nil"/>
              <w:bottom w:val="nil"/>
              <w:right w:val="nil"/>
            </w:tcBorders>
            <w:shd w:val="clear" w:color="auto" w:fill="FFFFFF"/>
            <w:vAlign w:val="center"/>
          </w:tcPr>
          <w:p w:rsidR="003B44CD" w:rsidRDefault="001A23AF">
            <w:pPr>
              <w:widowControl/>
              <w:spacing w:line="560" w:lineRule="exact"/>
              <w:jc w:val="center"/>
              <w:rPr>
                <w:rFonts w:ascii="仿宋" w:eastAsia="仿宋" w:hAnsi="仿宋"/>
                <w:b/>
                <w:bCs/>
                <w:kern w:val="0"/>
                <w:sz w:val="32"/>
                <w:szCs w:val="32"/>
              </w:rPr>
            </w:pPr>
            <w:bookmarkStart w:id="3" w:name="RANGE_A1_I36"/>
            <w:r>
              <w:rPr>
                <w:rFonts w:ascii="仿宋" w:eastAsia="仿宋" w:hAnsi="仿宋" w:cs="仿宋" w:hint="eastAsia"/>
                <w:b/>
                <w:bCs/>
                <w:kern w:val="0"/>
                <w:sz w:val="32"/>
                <w:szCs w:val="32"/>
              </w:rPr>
              <w:t>一般公共预算财政拨款基本支出决算表</w:t>
            </w:r>
            <w:bookmarkEnd w:id="3"/>
          </w:p>
        </w:tc>
      </w:tr>
      <w:tr w:rsidR="003B44CD">
        <w:trPr>
          <w:trHeight w:val="222"/>
        </w:trPr>
        <w:tc>
          <w:tcPr>
            <w:tcW w:w="720" w:type="dxa"/>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3100" w:type="dxa"/>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300" w:type="dxa"/>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20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30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567"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4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06</w:t>
            </w:r>
            <w:r>
              <w:rPr>
                <w:rFonts w:ascii="仿宋" w:eastAsia="仿宋" w:hAnsi="仿宋" w:cs="仿宋" w:hint="eastAsia"/>
                <w:b/>
                <w:bCs/>
                <w:color w:val="000000"/>
                <w:kern w:val="0"/>
                <w:sz w:val="20"/>
                <w:szCs w:val="20"/>
              </w:rPr>
              <w:t>表</w:t>
            </w:r>
          </w:p>
        </w:tc>
      </w:tr>
      <w:tr w:rsidR="003B44CD">
        <w:trPr>
          <w:trHeight w:val="300"/>
        </w:trPr>
        <w:tc>
          <w:tcPr>
            <w:tcW w:w="720" w:type="dxa"/>
            <w:tcBorders>
              <w:top w:val="nil"/>
              <w:left w:val="nil"/>
              <w:bottom w:val="nil"/>
              <w:right w:val="nil"/>
            </w:tcBorders>
            <w:shd w:val="clear" w:color="auto" w:fill="FFFFFF"/>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部门：</w:t>
            </w:r>
          </w:p>
        </w:tc>
        <w:tc>
          <w:tcPr>
            <w:tcW w:w="3100" w:type="dxa"/>
            <w:tcBorders>
              <w:top w:val="nil"/>
              <w:left w:val="nil"/>
              <w:bottom w:val="nil"/>
              <w:right w:val="nil"/>
            </w:tcBorders>
            <w:shd w:val="clear" w:color="auto" w:fill="FFFFFF"/>
            <w:vAlign w:val="center"/>
          </w:tcPr>
          <w:p w:rsidR="003B44CD" w:rsidRDefault="003B44CD">
            <w:pPr>
              <w:widowControl/>
              <w:jc w:val="left"/>
              <w:rPr>
                <w:rFonts w:ascii="仿宋" w:eastAsia="仿宋" w:hAnsi="仿宋"/>
                <w:b/>
                <w:bCs/>
                <w:color w:val="000000"/>
                <w:kern w:val="0"/>
                <w:sz w:val="20"/>
                <w:szCs w:val="20"/>
              </w:rPr>
            </w:pPr>
          </w:p>
        </w:tc>
        <w:tc>
          <w:tcPr>
            <w:tcW w:w="1300" w:type="dxa"/>
            <w:tcBorders>
              <w:top w:val="nil"/>
              <w:left w:val="nil"/>
              <w:bottom w:val="nil"/>
              <w:right w:val="nil"/>
            </w:tcBorders>
            <w:shd w:val="clear" w:color="auto" w:fill="FFFFFF"/>
            <w:vAlign w:val="center"/>
          </w:tcPr>
          <w:p w:rsidR="003B44CD" w:rsidRDefault="003B44CD">
            <w:pPr>
              <w:widowControl/>
              <w:jc w:val="left"/>
              <w:rPr>
                <w:rFonts w:ascii="仿宋" w:eastAsia="仿宋" w:hAnsi="仿宋"/>
                <w:b/>
                <w:bCs/>
                <w:color w:val="000000"/>
                <w:kern w:val="0"/>
                <w:sz w:val="20"/>
                <w:szCs w:val="20"/>
              </w:rPr>
            </w:pPr>
          </w:p>
        </w:tc>
        <w:tc>
          <w:tcPr>
            <w:tcW w:w="720" w:type="dxa"/>
            <w:tcBorders>
              <w:top w:val="nil"/>
              <w:left w:val="nil"/>
              <w:bottom w:val="single" w:sz="8" w:space="0" w:color="auto"/>
              <w:right w:val="nil"/>
            </w:tcBorders>
            <w:shd w:val="clear" w:color="auto" w:fill="FFFFFF"/>
            <w:vAlign w:val="center"/>
          </w:tcPr>
          <w:p w:rsidR="003B44CD" w:rsidRDefault="003B44CD">
            <w:pPr>
              <w:widowControl/>
              <w:jc w:val="left"/>
              <w:rPr>
                <w:rFonts w:ascii="仿宋" w:eastAsia="仿宋" w:hAnsi="仿宋"/>
                <w:b/>
                <w:bCs/>
                <w:color w:val="000000"/>
                <w:kern w:val="0"/>
                <w:sz w:val="20"/>
                <w:szCs w:val="20"/>
              </w:rPr>
            </w:pPr>
          </w:p>
        </w:tc>
        <w:tc>
          <w:tcPr>
            <w:tcW w:w="2200" w:type="dxa"/>
            <w:tcBorders>
              <w:top w:val="nil"/>
              <w:left w:val="nil"/>
              <w:bottom w:val="single" w:sz="8" w:space="0" w:color="auto"/>
              <w:right w:val="nil"/>
            </w:tcBorders>
            <w:shd w:val="clear" w:color="auto" w:fill="FFFFFF"/>
            <w:vAlign w:val="center"/>
          </w:tcPr>
          <w:p w:rsidR="003B44CD" w:rsidRDefault="003B44CD">
            <w:pPr>
              <w:widowControl/>
              <w:jc w:val="left"/>
              <w:rPr>
                <w:rFonts w:ascii="仿宋" w:eastAsia="仿宋" w:hAnsi="仿宋"/>
                <w:b/>
                <w:bCs/>
                <w:color w:val="000000"/>
                <w:kern w:val="0"/>
                <w:sz w:val="20"/>
                <w:szCs w:val="20"/>
              </w:rPr>
            </w:pPr>
          </w:p>
        </w:tc>
        <w:tc>
          <w:tcPr>
            <w:tcW w:w="1300" w:type="dxa"/>
            <w:tcBorders>
              <w:top w:val="nil"/>
              <w:left w:val="nil"/>
              <w:bottom w:val="nil"/>
              <w:right w:val="nil"/>
            </w:tcBorders>
            <w:shd w:val="clear" w:color="auto" w:fill="FFFFFF"/>
            <w:noWrap/>
            <w:vAlign w:val="center"/>
          </w:tcPr>
          <w:p w:rsidR="003B44CD" w:rsidRDefault="003B44CD">
            <w:pPr>
              <w:widowControl/>
              <w:jc w:val="left"/>
              <w:rPr>
                <w:rFonts w:ascii="仿宋" w:eastAsia="仿宋" w:hAnsi="仿宋"/>
                <w:b/>
                <w:bCs/>
                <w:color w:val="000000"/>
                <w:kern w:val="0"/>
                <w:sz w:val="20"/>
                <w:szCs w:val="20"/>
              </w:rPr>
            </w:pPr>
          </w:p>
        </w:tc>
        <w:tc>
          <w:tcPr>
            <w:tcW w:w="720" w:type="dxa"/>
            <w:tcBorders>
              <w:top w:val="nil"/>
              <w:left w:val="nil"/>
              <w:bottom w:val="nil"/>
              <w:right w:val="nil"/>
            </w:tcBorders>
            <w:shd w:val="clear" w:color="auto" w:fill="FFFFFF"/>
            <w:vAlign w:val="center"/>
          </w:tcPr>
          <w:p w:rsidR="003B44CD" w:rsidRDefault="003B44CD">
            <w:pPr>
              <w:widowControl/>
              <w:jc w:val="left"/>
              <w:rPr>
                <w:rFonts w:ascii="仿宋" w:eastAsia="仿宋" w:hAnsi="仿宋"/>
                <w:b/>
                <w:bCs/>
                <w:color w:val="000000"/>
                <w:kern w:val="0"/>
                <w:sz w:val="20"/>
                <w:szCs w:val="20"/>
              </w:rPr>
            </w:pPr>
          </w:p>
        </w:tc>
        <w:tc>
          <w:tcPr>
            <w:tcW w:w="2567" w:type="dxa"/>
            <w:tcBorders>
              <w:top w:val="nil"/>
              <w:left w:val="nil"/>
              <w:bottom w:val="nil"/>
              <w:right w:val="nil"/>
            </w:tcBorders>
            <w:shd w:val="clear" w:color="auto" w:fill="FFFFFF"/>
            <w:vAlign w:val="center"/>
          </w:tcPr>
          <w:p w:rsidR="003B44CD" w:rsidRDefault="003B44CD">
            <w:pPr>
              <w:widowControl/>
              <w:jc w:val="left"/>
              <w:rPr>
                <w:rFonts w:ascii="仿宋" w:eastAsia="仿宋" w:hAnsi="仿宋"/>
                <w:b/>
                <w:bCs/>
                <w:color w:val="000000"/>
                <w:kern w:val="0"/>
                <w:sz w:val="20"/>
                <w:szCs w:val="20"/>
              </w:rPr>
            </w:pPr>
          </w:p>
        </w:tc>
        <w:tc>
          <w:tcPr>
            <w:tcW w:w="1440"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单位：万元</w:t>
            </w:r>
          </w:p>
        </w:tc>
      </w:tr>
      <w:tr w:rsidR="003B44CD">
        <w:trPr>
          <w:trHeight w:val="300"/>
        </w:trPr>
        <w:tc>
          <w:tcPr>
            <w:tcW w:w="5120" w:type="dxa"/>
            <w:gridSpan w:val="3"/>
            <w:tcBorders>
              <w:top w:val="single" w:sz="8" w:space="0" w:color="auto"/>
              <w:left w:val="single" w:sz="8" w:space="0" w:color="auto"/>
              <w:bottom w:val="single" w:sz="4" w:space="0" w:color="auto"/>
              <w:right w:val="single" w:sz="4" w:space="0" w:color="auto"/>
            </w:tcBorders>
            <w:noWrap/>
            <w:vAlign w:val="center"/>
          </w:tcPr>
          <w:p w:rsidR="003B44CD" w:rsidRDefault="001A23AF">
            <w:pPr>
              <w:widowControl/>
              <w:jc w:val="center"/>
              <w:rPr>
                <w:rFonts w:ascii="仿宋" w:eastAsia="仿宋" w:hAnsi="仿宋"/>
                <w:b/>
                <w:bCs/>
                <w:color w:val="000000"/>
                <w:kern w:val="0"/>
                <w:sz w:val="20"/>
                <w:szCs w:val="20"/>
              </w:rPr>
            </w:pPr>
            <w:r>
              <w:rPr>
                <w:rFonts w:ascii="仿宋" w:eastAsia="仿宋" w:hAnsi="仿宋" w:cs="仿宋" w:hint="eastAsia"/>
                <w:b/>
                <w:bCs/>
                <w:color w:val="000000"/>
                <w:kern w:val="0"/>
                <w:sz w:val="20"/>
                <w:szCs w:val="20"/>
              </w:rPr>
              <w:t>经济分类科目编码</w:t>
            </w:r>
          </w:p>
        </w:tc>
        <w:tc>
          <w:tcPr>
            <w:tcW w:w="8947" w:type="dxa"/>
            <w:gridSpan w:val="6"/>
            <w:tcBorders>
              <w:top w:val="single" w:sz="8" w:space="0" w:color="auto"/>
              <w:left w:val="nil"/>
              <w:bottom w:val="single" w:sz="4" w:space="0" w:color="auto"/>
              <w:right w:val="single" w:sz="8" w:space="0" w:color="000000"/>
            </w:tcBorders>
            <w:noWrap/>
            <w:vAlign w:val="center"/>
          </w:tcPr>
          <w:p w:rsidR="003B44CD" w:rsidRDefault="001A23AF">
            <w:pPr>
              <w:widowControl/>
              <w:jc w:val="center"/>
              <w:rPr>
                <w:rFonts w:ascii="仿宋" w:eastAsia="仿宋" w:hAnsi="仿宋"/>
                <w:b/>
                <w:bCs/>
                <w:color w:val="000000"/>
                <w:kern w:val="0"/>
                <w:sz w:val="20"/>
                <w:szCs w:val="20"/>
              </w:rPr>
            </w:pPr>
            <w:r>
              <w:rPr>
                <w:rFonts w:ascii="仿宋" w:eastAsia="仿宋" w:hAnsi="仿宋" w:cs="仿宋" w:hint="eastAsia"/>
                <w:b/>
                <w:bCs/>
                <w:color w:val="000000"/>
                <w:kern w:val="0"/>
                <w:sz w:val="20"/>
                <w:szCs w:val="20"/>
              </w:rPr>
              <w:t>科目名称</w:t>
            </w:r>
          </w:p>
        </w:tc>
      </w:tr>
      <w:tr w:rsidR="003B44CD">
        <w:trPr>
          <w:trHeight w:val="259"/>
        </w:trPr>
        <w:tc>
          <w:tcPr>
            <w:tcW w:w="720" w:type="dxa"/>
            <w:tcBorders>
              <w:top w:val="nil"/>
              <w:left w:val="single" w:sz="8" w:space="0" w:color="auto"/>
              <w:bottom w:val="single" w:sz="4" w:space="0" w:color="auto"/>
              <w:right w:val="single" w:sz="4" w:space="0" w:color="auto"/>
            </w:tcBorders>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w:t>
            </w:r>
          </w:p>
        </w:tc>
        <w:tc>
          <w:tcPr>
            <w:tcW w:w="3100" w:type="dxa"/>
            <w:tcBorders>
              <w:top w:val="nil"/>
              <w:left w:val="single" w:sz="4" w:space="0" w:color="auto"/>
              <w:bottom w:val="single" w:sz="4" w:space="0" w:color="auto"/>
              <w:right w:val="single" w:sz="4" w:space="0" w:color="auto"/>
            </w:tcBorders>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工资福利支出</w:t>
            </w:r>
          </w:p>
        </w:tc>
        <w:tc>
          <w:tcPr>
            <w:tcW w:w="1300" w:type="dxa"/>
            <w:tcBorders>
              <w:top w:val="nil"/>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58.15</w:t>
            </w:r>
          </w:p>
        </w:tc>
        <w:tc>
          <w:tcPr>
            <w:tcW w:w="720" w:type="dxa"/>
            <w:tcBorders>
              <w:top w:val="nil"/>
              <w:left w:val="single" w:sz="4" w:space="0" w:color="auto"/>
              <w:bottom w:val="single" w:sz="4" w:space="0" w:color="auto"/>
              <w:right w:val="single" w:sz="4" w:space="0" w:color="auto"/>
            </w:tcBorders>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w:t>
            </w:r>
          </w:p>
        </w:tc>
        <w:tc>
          <w:tcPr>
            <w:tcW w:w="2200" w:type="dxa"/>
            <w:tcBorders>
              <w:top w:val="nil"/>
              <w:left w:val="single" w:sz="4" w:space="0" w:color="auto"/>
              <w:bottom w:val="single" w:sz="4" w:space="0" w:color="auto"/>
              <w:right w:val="single" w:sz="4" w:space="0" w:color="auto"/>
            </w:tcBorders>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商品和服务支出</w:t>
            </w:r>
          </w:p>
        </w:tc>
        <w:tc>
          <w:tcPr>
            <w:tcW w:w="1300" w:type="dxa"/>
            <w:tcBorders>
              <w:top w:val="nil"/>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b/>
                <w:bCs/>
                <w:color w:val="000000"/>
                <w:kern w:val="0"/>
                <w:sz w:val="20"/>
                <w:szCs w:val="20"/>
              </w:rPr>
            </w:pPr>
            <w:r>
              <w:rPr>
                <w:rFonts w:ascii="仿宋" w:eastAsia="仿宋" w:hAnsi="仿宋" w:cs="仿宋"/>
                <w:b/>
                <w:bCs/>
                <w:color w:val="000000"/>
                <w:kern w:val="0"/>
                <w:sz w:val="20"/>
                <w:szCs w:val="20"/>
              </w:rPr>
              <w:t>20.34</w:t>
            </w:r>
          </w:p>
        </w:tc>
        <w:tc>
          <w:tcPr>
            <w:tcW w:w="720" w:type="dxa"/>
            <w:tcBorders>
              <w:top w:val="nil"/>
              <w:left w:val="single" w:sz="4" w:space="0" w:color="auto"/>
              <w:bottom w:val="single" w:sz="4" w:space="0" w:color="auto"/>
              <w:right w:val="single" w:sz="4" w:space="0" w:color="auto"/>
            </w:tcBorders>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w:t>
            </w:r>
          </w:p>
        </w:tc>
        <w:tc>
          <w:tcPr>
            <w:tcW w:w="2567" w:type="dxa"/>
            <w:tcBorders>
              <w:top w:val="nil"/>
              <w:left w:val="single" w:sz="4" w:space="0" w:color="auto"/>
              <w:bottom w:val="single" w:sz="4" w:space="0" w:color="auto"/>
              <w:right w:val="single" w:sz="4" w:space="0" w:color="auto"/>
            </w:tcBorders>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资本性支出</w:t>
            </w:r>
          </w:p>
        </w:tc>
        <w:tc>
          <w:tcPr>
            <w:tcW w:w="1440" w:type="dxa"/>
            <w:tcBorders>
              <w:top w:val="nil"/>
              <w:left w:val="single" w:sz="4" w:space="0" w:color="auto"/>
              <w:bottom w:val="single" w:sz="4" w:space="0" w:color="auto"/>
              <w:right w:val="single" w:sz="8" w:space="0" w:color="auto"/>
            </w:tcBorders>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0.38</w:t>
            </w:r>
          </w:p>
        </w:tc>
      </w:tr>
      <w:tr w:rsidR="003B44CD">
        <w:trPr>
          <w:trHeight w:val="312"/>
        </w:trPr>
        <w:tc>
          <w:tcPr>
            <w:tcW w:w="720" w:type="dxa"/>
            <w:tcBorders>
              <w:top w:val="nil"/>
              <w:left w:val="single" w:sz="8" w:space="0" w:color="auto"/>
              <w:bottom w:val="single" w:sz="4" w:space="0" w:color="auto"/>
              <w:right w:val="single" w:sz="4" w:space="0" w:color="auto"/>
            </w:tcBorders>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30101</w:t>
            </w:r>
          </w:p>
        </w:tc>
        <w:tc>
          <w:tcPr>
            <w:tcW w:w="3100" w:type="dxa"/>
            <w:tcBorders>
              <w:top w:val="nil"/>
              <w:left w:val="single" w:sz="4" w:space="0" w:color="auto"/>
              <w:bottom w:val="single" w:sz="4" w:space="0" w:color="auto"/>
              <w:right w:val="single" w:sz="4" w:space="0" w:color="auto"/>
            </w:tcBorders>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基本工资</w:t>
            </w:r>
          </w:p>
        </w:tc>
        <w:tc>
          <w:tcPr>
            <w:tcW w:w="1300" w:type="dxa"/>
            <w:tcBorders>
              <w:top w:val="nil"/>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23.71</w:t>
            </w:r>
          </w:p>
        </w:tc>
        <w:tc>
          <w:tcPr>
            <w:tcW w:w="720" w:type="dxa"/>
            <w:tcBorders>
              <w:top w:val="nil"/>
              <w:left w:val="single" w:sz="4" w:space="0" w:color="auto"/>
              <w:bottom w:val="single" w:sz="4" w:space="0" w:color="auto"/>
              <w:right w:val="single" w:sz="4" w:space="0" w:color="auto"/>
            </w:tcBorders>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30201</w:t>
            </w:r>
          </w:p>
        </w:tc>
        <w:tc>
          <w:tcPr>
            <w:tcW w:w="2200" w:type="dxa"/>
            <w:tcBorders>
              <w:top w:val="nil"/>
              <w:left w:val="single" w:sz="4" w:space="0" w:color="auto"/>
              <w:bottom w:val="single" w:sz="4" w:space="0" w:color="auto"/>
              <w:right w:val="single" w:sz="4" w:space="0" w:color="auto"/>
            </w:tcBorders>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办公费</w:t>
            </w:r>
          </w:p>
        </w:tc>
        <w:tc>
          <w:tcPr>
            <w:tcW w:w="1300" w:type="dxa"/>
            <w:tcBorders>
              <w:top w:val="nil"/>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4.70</w:t>
            </w:r>
          </w:p>
        </w:tc>
        <w:tc>
          <w:tcPr>
            <w:tcW w:w="720" w:type="dxa"/>
            <w:tcBorders>
              <w:top w:val="nil"/>
              <w:left w:val="single" w:sz="4" w:space="0" w:color="auto"/>
              <w:bottom w:val="single" w:sz="4" w:space="0" w:color="auto"/>
              <w:right w:val="single" w:sz="4" w:space="0" w:color="auto"/>
            </w:tcBorders>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31001</w:t>
            </w:r>
          </w:p>
        </w:tc>
        <w:tc>
          <w:tcPr>
            <w:tcW w:w="2567" w:type="dxa"/>
            <w:tcBorders>
              <w:top w:val="nil"/>
              <w:left w:val="single" w:sz="4" w:space="0" w:color="auto"/>
              <w:bottom w:val="single" w:sz="4" w:space="0" w:color="auto"/>
              <w:right w:val="single" w:sz="4" w:space="0" w:color="auto"/>
            </w:tcBorders>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房屋建筑物购建</w:t>
            </w:r>
          </w:p>
        </w:tc>
        <w:tc>
          <w:tcPr>
            <w:tcW w:w="1440" w:type="dxa"/>
            <w:tcBorders>
              <w:top w:val="nil"/>
              <w:left w:val="single" w:sz="4" w:space="0" w:color="auto"/>
              <w:bottom w:val="single" w:sz="4" w:space="0" w:color="auto"/>
              <w:right w:val="single" w:sz="8" w:space="0" w:color="auto"/>
            </w:tcBorders>
            <w:vAlign w:val="center"/>
          </w:tcPr>
          <w:p w:rsidR="003B44CD" w:rsidRDefault="003B44CD">
            <w:pPr>
              <w:widowControl/>
              <w:jc w:val="center"/>
              <w:rPr>
                <w:rFonts w:ascii="仿宋" w:eastAsia="仿宋" w:hAnsi="仿宋" w:cs="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30102</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津贴补贴</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0.86</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30202</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印刷费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31002</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办公设备购置</w:t>
            </w:r>
          </w:p>
        </w:tc>
        <w:tc>
          <w:tcPr>
            <w:tcW w:w="1440" w:type="dxa"/>
            <w:tcBorders>
              <w:top w:val="nil"/>
              <w:left w:val="nil"/>
              <w:bottom w:val="single" w:sz="4" w:space="0" w:color="auto"/>
              <w:right w:val="single" w:sz="8"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0.38</w:t>
            </w: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30103</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奖金</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2.16</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30203</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咨询费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0.02</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31003</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专用设备购置</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30106</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伙食补助费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30204</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手续费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0.10</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31005</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基础设施建设</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30107</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绩效工资</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17.52</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30205</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水费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31006</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大型修缮</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30108</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机关事业单位基本养老保险费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6.53</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30206</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电费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1.45</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31007</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信息网络及软件购置更新</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30109</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职业年金缴费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30207</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邮电费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0.10</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31008</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物资储备</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30110</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职工基本医疗保险缴费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2.64</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30208</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取暖费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3.59</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31009</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土地补偿</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30111</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公务员医疗补助缴费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30209</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物业管理费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31010</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安置补助</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30112</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其他社会保障缴费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0.20</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30211</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差旅费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1.23</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31011</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地上附着物和青苗补偿</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30113</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住房公积金</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4.53</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30212</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因公出国（境）费用</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31012</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拆迁补偿</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30114</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医疗费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30213</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维修（护）费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2.96</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31013</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公务用车购置</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30199</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其他工资福利支出</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30214</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租赁费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31019</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其他交通工具购置</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对个人和家庭的补助</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3.40</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30215</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会议费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31021</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文物和陈列品购置</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30301</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离休费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30216</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培训费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0.01</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31022</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无形资产购置</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30302</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退休费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3.23</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30217</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公务招待费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31099</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其他资本性支出</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30303</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退职（役）费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30218</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专用材料费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对企业补助</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30304</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抚恤金</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30224</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被装购置费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31201</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资本金注入</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30305</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生活补助</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30225</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专用燃料费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31203</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政府投资基金股权投资</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lastRenderedPageBreak/>
              <w:t>30306</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救济费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30226</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劳务费</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3.20</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31204</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费用补贴</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30307</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医疗费补助</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30227</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委托业务费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31205</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利息补贴</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30308</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助学金</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30228</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工会经费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31299</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其他对企业补助</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30309</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奖励金</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0.17</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30229</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福利费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313</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对社会保障基金补助</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30310</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个人农业生产补贴</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30231</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公务用车运行维护费</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31302</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对社会保险基金补助</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30399</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对其他个人和家庭的补助支出</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30239</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其他交通费用</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2.85</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31303</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补充全国社会保障基金</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30240</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税金及附加费用</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399</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其他支出</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30299</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其他商品和服务支出</w:t>
            </w:r>
          </w:p>
        </w:tc>
        <w:tc>
          <w:tcPr>
            <w:tcW w:w="1300" w:type="dxa"/>
            <w:tcBorders>
              <w:top w:val="nil"/>
              <w:left w:val="nil"/>
              <w:bottom w:val="single" w:sz="4" w:space="0" w:color="auto"/>
              <w:right w:val="single" w:sz="4" w:space="0" w:color="auto"/>
            </w:tcBorders>
            <w:noWrap/>
            <w:vAlign w:val="center"/>
          </w:tcPr>
          <w:p w:rsidR="003B44CD" w:rsidRDefault="001A23AF">
            <w:pPr>
              <w:widowControl/>
              <w:jc w:val="center"/>
              <w:rPr>
                <w:rFonts w:ascii="仿宋" w:eastAsia="仿宋" w:hAnsi="仿宋" w:cs="仿宋"/>
                <w:b/>
                <w:bCs/>
                <w:color w:val="000000"/>
                <w:kern w:val="0"/>
                <w:sz w:val="20"/>
                <w:szCs w:val="20"/>
              </w:rPr>
            </w:pPr>
            <w:r>
              <w:rPr>
                <w:rFonts w:ascii="仿宋" w:eastAsia="仿宋" w:hAnsi="仿宋" w:cs="仿宋"/>
                <w:b/>
                <w:bCs/>
                <w:color w:val="000000"/>
                <w:kern w:val="0"/>
                <w:sz w:val="20"/>
                <w:szCs w:val="20"/>
              </w:rPr>
              <w:t>0.13</w:t>
            </w: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39906</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赠与</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307</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债务利息及费用支出</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39907</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国家赔偿费用支出</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31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30701</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国内债务付息</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39908</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对民间非营利组织和群众性自治组织补贴</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3B44CD">
            <w:pPr>
              <w:widowControl/>
              <w:jc w:val="left"/>
              <w:rPr>
                <w:rFonts w:ascii="仿宋" w:eastAsia="仿宋" w:hAnsi="仿宋"/>
                <w:b/>
                <w:bCs/>
                <w:color w:val="000000"/>
                <w:kern w:val="0"/>
                <w:sz w:val="20"/>
                <w:szCs w:val="20"/>
              </w:rPr>
            </w:pPr>
          </w:p>
        </w:tc>
        <w:tc>
          <w:tcPr>
            <w:tcW w:w="3100" w:type="dxa"/>
            <w:tcBorders>
              <w:top w:val="nil"/>
              <w:left w:val="nil"/>
              <w:bottom w:val="single" w:sz="4" w:space="0" w:color="auto"/>
              <w:right w:val="single" w:sz="4" w:space="0" w:color="auto"/>
            </w:tcBorders>
            <w:noWrap/>
            <w:vAlign w:val="center"/>
          </w:tcPr>
          <w:p w:rsidR="003B44CD" w:rsidRDefault="003B44CD">
            <w:pPr>
              <w:widowControl/>
              <w:jc w:val="left"/>
              <w:rPr>
                <w:rFonts w:ascii="仿宋" w:eastAsia="仿宋" w:hAnsi="仿宋"/>
                <w:b/>
                <w:bCs/>
                <w:color w:val="000000"/>
                <w:kern w:val="0"/>
                <w:sz w:val="20"/>
                <w:szCs w:val="20"/>
              </w:rPr>
            </w:pP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30702</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国外债务付息</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39999</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其他支出</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3B44CD">
            <w:pPr>
              <w:widowControl/>
              <w:jc w:val="left"/>
              <w:rPr>
                <w:rFonts w:ascii="仿宋" w:eastAsia="仿宋" w:hAnsi="仿宋"/>
                <w:b/>
                <w:bCs/>
                <w:color w:val="000000"/>
                <w:kern w:val="0"/>
                <w:sz w:val="20"/>
                <w:szCs w:val="20"/>
              </w:rPr>
            </w:pPr>
          </w:p>
        </w:tc>
        <w:tc>
          <w:tcPr>
            <w:tcW w:w="3100" w:type="dxa"/>
            <w:tcBorders>
              <w:top w:val="nil"/>
              <w:left w:val="nil"/>
              <w:bottom w:val="single" w:sz="4" w:space="0" w:color="auto"/>
              <w:right w:val="single" w:sz="4" w:space="0" w:color="auto"/>
            </w:tcBorders>
            <w:noWrap/>
            <w:vAlign w:val="center"/>
          </w:tcPr>
          <w:p w:rsidR="003B44CD" w:rsidRDefault="003B44CD">
            <w:pPr>
              <w:widowControl/>
              <w:jc w:val="left"/>
              <w:rPr>
                <w:rFonts w:ascii="仿宋" w:eastAsia="仿宋" w:hAnsi="仿宋"/>
                <w:b/>
                <w:bCs/>
                <w:color w:val="000000"/>
                <w:kern w:val="0"/>
                <w:sz w:val="20"/>
                <w:szCs w:val="20"/>
              </w:rPr>
            </w:pP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30703</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国内债务发行费用</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720" w:type="dxa"/>
            <w:tcBorders>
              <w:top w:val="nil"/>
              <w:left w:val="single" w:sz="8" w:space="0" w:color="auto"/>
              <w:bottom w:val="single" w:sz="4" w:space="0" w:color="auto"/>
              <w:right w:val="single" w:sz="4" w:space="0" w:color="auto"/>
            </w:tcBorders>
            <w:noWrap/>
            <w:vAlign w:val="center"/>
          </w:tcPr>
          <w:p w:rsidR="003B44CD" w:rsidRDefault="003B44CD">
            <w:pPr>
              <w:widowControl/>
              <w:jc w:val="left"/>
              <w:rPr>
                <w:rFonts w:ascii="仿宋" w:eastAsia="仿宋" w:hAnsi="仿宋"/>
                <w:b/>
                <w:bCs/>
                <w:color w:val="000000"/>
                <w:kern w:val="0"/>
                <w:sz w:val="20"/>
                <w:szCs w:val="20"/>
              </w:rPr>
            </w:pPr>
          </w:p>
        </w:tc>
        <w:tc>
          <w:tcPr>
            <w:tcW w:w="3100" w:type="dxa"/>
            <w:tcBorders>
              <w:top w:val="nil"/>
              <w:left w:val="nil"/>
              <w:bottom w:val="single" w:sz="4" w:space="0" w:color="auto"/>
              <w:right w:val="single" w:sz="4" w:space="0" w:color="auto"/>
            </w:tcBorders>
            <w:noWrap/>
            <w:vAlign w:val="center"/>
          </w:tcPr>
          <w:p w:rsidR="003B44CD" w:rsidRDefault="003B44CD">
            <w:pPr>
              <w:widowControl/>
              <w:jc w:val="left"/>
              <w:rPr>
                <w:rFonts w:ascii="仿宋" w:eastAsia="仿宋" w:hAnsi="仿宋"/>
                <w:b/>
                <w:bCs/>
                <w:color w:val="000000"/>
                <w:kern w:val="0"/>
                <w:sz w:val="20"/>
                <w:szCs w:val="20"/>
              </w:rPr>
            </w:pP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30704</w:t>
            </w:r>
          </w:p>
        </w:tc>
        <w:tc>
          <w:tcPr>
            <w:tcW w:w="220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国外债务发行费用</w:t>
            </w:r>
          </w:p>
        </w:tc>
        <w:tc>
          <w:tcPr>
            <w:tcW w:w="1300" w:type="dxa"/>
            <w:tcBorders>
              <w:top w:val="nil"/>
              <w:left w:val="nil"/>
              <w:bottom w:val="single" w:sz="4" w:space="0" w:color="auto"/>
              <w:right w:val="single" w:sz="4" w:space="0" w:color="auto"/>
            </w:tcBorders>
            <w:noWrap/>
            <w:vAlign w:val="center"/>
          </w:tcPr>
          <w:p w:rsidR="003B44CD" w:rsidRDefault="003B44CD">
            <w:pPr>
              <w:widowControl/>
              <w:jc w:val="center"/>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18"/>
                <w:szCs w:val="18"/>
              </w:rPr>
            </w:pPr>
            <w:r>
              <w:rPr>
                <w:rFonts w:ascii="仿宋" w:eastAsia="仿宋" w:hAnsi="仿宋" w:cs="仿宋" w:hint="eastAsia"/>
                <w:b/>
                <w:bCs/>
                <w:color w:val="000000"/>
                <w:kern w:val="0"/>
                <w:sz w:val="18"/>
                <w:szCs w:val="18"/>
              </w:rPr>
              <w:t xml:space="preserve">　</w:t>
            </w:r>
          </w:p>
        </w:tc>
        <w:tc>
          <w:tcPr>
            <w:tcW w:w="2567" w:type="dxa"/>
            <w:tcBorders>
              <w:top w:val="nil"/>
              <w:left w:val="nil"/>
              <w:bottom w:val="single" w:sz="4" w:space="0" w:color="auto"/>
              <w:right w:val="single" w:sz="4" w:space="0" w:color="auto"/>
            </w:tcBorders>
            <w:noWrap/>
            <w:vAlign w:val="center"/>
          </w:tcPr>
          <w:p w:rsidR="003B44CD" w:rsidRDefault="001A23AF">
            <w:pPr>
              <w:widowControl/>
              <w:jc w:val="left"/>
              <w:rPr>
                <w:rFonts w:ascii="仿宋" w:eastAsia="仿宋" w:hAnsi="仿宋"/>
                <w:b/>
                <w:bCs/>
                <w:color w:val="000000"/>
                <w:kern w:val="0"/>
                <w:sz w:val="18"/>
                <w:szCs w:val="18"/>
              </w:rPr>
            </w:pPr>
            <w:r>
              <w:rPr>
                <w:rFonts w:ascii="仿宋" w:eastAsia="仿宋" w:hAnsi="仿宋" w:cs="仿宋" w:hint="eastAsia"/>
                <w:b/>
                <w:bCs/>
                <w:color w:val="000000"/>
                <w:kern w:val="0"/>
                <w:sz w:val="18"/>
                <w:szCs w:val="18"/>
              </w:rPr>
              <w:t xml:space="preserve">　</w:t>
            </w:r>
          </w:p>
        </w:tc>
        <w:tc>
          <w:tcPr>
            <w:tcW w:w="1440" w:type="dxa"/>
            <w:tcBorders>
              <w:top w:val="nil"/>
              <w:left w:val="nil"/>
              <w:bottom w:val="single" w:sz="4" w:space="0" w:color="auto"/>
              <w:right w:val="single" w:sz="8" w:space="0" w:color="auto"/>
            </w:tcBorders>
            <w:noWrap/>
            <w:vAlign w:val="center"/>
          </w:tcPr>
          <w:p w:rsidR="003B44CD" w:rsidRDefault="003B44CD">
            <w:pPr>
              <w:widowControl/>
              <w:jc w:val="center"/>
              <w:rPr>
                <w:rFonts w:ascii="仿宋" w:eastAsia="仿宋" w:hAnsi="仿宋"/>
                <w:b/>
                <w:bCs/>
                <w:color w:val="000000"/>
                <w:kern w:val="0"/>
                <w:sz w:val="20"/>
                <w:szCs w:val="20"/>
              </w:rPr>
            </w:pPr>
          </w:p>
        </w:tc>
      </w:tr>
      <w:tr w:rsidR="003B44CD">
        <w:trPr>
          <w:trHeight w:val="300"/>
        </w:trPr>
        <w:tc>
          <w:tcPr>
            <w:tcW w:w="3820" w:type="dxa"/>
            <w:gridSpan w:val="2"/>
            <w:tcBorders>
              <w:top w:val="single" w:sz="4" w:space="0" w:color="auto"/>
              <w:left w:val="single" w:sz="8" w:space="0" w:color="auto"/>
              <w:bottom w:val="single" w:sz="8"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 xml:space="preserve">人员经费合计　</w:t>
            </w:r>
          </w:p>
        </w:tc>
        <w:tc>
          <w:tcPr>
            <w:tcW w:w="1300" w:type="dxa"/>
            <w:tcBorders>
              <w:top w:val="nil"/>
              <w:left w:val="nil"/>
              <w:bottom w:val="single" w:sz="8" w:space="0" w:color="auto"/>
              <w:right w:val="single" w:sz="4" w:space="0" w:color="auto"/>
            </w:tcBorders>
            <w:noWrap/>
            <w:vAlign w:val="center"/>
          </w:tcPr>
          <w:p w:rsidR="003B44CD" w:rsidRDefault="001A23AF">
            <w:pPr>
              <w:widowControl/>
              <w:jc w:val="center"/>
              <w:rPr>
                <w:rFonts w:ascii="仿宋" w:eastAsia="仿宋" w:hAnsi="仿宋"/>
                <w:b/>
                <w:bCs/>
                <w:color w:val="000000"/>
                <w:kern w:val="0"/>
                <w:sz w:val="20"/>
                <w:szCs w:val="20"/>
              </w:rPr>
            </w:pPr>
            <w:r>
              <w:rPr>
                <w:rFonts w:ascii="仿宋" w:eastAsia="仿宋" w:hAnsi="仿宋" w:cs="仿宋"/>
                <w:b/>
                <w:bCs/>
                <w:color w:val="000000"/>
                <w:kern w:val="0"/>
                <w:sz w:val="20"/>
                <w:szCs w:val="20"/>
              </w:rPr>
              <w:t>61.55</w:t>
            </w:r>
          </w:p>
        </w:tc>
        <w:tc>
          <w:tcPr>
            <w:tcW w:w="7507" w:type="dxa"/>
            <w:gridSpan w:val="5"/>
            <w:tcBorders>
              <w:top w:val="single" w:sz="4" w:space="0" w:color="auto"/>
              <w:left w:val="nil"/>
              <w:bottom w:val="single" w:sz="8" w:space="0" w:color="auto"/>
              <w:right w:val="single" w:sz="4" w:space="0" w:color="auto"/>
            </w:tcBorders>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公用经费合计</w:t>
            </w:r>
            <w:r>
              <w:rPr>
                <w:rFonts w:ascii="仿宋" w:eastAsia="仿宋" w:hAnsi="仿宋" w:cs="仿宋"/>
                <w:b/>
                <w:bCs/>
                <w:color w:val="000000"/>
                <w:kern w:val="0"/>
                <w:sz w:val="20"/>
                <w:szCs w:val="20"/>
              </w:rPr>
              <w:t xml:space="preserve"> </w:t>
            </w:r>
          </w:p>
        </w:tc>
        <w:tc>
          <w:tcPr>
            <w:tcW w:w="1440" w:type="dxa"/>
            <w:tcBorders>
              <w:top w:val="nil"/>
              <w:left w:val="nil"/>
              <w:bottom w:val="single" w:sz="8" w:space="0" w:color="auto"/>
              <w:right w:val="single" w:sz="8" w:space="0" w:color="auto"/>
            </w:tcBorders>
            <w:noWrap/>
            <w:vAlign w:val="center"/>
          </w:tcPr>
          <w:p w:rsidR="003B44CD" w:rsidRDefault="001A23AF">
            <w:pPr>
              <w:widowControl/>
              <w:jc w:val="center"/>
              <w:rPr>
                <w:rFonts w:ascii="仿宋" w:eastAsia="仿宋" w:hAnsi="仿宋"/>
                <w:b/>
                <w:bCs/>
                <w:color w:val="000000"/>
                <w:kern w:val="0"/>
                <w:sz w:val="20"/>
                <w:szCs w:val="20"/>
              </w:rPr>
            </w:pPr>
            <w:r>
              <w:rPr>
                <w:rFonts w:ascii="仿宋" w:eastAsia="仿宋" w:hAnsi="仿宋" w:cs="仿宋"/>
                <w:b/>
                <w:bCs/>
                <w:color w:val="000000"/>
                <w:kern w:val="0"/>
                <w:sz w:val="20"/>
                <w:szCs w:val="20"/>
              </w:rPr>
              <w:t>20.72</w:t>
            </w:r>
          </w:p>
        </w:tc>
      </w:tr>
      <w:tr w:rsidR="003B44CD">
        <w:trPr>
          <w:trHeight w:val="379"/>
        </w:trPr>
        <w:tc>
          <w:tcPr>
            <w:tcW w:w="9340" w:type="dxa"/>
            <w:gridSpan w:val="6"/>
            <w:tcBorders>
              <w:top w:val="single" w:sz="8" w:space="0" w:color="auto"/>
              <w:left w:val="nil"/>
              <w:bottom w:val="nil"/>
              <w:right w:val="nil"/>
            </w:tcBorders>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hint="eastAsia"/>
                <w:b/>
                <w:bCs/>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bl>
    <w:p w:rsidR="003B44CD" w:rsidRDefault="003B44CD">
      <w:pPr>
        <w:widowControl/>
        <w:jc w:val="left"/>
        <w:rPr>
          <w:rFonts w:ascii="仿宋" w:eastAsia="仿宋" w:hAnsi="仿宋"/>
          <w:b/>
          <w:bCs/>
          <w:kern w:val="0"/>
          <w:sz w:val="24"/>
          <w:szCs w:val="24"/>
        </w:rPr>
      </w:pPr>
    </w:p>
    <w:p w:rsidR="003B44CD" w:rsidRDefault="001A23AF">
      <w:r>
        <w:br w:type="page"/>
      </w:r>
    </w:p>
    <w:p w:rsidR="003B44CD" w:rsidRDefault="001A23AF" w:rsidP="00DD1D3C">
      <w:pPr>
        <w:rPr>
          <w:rFonts w:ascii="黑体" w:eastAsia="黑体" w:hAnsi="黑体"/>
          <w:sz w:val="32"/>
          <w:szCs w:val="32"/>
        </w:rPr>
      </w:pPr>
      <w:r>
        <w:rPr>
          <w:rFonts w:ascii="黑体" w:eastAsia="黑体" w:hAnsi="黑体" w:cs="黑体" w:hint="eastAsia"/>
          <w:sz w:val="32"/>
          <w:szCs w:val="32"/>
        </w:rPr>
        <w:t>七、一般公共预算财政拨款“三公”经费支出决算表</w:t>
      </w:r>
    </w:p>
    <w:tbl>
      <w:tblPr>
        <w:tblW w:w="14081" w:type="dxa"/>
        <w:tblInd w:w="-106" w:type="dxa"/>
        <w:tblLayout w:type="fixed"/>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3B44CD">
        <w:trPr>
          <w:trHeight w:val="600"/>
        </w:trPr>
        <w:tc>
          <w:tcPr>
            <w:tcW w:w="14081" w:type="dxa"/>
            <w:gridSpan w:val="13"/>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32"/>
                <w:szCs w:val="32"/>
              </w:rPr>
            </w:pPr>
            <w:bookmarkStart w:id="4" w:name="RANGE_A1_L9"/>
            <w:r>
              <w:rPr>
                <w:rFonts w:ascii="仿宋" w:eastAsia="仿宋" w:hAnsi="仿宋" w:cs="仿宋" w:hint="eastAsia"/>
                <w:b/>
                <w:bCs/>
                <w:kern w:val="0"/>
                <w:sz w:val="32"/>
                <w:szCs w:val="32"/>
              </w:rPr>
              <w:t>一般公共预算财政拨款“三公”经费支出决算表</w:t>
            </w:r>
            <w:bookmarkEnd w:id="4"/>
          </w:p>
        </w:tc>
      </w:tr>
      <w:tr w:rsidR="003B44CD">
        <w:trPr>
          <w:trHeight w:val="222"/>
        </w:trPr>
        <w:tc>
          <w:tcPr>
            <w:tcW w:w="1671"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245"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37"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37"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37"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97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03"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264"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91"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11"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827"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688"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07</w:t>
            </w:r>
            <w:r>
              <w:rPr>
                <w:rFonts w:ascii="仿宋" w:eastAsia="仿宋" w:hAnsi="仿宋" w:cs="仿宋" w:hint="eastAsia"/>
                <w:b/>
                <w:bCs/>
                <w:color w:val="000000"/>
                <w:kern w:val="0"/>
                <w:sz w:val="20"/>
                <w:szCs w:val="20"/>
              </w:rPr>
              <w:t>表</w:t>
            </w:r>
          </w:p>
        </w:tc>
      </w:tr>
      <w:tr w:rsidR="003B44CD">
        <w:trPr>
          <w:trHeight w:val="300"/>
        </w:trPr>
        <w:tc>
          <w:tcPr>
            <w:tcW w:w="1671" w:type="dxa"/>
            <w:tcBorders>
              <w:top w:val="nil"/>
              <w:left w:val="nil"/>
              <w:bottom w:val="nil"/>
              <w:right w:val="nil"/>
            </w:tcBorders>
            <w:shd w:val="clear" w:color="auto" w:fill="FFFFFF"/>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部门：</w:t>
            </w:r>
          </w:p>
        </w:tc>
        <w:tc>
          <w:tcPr>
            <w:tcW w:w="1245"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37"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37"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37"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970"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03"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264"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91"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11"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827"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688" w:type="dxa"/>
            <w:gridSpan w:val="2"/>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单位：万元</w:t>
            </w:r>
          </w:p>
        </w:tc>
      </w:tr>
      <w:tr w:rsidR="003B44CD">
        <w:trPr>
          <w:trHeight w:val="743"/>
        </w:trPr>
        <w:tc>
          <w:tcPr>
            <w:tcW w:w="6997" w:type="dxa"/>
            <w:gridSpan w:val="6"/>
            <w:tcBorders>
              <w:top w:val="single" w:sz="8" w:space="0" w:color="auto"/>
              <w:left w:val="single" w:sz="8" w:space="0" w:color="auto"/>
              <w:bottom w:val="single" w:sz="4" w:space="0" w:color="auto"/>
              <w:right w:val="single" w:sz="4" w:space="0" w:color="000000"/>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b/>
                <w:bCs/>
                <w:kern w:val="0"/>
                <w:sz w:val="24"/>
                <w:szCs w:val="24"/>
              </w:rPr>
              <w:t>2019</w:t>
            </w:r>
            <w:r>
              <w:rPr>
                <w:rFonts w:ascii="仿宋" w:eastAsia="仿宋" w:hAnsi="仿宋" w:cs="仿宋" w:hint="eastAsia"/>
                <w:b/>
                <w:bCs/>
                <w:kern w:val="0"/>
                <w:sz w:val="24"/>
                <w:szCs w:val="24"/>
              </w:rPr>
              <w:t>年度预算数</w:t>
            </w:r>
          </w:p>
        </w:tc>
        <w:tc>
          <w:tcPr>
            <w:tcW w:w="7084" w:type="dxa"/>
            <w:gridSpan w:val="7"/>
            <w:tcBorders>
              <w:top w:val="single" w:sz="8" w:space="0" w:color="auto"/>
              <w:left w:val="nil"/>
              <w:bottom w:val="single" w:sz="4" w:space="0" w:color="auto"/>
              <w:right w:val="single" w:sz="8" w:space="0" w:color="000000"/>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b/>
                <w:bCs/>
                <w:kern w:val="0"/>
                <w:sz w:val="24"/>
                <w:szCs w:val="24"/>
              </w:rPr>
              <w:t>2019</w:t>
            </w:r>
            <w:r>
              <w:rPr>
                <w:rFonts w:ascii="仿宋" w:eastAsia="仿宋" w:hAnsi="仿宋" w:cs="仿宋" w:hint="eastAsia"/>
                <w:b/>
                <w:bCs/>
                <w:kern w:val="0"/>
                <w:sz w:val="24"/>
                <w:szCs w:val="24"/>
              </w:rPr>
              <w:t>年度决算数</w:t>
            </w:r>
          </w:p>
        </w:tc>
      </w:tr>
      <w:tr w:rsidR="003B44CD">
        <w:trPr>
          <w:trHeight w:val="600"/>
        </w:trPr>
        <w:tc>
          <w:tcPr>
            <w:tcW w:w="1671" w:type="dxa"/>
            <w:vMerge w:val="restart"/>
            <w:tcBorders>
              <w:top w:val="nil"/>
              <w:left w:val="single" w:sz="8" w:space="0" w:color="auto"/>
              <w:bottom w:val="single" w:sz="4" w:space="0" w:color="000000"/>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1245" w:type="dxa"/>
            <w:vMerge w:val="restart"/>
            <w:tcBorders>
              <w:top w:val="nil"/>
              <w:left w:val="single" w:sz="4" w:space="0" w:color="auto"/>
              <w:bottom w:val="single" w:sz="4" w:space="0" w:color="000000"/>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3111" w:type="dxa"/>
            <w:gridSpan w:val="3"/>
            <w:tcBorders>
              <w:top w:val="single" w:sz="4" w:space="0" w:color="auto"/>
              <w:left w:val="nil"/>
              <w:bottom w:val="single" w:sz="4" w:space="0" w:color="auto"/>
              <w:right w:val="single" w:sz="4" w:space="0" w:color="000000"/>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970" w:type="dxa"/>
            <w:vMerge w:val="restart"/>
            <w:tcBorders>
              <w:top w:val="nil"/>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c>
          <w:tcPr>
            <w:tcW w:w="1103" w:type="dxa"/>
            <w:vMerge w:val="restart"/>
            <w:tcBorders>
              <w:top w:val="nil"/>
              <w:left w:val="nil"/>
              <w:bottom w:val="single" w:sz="4" w:space="0" w:color="000000"/>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1264" w:type="dxa"/>
            <w:vMerge w:val="restart"/>
            <w:tcBorders>
              <w:top w:val="nil"/>
              <w:left w:val="single" w:sz="4" w:space="0" w:color="auto"/>
              <w:bottom w:val="single" w:sz="4" w:space="0" w:color="000000"/>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3322" w:type="dxa"/>
            <w:gridSpan w:val="4"/>
            <w:tcBorders>
              <w:top w:val="single" w:sz="4" w:space="0" w:color="auto"/>
              <w:left w:val="nil"/>
              <w:bottom w:val="single" w:sz="4" w:space="0" w:color="auto"/>
              <w:right w:val="single" w:sz="4" w:space="0" w:color="000000"/>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1395" w:type="dxa"/>
            <w:vMerge w:val="restart"/>
            <w:tcBorders>
              <w:top w:val="nil"/>
              <w:left w:val="single" w:sz="4" w:space="0" w:color="auto"/>
              <w:bottom w:val="single" w:sz="4" w:space="0" w:color="000000"/>
              <w:right w:val="single" w:sz="8"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r>
      <w:tr w:rsidR="003B44CD">
        <w:trPr>
          <w:trHeight w:val="810"/>
        </w:trPr>
        <w:tc>
          <w:tcPr>
            <w:tcW w:w="1671" w:type="dxa"/>
            <w:vMerge/>
            <w:tcBorders>
              <w:top w:val="nil"/>
              <w:left w:val="single" w:sz="8"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2"/>
              </w:rPr>
            </w:pPr>
          </w:p>
        </w:tc>
        <w:tc>
          <w:tcPr>
            <w:tcW w:w="1245" w:type="dxa"/>
            <w:vMerge/>
            <w:tcBorders>
              <w:top w:val="nil"/>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2"/>
              </w:rPr>
            </w:pPr>
          </w:p>
        </w:tc>
        <w:tc>
          <w:tcPr>
            <w:tcW w:w="1037"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1037"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公务用车</w:t>
            </w:r>
            <w:r>
              <w:rPr>
                <w:rFonts w:ascii="仿宋" w:eastAsia="仿宋" w:hAnsi="仿宋"/>
                <w:b/>
                <w:bCs/>
                <w:kern w:val="0"/>
                <w:sz w:val="22"/>
                <w:szCs w:val="22"/>
              </w:rPr>
              <w:br/>
            </w:r>
            <w:r>
              <w:rPr>
                <w:rFonts w:ascii="仿宋" w:eastAsia="仿宋" w:hAnsi="仿宋" w:cs="仿宋" w:hint="eastAsia"/>
                <w:b/>
                <w:bCs/>
                <w:kern w:val="0"/>
                <w:sz w:val="22"/>
                <w:szCs w:val="22"/>
              </w:rPr>
              <w:t>购置费</w:t>
            </w:r>
          </w:p>
        </w:tc>
        <w:tc>
          <w:tcPr>
            <w:tcW w:w="1037"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公务用车</w:t>
            </w:r>
            <w:r>
              <w:rPr>
                <w:rFonts w:ascii="仿宋" w:eastAsia="仿宋" w:hAnsi="仿宋"/>
                <w:b/>
                <w:bCs/>
                <w:kern w:val="0"/>
                <w:sz w:val="22"/>
                <w:szCs w:val="22"/>
              </w:rPr>
              <w:br/>
            </w:r>
            <w:r>
              <w:rPr>
                <w:rFonts w:ascii="仿宋" w:eastAsia="仿宋" w:hAnsi="仿宋" w:cs="仿宋" w:hint="eastAsia"/>
                <w:b/>
                <w:bCs/>
                <w:kern w:val="0"/>
                <w:sz w:val="22"/>
                <w:szCs w:val="22"/>
              </w:rPr>
              <w:t>运行费</w:t>
            </w:r>
          </w:p>
        </w:tc>
        <w:tc>
          <w:tcPr>
            <w:tcW w:w="970" w:type="dxa"/>
            <w:vMerge/>
            <w:tcBorders>
              <w:top w:val="nil"/>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2"/>
              </w:rPr>
            </w:pPr>
          </w:p>
        </w:tc>
        <w:tc>
          <w:tcPr>
            <w:tcW w:w="1103" w:type="dxa"/>
            <w:vMerge/>
            <w:tcBorders>
              <w:top w:val="nil"/>
              <w:left w:val="nil"/>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2"/>
              </w:rPr>
            </w:pPr>
          </w:p>
        </w:tc>
        <w:tc>
          <w:tcPr>
            <w:tcW w:w="1264" w:type="dxa"/>
            <w:vMerge/>
            <w:tcBorders>
              <w:top w:val="nil"/>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2"/>
              </w:rPr>
            </w:pPr>
          </w:p>
        </w:tc>
        <w:tc>
          <w:tcPr>
            <w:tcW w:w="1091"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1111"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公务用车</w:t>
            </w:r>
            <w:r>
              <w:rPr>
                <w:rFonts w:ascii="仿宋" w:eastAsia="仿宋" w:hAnsi="仿宋"/>
                <w:b/>
                <w:bCs/>
                <w:kern w:val="0"/>
                <w:sz w:val="22"/>
                <w:szCs w:val="22"/>
              </w:rPr>
              <w:br/>
            </w:r>
            <w:r>
              <w:rPr>
                <w:rFonts w:ascii="仿宋" w:eastAsia="仿宋" w:hAnsi="仿宋" w:cs="仿宋" w:hint="eastAsia"/>
                <w:b/>
                <w:bCs/>
                <w:kern w:val="0"/>
                <w:sz w:val="22"/>
                <w:szCs w:val="22"/>
              </w:rPr>
              <w:t>购置费</w:t>
            </w:r>
          </w:p>
        </w:tc>
        <w:tc>
          <w:tcPr>
            <w:tcW w:w="1120" w:type="dxa"/>
            <w:gridSpan w:val="2"/>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hint="eastAsia"/>
                <w:b/>
                <w:bCs/>
                <w:kern w:val="0"/>
                <w:sz w:val="22"/>
                <w:szCs w:val="22"/>
              </w:rPr>
              <w:t>公务用车</w:t>
            </w:r>
            <w:r>
              <w:rPr>
                <w:rFonts w:ascii="仿宋" w:eastAsia="仿宋" w:hAnsi="仿宋"/>
                <w:b/>
                <w:bCs/>
                <w:kern w:val="0"/>
                <w:sz w:val="22"/>
                <w:szCs w:val="22"/>
              </w:rPr>
              <w:br/>
            </w:r>
            <w:r>
              <w:rPr>
                <w:rFonts w:ascii="仿宋" w:eastAsia="仿宋" w:hAnsi="仿宋" w:cs="仿宋" w:hint="eastAsia"/>
                <w:b/>
                <w:bCs/>
                <w:kern w:val="0"/>
                <w:sz w:val="22"/>
                <w:szCs w:val="22"/>
              </w:rPr>
              <w:t>运行费</w:t>
            </w:r>
          </w:p>
        </w:tc>
        <w:tc>
          <w:tcPr>
            <w:tcW w:w="1395" w:type="dxa"/>
            <w:vMerge/>
            <w:tcBorders>
              <w:top w:val="nil"/>
              <w:left w:val="single" w:sz="4" w:space="0" w:color="auto"/>
              <w:bottom w:val="single" w:sz="4" w:space="0" w:color="000000"/>
              <w:right w:val="single" w:sz="8" w:space="0" w:color="auto"/>
            </w:tcBorders>
            <w:vAlign w:val="center"/>
          </w:tcPr>
          <w:p w:rsidR="003B44CD" w:rsidRDefault="003B44CD">
            <w:pPr>
              <w:widowControl/>
              <w:jc w:val="left"/>
              <w:rPr>
                <w:rFonts w:ascii="仿宋" w:eastAsia="仿宋" w:hAnsi="仿宋"/>
                <w:b/>
                <w:bCs/>
                <w:kern w:val="0"/>
                <w:sz w:val="22"/>
              </w:rPr>
            </w:pPr>
          </w:p>
        </w:tc>
      </w:tr>
      <w:tr w:rsidR="003B44CD">
        <w:trPr>
          <w:trHeight w:val="964"/>
        </w:trPr>
        <w:tc>
          <w:tcPr>
            <w:tcW w:w="1671" w:type="dxa"/>
            <w:tcBorders>
              <w:top w:val="nil"/>
              <w:left w:val="single" w:sz="8"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1</w:t>
            </w:r>
          </w:p>
        </w:tc>
        <w:tc>
          <w:tcPr>
            <w:tcW w:w="1245"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2</w:t>
            </w:r>
          </w:p>
        </w:tc>
        <w:tc>
          <w:tcPr>
            <w:tcW w:w="1037"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3</w:t>
            </w:r>
          </w:p>
        </w:tc>
        <w:tc>
          <w:tcPr>
            <w:tcW w:w="1037"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4</w:t>
            </w:r>
          </w:p>
        </w:tc>
        <w:tc>
          <w:tcPr>
            <w:tcW w:w="1037"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5</w:t>
            </w:r>
          </w:p>
        </w:tc>
        <w:tc>
          <w:tcPr>
            <w:tcW w:w="970"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6</w:t>
            </w:r>
          </w:p>
        </w:tc>
        <w:tc>
          <w:tcPr>
            <w:tcW w:w="1103"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7</w:t>
            </w:r>
          </w:p>
        </w:tc>
        <w:tc>
          <w:tcPr>
            <w:tcW w:w="1264"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8</w:t>
            </w:r>
          </w:p>
        </w:tc>
        <w:tc>
          <w:tcPr>
            <w:tcW w:w="1091"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9</w:t>
            </w:r>
          </w:p>
        </w:tc>
        <w:tc>
          <w:tcPr>
            <w:tcW w:w="1111"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10</w:t>
            </w:r>
          </w:p>
        </w:tc>
        <w:tc>
          <w:tcPr>
            <w:tcW w:w="1120" w:type="dxa"/>
            <w:gridSpan w:val="2"/>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11</w:t>
            </w:r>
          </w:p>
        </w:tc>
        <w:tc>
          <w:tcPr>
            <w:tcW w:w="1395" w:type="dxa"/>
            <w:tcBorders>
              <w:top w:val="nil"/>
              <w:left w:val="nil"/>
              <w:bottom w:val="single" w:sz="4" w:space="0" w:color="auto"/>
              <w:right w:val="single" w:sz="8" w:space="0" w:color="auto"/>
            </w:tcBorders>
            <w:vAlign w:val="center"/>
          </w:tcPr>
          <w:p w:rsidR="003B44CD" w:rsidRDefault="001A23AF">
            <w:pPr>
              <w:widowControl/>
              <w:jc w:val="center"/>
              <w:rPr>
                <w:rFonts w:ascii="仿宋" w:eastAsia="仿宋" w:hAnsi="仿宋"/>
                <w:b/>
                <w:bCs/>
                <w:kern w:val="0"/>
                <w:sz w:val="22"/>
              </w:rPr>
            </w:pPr>
            <w:r>
              <w:rPr>
                <w:rFonts w:ascii="仿宋" w:eastAsia="仿宋" w:hAnsi="仿宋" w:cs="仿宋"/>
                <w:b/>
                <w:bCs/>
                <w:kern w:val="0"/>
                <w:sz w:val="22"/>
                <w:szCs w:val="22"/>
              </w:rPr>
              <w:t>12</w:t>
            </w:r>
          </w:p>
        </w:tc>
      </w:tr>
      <w:tr w:rsidR="003B44CD">
        <w:trPr>
          <w:trHeight w:val="1340"/>
        </w:trPr>
        <w:tc>
          <w:tcPr>
            <w:tcW w:w="1671" w:type="dxa"/>
            <w:tcBorders>
              <w:top w:val="nil"/>
              <w:left w:val="single" w:sz="8" w:space="0" w:color="auto"/>
              <w:bottom w:val="single" w:sz="8"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245" w:type="dxa"/>
            <w:tcBorders>
              <w:top w:val="nil"/>
              <w:left w:val="nil"/>
              <w:bottom w:val="single" w:sz="8"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037" w:type="dxa"/>
            <w:tcBorders>
              <w:top w:val="nil"/>
              <w:left w:val="nil"/>
              <w:bottom w:val="single" w:sz="8"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037" w:type="dxa"/>
            <w:tcBorders>
              <w:top w:val="nil"/>
              <w:left w:val="nil"/>
              <w:bottom w:val="single" w:sz="8"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037" w:type="dxa"/>
            <w:tcBorders>
              <w:top w:val="nil"/>
              <w:left w:val="nil"/>
              <w:bottom w:val="single" w:sz="8"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970" w:type="dxa"/>
            <w:tcBorders>
              <w:top w:val="nil"/>
              <w:left w:val="nil"/>
              <w:bottom w:val="single" w:sz="8"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03" w:type="dxa"/>
            <w:tcBorders>
              <w:top w:val="nil"/>
              <w:left w:val="nil"/>
              <w:bottom w:val="single" w:sz="8"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264" w:type="dxa"/>
            <w:tcBorders>
              <w:top w:val="nil"/>
              <w:left w:val="nil"/>
              <w:bottom w:val="single" w:sz="8"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091" w:type="dxa"/>
            <w:tcBorders>
              <w:top w:val="nil"/>
              <w:left w:val="nil"/>
              <w:bottom w:val="single" w:sz="8"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11" w:type="dxa"/>
            <w:tcBorders>
              <w:top w:val="nil"/>
              <w:left w:val="nil"/>
              <w:bottom w:val="single" w:sz="8"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20" w:type="dxa"/>
            <w:gridSpan w:val="2"/>
            <w:tcBorders>
              <w:top w:val="nil"/>
              <w:left w:val="nil"/>
              <w:bottom w:val="single" w:sz="8"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5" w:type="dxa"/>
            <w:tcBorders>
              <w:top w:val="nil"/>
              <w:left w:val="single" w:sz="4" w:space="0" w:color="auto"/>
              <w:bottom w:val="single" w:sz="8"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900"/>
        </w:trPr>
        <w:tc>
          <w:tcPr>
            <w:tcW w:w="14081" w:type="dxa"/>
            <w:gridSpan w:val="13"/>
            <w:tcBorders>
              <w:top w:val="single" w:sz="8" w:space="0" w:color="auto"/>
              <w:left w:val="nil"/>
              <w:bottom w:val="nil"/>
              <w:right w:val="nil"/>
            </w:tcBorders>
            <w:vAlign w:val="center"/>
          </w:tcPr>
          <w:p w:rsidR="003B44CD" w:rsidRDefault="001A23AF">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注：本表反映部门本年度“三公”经费支出预决算情况。其中，</w:t>
            </w:r>
            <w:r>
              <w:rPr>
                <w:rFonts w:ascii="仿宋" w:eastAsia="仿宋" w:hAnsi="仿宋" w:cs="仿宋"/>
                <w:b/>
                <w:bCs/>
                <w:kern w:val="0"/>
                <w:sz w:val="24"/>
                <w:szCs w:val="24"/>
              </w:rPr>
              <w:t>2019</w:t>
            </w:r>
            <w:r>
              <w:rPr>
                <w:rFonts w:ascii="仿宋" w:eastAsia="仿宋" w:hAnsi="仿宋" w:cs="仿宋" w:hint="eastAsia"/>
                <w:b/>
                <w:bCs/>
                <w:kern w:val="0"/>
                <w:sz w:val="24"/>
                <w:szCs w:val="24"/>
              </w:rPr>
              <w:t>年度预算数为“三公”经费年初预算数，决算数是包括当年一般公共预算财政拨款和以前年度结转资金安排的实际支出。</w:t>
            </w:r>
          </w:p>
          <w:p w:rsidR="003B44CD" w:rsidRDefault="001A23AF">
            <w:r>
              <w:br w:type="page"/>
            </w:r>
          </w:p>
          <w:tbl>
            <w:tblPr>
              <w:tblW w:w="14867" w:type="dxa"/>
              <w:tblLayout w:type="fixed"/>
              <w:tblLook w:val="04A0" w:firstRow="1" w:lastRow="0" w:firstColumn="1" w:lastColumn="0" w:noHBand="0" w:noVBand="1"/>
            </w:tblPr>
            <w:tblGrid>
              <w:gridCol w:w="14867"/>
            </w:tblGrid>
            <w:tr w:rsidR="003B44CD">
              <w:trPr>
                <w:trHeight w:val="630"/>
              </w:trPr>
              <w:tc>
                <w:tcPr>
                  <w:tcW w:w="14867" w:type="dxa"/>
                  <w:tcBorders>
                    <w:top w:val="nil"/>
                    <w:left w:val="nil"/>
                    <w:bottom w:val="nil"/>
                    <w:right w:val="nil"/>
                  </w:tcBorders>
                  <w:vAlign w:val="center"/>
                </w:tcPr>
                <w:p w:rsidR="003B44CD" w:rsidRDefault="003B44CD">
                  <w:pPr>
                    <w:widowControl/>
                    <w:jc w:val="left"/>
                    <w:rPr>
                      <w:rFonts w:ascii="仿宋" w:eastAsia="仿宋" w:hAnsi="仿宋"/>
                      <w:b/>
                      <w:bCs/>
                      <w:kern w:val="0"/>
                      <w:sz w:val="24"/>
                      <w:szCs w:val="24"/>
                    </w:rPr>
                  </w:pPr>
                </w:p>
              </w:tc>
            </w:tr>
          </w:tbl>
          <w:p w:rsidR="003B44CD" w:rsidRDefault="003B44CD">
            <w:pPr>
              <w:widowControl/>
              <w:jc w:val="left"/>
              <w:rPr>
                <w:rFonts w:ascii="仿宋" w:eastAsia="仿宋" w:hAnsi="仿宋"/>
                <w:b/>
                <w:bCs/>
                <w:kern w:val="0"/>
                <w:sz w:val="24"/>
                <w:szCs w:val="24"/>
              </w:rPr>
            </w:pPr>
          </w:p>
        </w:tc>
      </w:tr>
    </w:tbl>
    <w:p w:rsidR="003B44CD" w:rsidRDefault="001A23AF">
      <w:pPr>
        <w:widowControl/>
        <w:jc w:val="left"/>
        <w:rPr>
          <w:rFonts w:ascii="黑体" w:eastAsia="黑体" w:hAnsi="黑体"/>
          <w:sz w:val="32"/>
          <w:szCs w:val="32"/>
        </w:rPr>
      </w:pPr>
      <w:r>
        <w:rPr>
          <w:rFonts w:ascii="黑体" w:eastAsia="黑体" w:hAnsi="黑体"/>
          <w:sz w:val="32"/>
          <w:szCs w:val="32"/>
        </w:rPr>
        <w:br w:type="page"/>
      </w:r>
    </w:p>
    <w:p w:rsidR="003B44CD" w:rsidRDefault="001A23AF" w:rsidP="00DD1D3C">
      <w:pPr>
        <w:rPr>
          <w:rFonts w:ascii="黑体" w:eastAsia="黑体" w:hAnsi="黑体"/>
          <w:sz w:val="32"/>
          <w:szCs w:val="32"/>
        </w:rPr>
      </w:pPr>
      <w:r>
        <w:rPr>
          <w:rFonts w:ascii="黑体" w:eastAsia="黑体" w:hAnsi="黑体" w:cs="黑体" w:hint="eastAsia"/>
          <w:sz w:val="32"/>
          <w:szCs w:val="32"/>
        </w:rPr>
        <w:t>八、政府性基金预算财政拨款收入支出决算表</w:t>
      </w:r>
    </w:p>
    <w:tbl>
      <w:tblPr>
        <w:tblW w:w="14055" w:type="dxa"/>
        <w:tblInd w:w="-106" w:type="dxa"/>
        <w:tblLayout w:type="fixed"/>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3B44CD">
        <w:trPr>
          <w:trHeight w:val="600"/>
        </w:trPr>
        <w:tc>
          <w:tcPr>
            <w:tcW w:w="14055" w:type="dxa"/>
            <w:gridSpan w:val="11"/>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32"/>
                <w:szCs w:val="32"/>
              </w:rPr>
            </w:pPr>
            <w:bookmarkStart w:id="5" w:name="RANGE_A1_K16"/>
            <w:r>
              <w:rPr>
                <w:rFonts w:ascii="仿宋" w:eastAsia="仿宋" w:hAnsi="仿宋" w:cs="仿宋" w:hint="eastAsia"/>
                <w:b/>
                <w:bCs/>
                <w:kern w:val="0"/>
                <w:sz w:val="32"/>
                <w:szCs w:val="32"/>
              </w:rPr>
              <w:t>政府性基金预算财政拨款收入支出决算表</w:t>
            </w:r>
            <w:bookmarkEnd w:id="5"/>
          </w:p>
        </w:tc>
      </w:tr>
      <w:tr w:rsidR="003B44CD">
        <w:trPr>
          <w:trHeight w:val="222"/>
        </w:trPr>
        <w:tc>
          <w:tcPr>
            <w:tcW w:w="660" w:type="dxa"/>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760" w:type="dxa"/>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655" w:type="dxa"/>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905"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6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015"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08</w:t>
            </w:r>
            <w:r>
              <w:rPr>
                <w:rFonts w:ascii="仿宋" w:eastAsia="仿宋" w:hAnsi="仿宋" w:cs="仿宋" w:hint="eastAsia"/>
                <w:b/>
                <w:bCs/>
                <w:color w:val="000000"/>
                <w:kern w:val="0"/>
                <w:sz w:val="20"/>
                <w:szCs w:val="20"/>
              </w:rPr>
              <w:t>表</w:t>
            </w:r>
          </w:p>
        </w:tc>
      </w:tr>
      <w:tr w:rsidR="003B44CD">
        <w:trPr>
          <w:trHeight w:val="300"/>
        </w:trPr>
        <w:tc>
          <w:tcPr>
            <w:tcW w:w="1420" w:type="dxa"/>
            <w:gridSpan w:val="2"/>
            <w:tcBorders>
              <w:top w:val="nil"/>
              <w:left w:val="nil"/>
              <w:bottom w:val="nil"/>
              <w:right w:val="nil"/>
            </w:tcBorders>
            <w:shd w:val="clear" w:color="auto" w:fill="FFFFFF"/>
            <w:noWrap/>
            <w:vAlign w:val="center"/>
          </w:tcPr>
          <w:p w:rsidR="003B44CD" w:rsidRDefault="001A23AF">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部门：</w:t>
            </w:r>
            <w:r>
              <w:rPr>
                <w:rFonts w:ascii="仿宋" w:eastAsia="仿宋" w:hAnsi="仿宋" w:cs="仿宋" w:hint="eastAsia"/>
                <w:b/>
                <w:bCs/>
                <w:kern w:val="0"/>
                <w:sz w:val="20"/>
                <w:szCs w:val="20"/>
              </w:rPr>
              <w:t xml:space="preserve">　</w:t>
            </w:r>
          </w:p>
        </w:tc>
        <w:tc>
          <w:tcPr>
            <w:tcW w:w="1655" w:type="dxa"/>
            <w:tcBorders>
              <w:top w:val="nil"/>
              <w:left w:val="nil"/>
              <w:bottom w:val="nil"/>
              <w:right w:val="nil"/>
            </w:tcBorders>
            <w:shd w:val="clear" w:color="auto" w:fill="FFFFFF"/>
            <w:vAlign w:val="center"/>
          </w:tcPr>
          <w:p w:rsidR="003B44CD" w:rsidRDefault="001A23AF">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905"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60"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single" w:sz="8" w:space="0" w:color="auto"/>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3B44CD" w:rsidRDefault="001A23AF">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015" w:type="dxa"/>
            <w:tcBorders>
              <w:top w:val="nil"/>
              <w:left w:val="nil"/>
              <w:bottom w:val="nil"/>
              <w:right w:val="nil"/>
            </w:tcBorders>
            <w:shd w:val="clear" w:color="auto" w:fill="FFFFFF"/>
            <w:noWrap/>
            <w:vAlign w:val="center"/>
          </w:tcPr>
          <w:p w:rsidR="003B44CD" w:rsidRDefault="001A23AF">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单位：万元</w:t>
            </w:r>
          </w:p>
        </w:tc>
      </w:tr>
      <w:tr w:rsidR="003B44CD">
        <w:trPr>
          <w:trHeight w:val="522"/>
        </w:trPr>
        <w:tc>
          <w:tcPr>
            <w:tcW w:w="3075" w:type="dxa"/>
            <w:gridSpan w:val="3"/>
            <w:tcBorders>
              <w:top w:val="single" w:sz="8" w:space="0" w:color="auto"/>
              <w:left w:val="single" w:sz="8"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b/>
                <w:bCs/>
                <w:color w:val="000000"/>
                <w:kern w:val="0"/>
                <w:sz w:val="22"/>
                <w:szCs w:val="22"/>
              </w:rPr>
              <w:t xml:space="preserve">   </w:t>
            </w:r>
            <w:r>
              <w:rPr>
                <w:rFonts w:ascii="仿宋" w:eastAsia="仿宋" w:hAnsi="仿宋" w:cs="仿宋" w:hint="eastAsia"/>
                <w:b/>
                <w:bCs/>
                <w:kern w:val="0"/>
                <w:sz w:val="24"/>
                <w:szCs w:val="24"/>
              </w:rPr>
              <w:t>目</w:t>
            </w:r>
          </w:p>
        </w:tc>
        <w:tc>
          <w:tcPr>
            <w:tcW w:w="1905" w:type="dxa"/>
            <w:vMerge w:val="restart"/>
            <w:tcBorders>
              <w:top w:val="nil"/>
              <w:left w:val="single" w:sz="4" w:space="0" w:color="auto"/>
              <w:bottom w:val="single" w:sz="4" w:space="0" w:color="000000"/>
              <w:right w:val="nil"/>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本年收入</w:t>
            </w:r>
          </w:p>
        </w:tc>
        <w:tc>
          <w:tcPr>
            <w:tcW w:w="5900" w:type="dxa"/>
            <w:gridSpan w:val="5"/>
            <w:tcBorders>
              <w:top w:val="single" w:sz="8" w:space="0" w:color="auto"/>
              <w:left w:val="nil"/>
              <w:bottom w:val="single" w:sz="4" w:space="0" w:color="auto"/>
              <w:right w:val="nil"/>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年末结转和结余</w:t>
            </w:r>
          </w:p>
        </w:tc>
      </w:tr>
      <w:tr w:rsidR="003B44CD">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3B44CD" w:rsidRDefault="003B44CD">
            <w:pPr>
              <w:widowControl/>
              <w:jc w:val="left"/>
              <w:rPr>
                <w:rFonts w:ascii="仿宋" w:eastAsia="仿宋" w:hAnsi="仿宋"/>
                <w:b/>
                <w:bCs/>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180" w:type="dxa"/>
            <w:vMerge w:val="restart"/>
            <w:tcBorders>
              <w:top w:val="nil"/>
              <w:left w:val="single" w:sz="4" w:space="0" w:color="auto"/>
              <w:bottom w:val="single" w:sz="4" w:space="0" w:color="000000"/>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基本支出</w:t>
            </w:r>
            <w:r>
              <w:rPr>
                <w:rFonts w:ascii="仿宋" w:eastAsia="仿宋" w:hAnsi="仿宋" w:cs="仿宋"/>
                <w:b/>
                <w:bCs/>
                <w:kern w:val="0"/>
                <w:sz w:val="24"/>
                <w:szCs w:val="24"/>
              </w:rPr>
              <w:t xml:space="preserve">  </w:t>
            </w:r>
          </w:p>
        </w:tc>
        <w:tc>
          <w:tcPr>
            <w:tcW w:w="1180" w:type="dxa"/>
            <w:vMerge w:val="restart"/>
            <w:tcBorders>
              <w:top w:val="nil"/>
              <w:left w:val="single" w:sz="4" w:space="0" w:color="auto"/>
              <w:bottom w:val="single" w:sz="4" w:space="0" w:color="000000"/>
              <w:right w:val="nil"/>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3B44CD" w:rsidRDefault="003B44CD">
            <w:pPr>
              <w:widowControl/>
              <w:jc w:val="left"/>
              <w:rPr>
                <w:rFonts w:ascii="仿宋" w:eastAsia="仿宋" w:hAnsi="仿宋"/>
                <w:b/>
                <w:bCs/>
                <w:kern w:val="0"/>
                <w:sz w:val="24"/>
                <w:szCs w:val="24"/>
              </w:rPr>
            </w:pPr>
          </w:p>
        </w:tc>
      </w:tr>
      <w:tr w:rsidR="003B44CD">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905" w:type="dxa"/>
            <w:vMerge/>
            <w:tcBorders>
              <w:top w:val="nil"/>
              <w:left w:val="single" w:sz="4" w:space="0" w:color="auto"/>
              <w:bottom w:val="single" w:sz="4" w:space="0" w:color="000000"/>
              <w:right w:val="nil"/>
            </w:tcBorders>
            <w:vAlign w:val="center"/>
          </w:tcPr>
          <w:p w:rsidR="003B44CD" w:rsidRDefault="003B44CD">
            <w:pPr>
              <w:widowControl/>
              <w:jc w:val="left"/>
              <w:rPr>
                <w:rFonts w:ascii="仿宋" w:eastAsia="仿宋" w:hAnsi="仿宋"/>
                <w:b/>
                <w:bCs/>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180" w:type="dxa"/>
            <w:vMerge/>
            <w:tcBorders>
              <w:top w:val="nil"/>
              <w:left w:val="single" w:sz="4" w:space="0" w:color="auto"/>
              <w:bottom w:val="single" w:sz="4" w:space="0" w:color="000000"/>
              <w:right w:val="nil"/>
            </w:tcBorders>
            <w:vAlign w:val="center"/>
          </w:tcPr>
          <w:p w:rsidR="003B44CD" w:rsidRDefault="003B44CD">
            <w:pPr>
              <w:widowControl/>
              <w:jc w:val="left"/>
              <w:rPr>
                <w:rFonts w:ascii="仿宋" w:eastAsia="仿宋" w:hAnsi="仿宋"/>
                <w:b/>
                <w:bCs/>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3B44CD" w:rsidRDefault="003B44CD">
            <w:pPr>
              <w:widowControl/>
              <w:jc w:val="left"/>
              <w:rPr>
                <w:rFonts w:ascii="仿宋" w:eastAsia="仿宋" w:hAnsi="仿宋"/>
                <w:b/>
                <w:bCs/>
                <w:kern w:val="0"/>
                <w:sz w:val="24"/>
                <w:szCs w:val="24"/>
              </w:rPr>
            </w:pPr>
          </w:p>
        </w:tc>
      </w:tr>
      <w:tr w:rsidR="003B44CD">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905" w:type="dxa"/>
            <w:vMerge/>
            <w:tcBorders>
              <w:top w:val="nil"/>
              <w:left w:val="single" w:sz="4" w:space="0" w:color="auto"/>
              <w:bottom w:val="single" w:sz="4" w:space="0" w:color="000000"/>
              <w:right w:val="nil"/>
            </w:tcBorders>
            <w:vAlign w:val="center"/>
          </w:tcPr>
          <w:p w:rsidR="003B44CD" w:rsidRDefault="003B44CD">
            <w:pPr>
              <w:widowControl/>
              <w:jc w:val="left"/>
              <w:rPr>
                <w:rFonts w:ascii="仿宋" w:eastAsia="仿宋" w:hAnsi="仿宋"/>
                <w:b/>
                <w:bCs/>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3B44CD" w:rsidRDefault="003B44CD">
            <w:pPr>
              <w:widowControl/>
              <w:jc w:val="left"/>
              <w:rPr>
                <w:rFonts w:ascii="仿宋" w:eastAsia="仿宋" w:hAnsi="仿宋"/>
                <w:b/>
                <w:bCs/>
                <w:kern w:val="0"/>
                <w:sz w:val="24"/>
                <w:szCs w:val="24"/>
              </w:rPr>
            </w:pPr>
          </w:p>
        </w:tc>
        <w:tc>
          <w:tcPr>
            <w:tcW w:w="1180"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180"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人员经费</w:t>
            </w:r>
          </w:p>
        </w:tc>
        <w:tc>
          <w:tcPr>
            <w:tcW w:w="1180"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3B44CD" w:rsidRDefault="003B44CD">
            <w:pPr>
              <w:widowControl/>
              <w:jc w:val="left"/>
              <w:rPr>
                <w:rFonts w:ascii="仿宋" w:eastAsia="仿宋" w:hAnsi="仿宋"/>
                <w:b/>
                <w:bCs/>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3B44CD" w:rsidRDefault="003B44CD">
            <w:pPr>
              <w:widowControl/>
              <w:jc w:val="left"/>
              <w:rPr>
                <w:rFonts w:ascii="仿宋" w:eastAsia="仿宋" w:hAnsi="仿宋"/>
                <w:b/>
                <w:bCs/>
                <w:kern w:val="0"/>
                <w:sz w:val="24"/>
                <w:szCs w:val="24"/>
              </w:rPr>
            </w:pPr>
          </w:p>
        </w:tc>
      </w:tr>
      <w:tr w:rsidR="003B44CD">
        <w:trPr>
          <w:trHeight w:val="450"/>
        </w:trPr>
        <w:tc>
          <w:tcPr>
            <w:tcW w:w="3075" w:type="dxa"/>
            <w:gridSpan w:val="3"/>
            <w:tcBorders>
              <w:top w:val="single" w:sz="4" w:space="0" w:color="auto"/>
              <w:left w:val="single" w:sz="8" w:space="0" w:color="auto"/>
              <w:bottom w:val="single" w:sz="4" w:space="0" w:color="auto"/>
              <w:right w:val="single" w:sz="4" w:space="0" w:color="000000"/>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栏次</w:t>
            </w:r>
          </w:p>
        </w:tc>
        <w:tc>
          <w:tcPr>
            <w:tcW w:w="1905"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1</w:t>
            </w:r>
          </w:p>
        </w:tc>
        <w:tc>
          <w:tcPr>
            <w:tcW w:w="1160"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2</w:t>
            </w:r>
          </w:p>
        </w:tc>
        <w:tc>
          <w:tcPr>
            <w:tcW w:w="1180" w:type="dxa"/>
            <w:tcBorders>
              <w:top w:val="nil"/>
              <w:left w:val="nil"/>
              <w:bottom w:val="single" w:sz="4" w:space="0" w:color="auto"/>
              <w:right w:val="single" w:sz="4" w:space="0" w:color="auto"/>
            </w:tcBorders>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3</w:t>
            </w:r>
          </w:p>
        </w:tc>
        <w:tc>
          <w:tcPr>
            <w:tcW w:w="3540" w:type="dxa"/>
            <w:gridSpan w:val="3"/>
            <w:tcBorders>
              <w:top w:val="single" w:sz="4" w:space="0" w:color="auto"/>
              <w:left w:val="nil"/>
              <w:bottom w:val="single" w:sz="4" w:space="0" w:color="auto"/>
              <w:right w:val="nil"/>
            </w:tcBorders>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4</w:t>
            </w:r>
          </w:p>
        </w:tc>
        <w:tc>
          <w:tcPr>
            <w:tcW w:w="1180" w:type="dxa"/>
            <w:tcBorders>
              <w:top w:val="nil"/>
              <w:left w:val="single" w:sz="4" w:space="0" w:color="auto"/>
              <w:bottom w:val="single" w:sz="4" w:space="0" w:color="auto"/>
              <w:right w:val="nil"/>
            </w:tcBorders>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5</w:t>
            </w:r>
          </w:p>
        </w:tc>
        <w:tc>
          <w:tcPr>
            <w:tcW w:w="2015" w:type="dxa"/>
            <w:tcBorders>
              <w:top w:val="nil"/>
              <w:left w:val="single" w:sz="4" w:space="0" w:color="auto"/>
              <w:bottom w:val="single" w:sz="4" w:space="0" w:color="auto"/>
              <w:right w:val="single" w:sz="8" w:space="0" w:color="auto"/>
            </w:tcBorders>
            <w:vAlign w:val="center"/>
          </w:tcPr>
          <w:p w:rsidR="003B44CD" w:rsidRDefault="001A23AF">
            <w:pPr>
              <w:widowControl/>
              <w:jc w:val="center"/>
              <w:rPr>
                <w:rFonts w:ascii="仿宋" w:eastAsia="仿宋" w:hAnsi="仿宋" w:cs="仿宋"/>
                <w:b/>
                <w:bCs/>
                <w:kern w:val="0"/>
                <w:sz w:val="24"/>
                <w:szCs w:val="24"/>
              </w:rPr>
            </w:pPr>
            <w:r>
              <w:rPr>
                <w:rFonts w:ascii="仿宋" w:eastAsia="仿宋" w:hAnsi="仿宋" w:cs="仿宋"/>
                <w:b/>
                <w:bCs/>
                <w:kern w:val="0"/>
                <w:sz w:val="24"/>
                <w:szCs w:val="24"/>
              </w:rPr>
              <w:t>6</w:t>
            </w:r>
          </w:p>
        </w:tc>
      </w:tr>
      <w:tr w:rsidR="003B44CD">
        <w:trPr>
          <w:trHeight w:val="450"/>
        </w:trPr>
        <w:tc>
          <w:tcPr>
            <w:tcW w:w="3075" w:type="dxa"/>
            <w:gridSpan w:val="3"/>
            <w:tcBorders>
              <w:top w:val="nil"/>
              <w:left w:val="single" w:sz="8" w:space="0" w:color="auto"/>
              <w:bottom w:val="single" w:sz="4" w:space="0" w:color="auto"/>
              <w:right w:val="single" w:sz="4" w:space="0" w:color="000000"/>
            </w:tcBorders>
            <w:vAlign w:val="center"/>
          </w:tcPr>
          <w:p w:rsidR="003B44CD" w:rsidRDefault="001A23AF">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905"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3B44CD" w:rsidRDefault="003B44CD">
            <w:pPr>
              <w:widowControl/>
              <w:rPr>
                <w:rFonts w:ascii="仿宋" w:eastAsia="仿宋" w:hAnsi="仿宋"/>
                <w:b/>
                <w:bCs/>
                <w:kern w:val="0"/>
                <w:sz w:val="22"/>
                <w:highlight w:val="yellow"/>
              </w:rPr>
            </w:pPr>
          </w:p>
        </w:tc>
        <w:tc>
          <w:tcPr>
            <w:tcW w:w="1655" w:type="dxa"/>
            <w:tcBorders>
              <w:top w:val="nil"/>
              <w:left w:val="nil"/>
              <w:bottom w:val="single" w:sz="4" w:space="0" w:color="auto"/>
              <w:right w:val="single" w:sz="4" w:space="0" w:color="auto"/>
            </w:tcBorders>
            <w:vAlign w:val="center"/>
          </w:tcPr>
          <w:p w:rsidR="003B44CD" w:rsidRDefault="003B44CD">
            <w:pPr>
              <w:widowControl/>
              <w:rPr>
                <w:rFonts w:ascii="仿宋" w:eastAsia="仿宋" w:hAnsi="仿宋"/>
                <w:b/>
                <w:bCs/>
                <w:kern w:val="0"/>
                <w:sz w:val="22"/>
                <w:highlight w:val="yellow"/>
              </w:rPr>
            </w:pPr>
          </w:p>
        </w:tc>
        <w:tc>
          <w:tcPr>
            <w:tcW w:w="1905"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3B44CD" w:rsidRDefault="003B44CD">
            <w:pPr>
              <w:widowControl/>
              <w:rPr>
                <w:rFonts w:ascii="仿宋" w:eastAsia="仿宋" w:hAnsi="仿宋"/>
                <w:b/>
                <w:bCs/>
                <w:kern w:val="0"/>
                <w:sz w:val="22"/>
                <w:highlight w:val="yellow"/>
              </w:rPr>
            </w:pPr>
          </w:p>
        </w:tc>
        <w:tc>
          <w:tcPr>
            <w:tcW w:w="1655" w:type="dxa"/>
            <w:tcBorders>
              <w:top w:val="nil"/>
              <w:left w:val="nil"/>
              <w:bottom w:val="single" w:sz="4" w:space="0" w:color="auto"/>
              <w:right w:val="single" w:sz="4" w:space="0" w:color="auto"/>
            </w:tcBorders>
            <w:vAlign w:val="center"/>
          </w:tcPr>
          <w:p w:rsidR="003B44CD" w:rsidRDefault="003B44CD">
            <w:pPr>
              <w:widowControl/>
              <w:jc w:val="left"/>
              <w:rPr>
                <w:rFonts w:ascii="仿宋" w:eastAsia="仿宋" w:hAnsi="仿宋"/>
                <w:b/>
                <w:bCs/>
                <w:kern w:val="0"/>
                <w:sz w:val="22"/>
                <w:highlight w:val="yellow"/>
              </w:rPr>
            </w:pPr>
          </w:p>
        </w:tc>
        <w:tc>
          <w:tcPr>
            <w:tcW w:w="1905"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3B44CD" w:rsidRDefault="003B44CD">
            <w:pPr>
              <w:widowControl/>
              <w:rPr>
                <w:rFonts w:ascii="仿宋" w:eastAsia="仿宋" w:hAnsi="仿宋"/>
                <w:b/>
                <w:bCs/>
                <w:kern w:val="0"/>
                <w:sz w:val="22"/>
                <w:highlight w:val="yellow"/>
              </w:rPr>
            </w:pPr>
          </w:p>
        </w:tc>
        <w:tc>
          <w:tcPr>
            <w:tcW w:w="1655" w:type="dxa"/>
            <w:tcBorders>
              <w:top w:val="nil"/>
              <w:left w:val="nil"/>
              <w:bottom w:val="single" w:sz="4" w:space="0" w:color="auto"/>
              <w:right w:val="single" w:sz="4" w:space="0" w:color="auto"/>
            </w:tcBorders>
            <w:vAlign w:val="center"/>
          </w:tcPr>
          <w:p w:rsidR="003B44CD" w:rsidRDefault="003B44CD">
            <w:pPr>
              <w:widowControl/>
              <w:rPr>
                <w:rFonts w:ascii="仿宋" w:eastAsia="仿宋" w:hAnsi="仿宋"/>
                <w:b/>
                <w:bCs/>
                <w:kern w:val="0"/>
                <w:sz w:val="22"/>
                <w:highlight w:val="yellow"/>
              </w:rPr>
            </w:pPr>
          </w:p>
        </w:tc>
        <w:tc>
          <w:tcPr>
            <w:tcW w:w="1905"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0"/>
                <w:szCs w:val="20"/>
              </w:rPr>
            </w:pPr>
          </w:p>
        </w:tc>
        <w:tc>
          <w:tcPr>
            <w:tcW w:w="1655" w:type="dxa"/>
            <w:tcBorders>
              <w:top w:val="nil"/>
              <w:left w:val="nil"/>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0"/>
                <w:szCs w:val="20"/>
              </w:rPr>
            </w:pPr>
          </w:p>
        </w:tc>
        <w:tc>
          <w:tcPr>
            <w:tcW w:w="1905"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0"/>
                <w:szCs w:val="20"/>
              </w:rPr>
            </w:pPr>
          </w:p>
        </w:tc>
        <w:tc>
          <w:tcPr>
            <w:tcW w:w="1655" w:type="dxa"/>
            <w:tcBorders>
              <w:top w:val="nil"/>
              <w:left w:val="nil"/>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0"/>
                <w:szCs w:val="20"/>
              </w:rPr>
            </w:pPr>
          </w:p>
        </w:tc>
        <w:tc>
          <w:tcPr>
            <w:tcW w:w="1905" w:type="dxa"/>
            <w:tcBorders>
              <w:top w:val="nil"/>
              <w:left w:val="nil"/>
              <w:bottom w:val="single" w:sz="4" w:space="0" w:color="auto"/>
              <w:right w:val="single" w:sz="4" w:space="0" w:color="auto"/>
            </w:tcBorders>
            <w:vAlign w:val="center"/>
          </w:tcPr>
          <w:p w:rsidR="003B44CD" w:rsidRDefault="003B44CD">
            <w:pPr>
              <w:widowControl/>
              <w:jc w:val="right"/>
              <w:rPr>
                <w:rFonts w:ascii="仿宋" w:eastAsia="仿宋" w:hAnsi="仿宋"/>
                <w:b/>
                <w:bCs/>
                <w:kern w:val="0"/>
                <w:sz w:val="22"/>
              </w:rPr>
            </w:pPr>
          </w:p>
        </w:tc>
        <w:tc>
          <w:tcPr>
            <w:tcW w:w="1160" w:type="dxa"/>
            <w:tcBorders>
              <w:top w:val="nil"/>
              <w:left w:val="nil"/>
              <w:bottom w:val="single" w:sz="4" w:space="0" w:color="auto"/>
              <w:right w:val="single" w:sz="4" w:space="0" w:color="auto"/>
            </w:tcBorders>
            <w:vAlign w:val="center"/>
          </w:tcPr>
          <w:p w:rsidR="003B44CD" w:rsidRDefault="003B44CD">
            <w:pPr>
              <w:widowControl/>
              <w:jc w:val="right"/>
              <w:rPr>
                <w:rFonts w:ascii="仿宋" w:eastAsia="仿宋" w:hAnsi="仿宋"/>
                <w:b/>
                <w:bCs/>
                <w:kern w:val="0"/>
                <w:sz w:val="22"/>
              </w:rPr>
            </w:pPr>
          </w:p>
        </w:tc>
        <w:tc>
          <w:tcPr>
            <w:tcW w:w="1180" w:type="dxa"/>
            <w:tcBorders>
              <w:top w:val="nil"/>
              <w:left w:val="nil"/>
              <w:bottom w:val="single" w:sz="4" w:space="0" w:color="auto"/>
              <w:right w:val="single" w:sz="4" w:space="0" w:color="auto"/>
            </w:tcBorders>
            <w:vAlign w:val="center"/>
          </w:tcPr>
          <w:p w:rsidR="003B44CD" w:rsidRDefault="003B44CD">
            <w:pPr>
              <w:widowControl/>
              <w:jc w:val="right"/>
              <w:rPr>
                <w:rFonts w:ascii="仿宋" w:eastAsia="仿宋" w:hAnsi="仿宋"/>
                <w:b/>
                <w:bCs/>
                <w:kern w:val="0"/>
                <w:sz w:val="22"/>
              </w:rPr>
            </w:pPr>
          </w:p>
        </w:tc>
        <w:tc>
          <w:tcPr>
            <w:tcW w:w="1180" w:type="dxa"/>
            <w:tcBorders>
              <w:top w:val="nil"/>
              <w:left w:val="nil"/>
              <w:bottom w:val="single" w:sz="4" w:space="0" w:color="auto"/>
              <w:right w:val="single" w:sz="4" w:space="0" w:color="auto"/>
            </w:tcBorders>
            <w:vAlign w:val="center"/>
          </w:tcPr>
          <w:p w:rsidR="003B44CD" w:rsidRDefault="003B44CD">
            <w:pPr>
              <w:widowControl/>
              <w:jc w:val="right"/>
              <w:rPr>
                <w:rFonts w:ascii="仿宋" w:eastAsia="仿宋" w:hAnsi="仿宋"/>
                <w:b/>
                <w:bCs/>
                <w:kern w:val="0"/>
                <w:sz w:val="22"/>
              </w:rPr>
            </w:pPr>
          </w:p>
        </w:tc>
        <w:tc>
          <w:tcPr>
            <w:tcW w:w="1180" w:type="dxa"/>
            <w:tcBorders>
              <w:top w:val="nil"/>
              <w:left w:val="nil"/>
              <w:bottom w:val="single" w:sz="4" w:space="0" w:color="auto"/>
              <w:right w:val="nil"/>
            </w:tcBorders>
            <w:vAlign w:val="center"/>
          </w:tcPr>
          <w:p w:rsidR="003B44CD" w:rsidRDefault="003B44CD">
            <w:pPr>
              <w:widowControl/>
              <w:jc w:val="right"/>
              <w:rPr>
                <w:rFonts w:ascii="仿宋" w:eastAsia="仿宋" w:hAnsi="仿宋"/>
                <w:b/>
                <w:bCs/>
                <w:kern w:val="0"/>
                <w:sz w:val="22"/>
              </w:rPr>
            </w:pPr>
          </w:p>
        </w:tc>
        <w:tc>
          <w:tcPr>
            <w:tcW w:w="1180" w:type="dxa"/>
            <w:tcBorders>
              <w:top w:val="nil"/>
              <w:left w:val="single" w:sz="4" w:space="0" w:color="auto"/>
              <w:bottom w:val="single" w:sz="4" w:space="0" w:color="auto"/>
              <w:right w:val="nil"/>
            </w:tcBorders>
            <w:vAlign w:val="center"/>
          </w:tcPr>
          <w:p w:rsidR="003B44CD" w:rsidRDefault="003B44CD">
            <w:pPr>
              <w:widowControl/>
              <w:jc w:val="right"/>
              <w:rPr>
                <w:rFonts w:ascii="仿宋" w:eastAsia="仿宋" w:hAnsi="仿宋"/>
                <w:b/>
                <w:bCs/>
                <w:kern w:val="0"/>
                <w:sz w:val="22"/>
              </w:rPr>
            </w:pPr>
          </w:p>
        </w:tc>
        <w:tc>
          <w:tcPr>
            <w:tcW w:w="1180" w:type="dxa"/>
            <w:tcBorders>
              <w:top w:val="nil"/>
              <w:left w:val="single" w:sz="4" w:space="0" w:color="auto"/>
              <w:bottom w:val="single" w:sz="4" w:space="0" w:color="auto"/>
              <w:right w:val="nil"/>
            </w:tcBorders>
            <w:vAlign w:val="center"/>
          </w:tcPr>
          <w:p w:rsidR="003B44CD" w:rsidRDefault="003B44CD">
            <w:pPr>
              <w:widowControl/>
              <w:jc w:val="right"/>
              <w:rPr>
                <w:rFonts w:ascii="仿宋" w:eastAsia="仿宋" w:hAnsi="仿宋"/>
                <w:b/>
                <w:bCs/>
                <w:kern w:val="0"/>
                <w:sz w:val="22"/>
              </w:rPr>
            </w:pPr>
          </w:p>
        </w:tc>
        <w:tc>
          <w:tcPr>
            <w:tcW w:w="2015" w:type="dxa"/>
            <w:tcBorders>
              <w:top w:val="nil"/>
              <w:left w:val="single" w:sz="4" w:space="0" w:color="auto"/>
              <w:bottom w:val="single" w:sz="4" w:space="0" w:color="auto"/>
              <w:right w:val="single" w:sz="8" w:space="0" w:color="auto"/>
            </w:tcBorders>
            <w:vAlign w:val="center"/>
          </w:tcPr>
          <w:p w:rsidR="003B44CD" w:rsidRDefault="003B44CD">
            <w:pPr>
              <w:widowControl/>
              <w:jc w:val="right"/>
              <w:rPr>
                <w:rFonts w:ascii="仿宋" w:eastAsia="仿宋" w:hAnsi="仿宋"/>
                <w:b/>
                <w:bCs/>
                <w:kern w:val="0"/>
                <w:sz w:val="22"/>
              </w:rPr>
            </w:pPr>
          </w:p>
        </w:tc>
      </w:tr>
      <w:tr w:rsidR="003B44CD">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0"/>
                <w:szCs w:val="20"/>
              </w:rPr>
            </w:pPr>
          </w:p>
        </w:tc>
        <w:tc>
          <w:tcPr>
            <w:tcW w:w="1655" w:type="dxa"/>
            <w:tcBorders>
              <w:top w:val="nil"/>
              <w:left w:val="nil"/>
              <w:bottom w:val="single" w:sz="4" w:space="0" w:color="auto"/>
              <w:right w:val="single" w:sz="4" w:space="0" w:color="auto"/>
            </w:tcBorders>
            <w:vAlign w:val="center"/>
          </w:tcPr>
          <w:p w:rsidR="003B44CD" w:rsidRDefault="003B44CD">
            <w:pPr>
              <w:widowControl/>
              <w:jc w:val="center"/>
              <w:rPr>
                <w:rFonts w:ascii="仿宋" w:eastAsia="仿宋" w:hAnsi="仿宋"/>
                <w:b/>
                <w:bCs/>
                <w:kern w:val="0"/>
                <w:sz w:val="20"/>
                <w:szCs w:val="20"/>
              </w:rPr>
            </w:pPr>
          </w:p>
        </w:tc>
        <w:tc>
          <w:tcPr>
            <w:tcW w:w="1905"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3B44CD" w:rsidRDefault="001A23AF">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3B44CD">
        <w:trPr>
          <w:trHeight w:val="645"/>
        </w:trPr>
        <w:tc>
          <w:tcPr>
            <w:tcW w:w="14055" w:type="dxa"/>
            <w:gridSpan w:val="11"/>
            <w:tcBorders>
              <w:top w:val="single" w:sz="8" w:space="0" w:color="auto"/>
              <w:left w:val="nil"/>
              <w:bottom w:val="nil"/>
              <w:right w:val="nil"/>
            </w:tcBorders>
            <w:vAlign w:val="center"/>
          </w:tcPr>
          <w:p w:rsidR="003B44CD" w:rsidRDefault="001A23AF">
            <w:pPr>
              <w:widowControl/>
              <w:ind w:left="420" w:hanging="420"/>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注：本表反映部门本年度政府性基金预算财政拨款收入支出及结转和结余情况。</w:t>
            </w:r>
          </w:p>
        </w:tc>
      </w:tr>
    </w:tbl>
    <w:p w:rsidR="003B44CD" w:rsidRDefault="003B44CD">
      <w:pPr>
        <w:jc w:val="center"/>
        <w:rPr>
          <w:rFonts w:ascii="方正小标宋简体" w:eastAsia="方正小标宋简体" w:hAnsi="方正小标宋简体"/>
          <w:sz w:val="44"/>
          <w:szCs w:val="44"/>
        </w:rPr>
        <w:sectPr w:rsidR="003B44CD">
          <w:pgSz w:w="16838" w:h="11906" w:orient="landscape"/>
          <w:pgMar w:top="1797" w:right="1440" w:bottom="1797" w:left="1440" w:header="851" w:footer="992" w:gutter="0"/>
          <w:cols w:space="720"/>
          <w:docGrid w:linePitch="312"/>
        </w:sectPr>
      </w:pPr>
    </w:p>
    <w:p w:rsidR="003B44CD" w:rsidRDefault="003B44CD">
      <w:pPr>
        <w:rPr>
          <w:rFonts w:ascii="方正小标宋_GBK" w:eastAsia="方正小标宋_GBK" w:hAnsi="方正小标宋简体"/>
          <w:sz w:val="44"/>
          <w:szCs w:val="44"/>
        </w:rPr>
      </w:pPr>
    </w:p>
    <w:p w:rsidR="003B44CD" w:rsidRDefault="001A23AF">
      <w:pPr>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t>第三部分</w:t>
      </w:r>
      <w:r>
        <w:rPr>
          <w:rFonts w:ascii="方正小标宋_GBK" w:eastAsia="方正小标宋_GBK" w:hAnsi="方正小标宋简体" w:cs="方正小标宋_GBK"/>
          <w:sz w:val="44"/>
          <w:szCs w:val="44"/>
        </w:rPr>
        <w:t xml:space="preserve">  2019</w:t>
      </w:r>
      <w:r>
        <w:rPr>
          <w:rFonts w:ascii="方正小标宋_GBK" w:eastAsia="方正小标宋_GBK" w:hAnsi="方正小标宋简体" w:cs="方正小标宋_GBK" w:hint="eastAsia"/>
          <w:sz w:val="44"/>
          <w:szCs w:val="44"/>
        </w:rPr>
        <w:t>年度部门决算情况说明</w:t>
      </w:r>
    </w:p>
    <w:p w:rsidR="003B44CD" w:rsidRDefault="003B44CD">
      <w:pPr>
        <w:rPr>
          <w:rFonts w:ascii="仿宋" w:eastAsia="仿宋" w:hAnsi="仿宋"/>
          <w:sz w:val="32"/>
          <w:szCs w:val="32"/>
        </w:rPr>
      </w:pP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一、</w:t>
      </w:r>
      <w:r>
        <w:rPr>
          <w:rFonts w:ascii="黑体" w:eastAsia="黑体" w:hAnsi="黑体" w:cs="黑体"/>
          <w:sz w:val="32"/>
          <w:szCs w:val="32"/>
        </w:rPr>
        <w:t>2019</w:t>
      </w:r>
      <w:r>
        <w:rPr>
          <w:rFonts w:ascii="黑体" w:eastAsia="黑体" w:hAnsi="黑体" w:cs="黑体" w:hint="eastAsia"/>
          <w:sz w:val="32"/>
          <w:szCs w:val="32"/>
        </w:rPr>
        <w:t>年度收入支出决算总体情况说明</w:t>
      </w: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按照部门决算与部门预算相衔接的原则，决算编制内容包括预算单位的全部收支情况。收入包括：财政拨款收入、其他收入、年初结转和结余；支出包括：科学技术支出。</w:t>
      </w:r>
      <w:r>
        <w:rPr>
          <w:rFonts w:ascii="仿宋" w:eastAsia="仿宋" w:hAnsi="仿宋" w:cs="仿宋"/>
          <w:sz w:val="32"/>
          <w:szCs w:val="32"/>
        </w:rPr>
        <w:t>2019</w:t>
      </w:r>
      <w:r>
        <w:rPr>
          <w:rFonts w:ascii="仿宋" w:eastAsia="仿宋" w:hAnsi="仿宋" w:cs="仿宋" w:hint="eastAsia"/>
          <w:sz w:val="32"/>
          <w:szCs w:val="32"/>
        </w:rPr>
        <w:t>年收入总计</w:t>
      </w:r>
      <w:r>
        <w:rPr>
          <w:rFonts w:ascii="仿宋" w:eastAsia="仿宋" w:hAnsi="仿宋" w:cs="仿宋"/>
          <w:sz w:val="32"/>
          <w:szCs w:val="32"/>
        </w:rPr>
        <w:t>85.81</w:t>
      </w:r>
      <w:r>
        <w:rPr>
          <w:rFonts w:ascii="仿宋" w:eastAsia="仿宋" w:hAnsi="仿宋" w:cs="仿宋" w:hint="eastAsia"/>
          <w:sz w:val="32"/>
          <w:szCs w:val="32"/>
        </w:rPr>
        <w:t>万元，支出总计</w:t>
      </w:r>
      <w:r>
        <w:rPr>
          <w:rFonts w:ascii="仿宋" w:eastAsia="仿宋" w:hAnsi="仿宋" w:cs="仿宋"/>
          <w:sz w:val="32"/>
          <w:szCs w:val="32"/>
        </w:rPr>
        <w:t>82.27</w:t>
      </w:r>
      <w:r>
        <w:rPr>
          <w:rFonts w:ascii="仿宋" w:eastAsia="仿宋" w:hAnsi="仿宋" w:cs="仿宋" w:hint="eastAsia"/>
          <w:sz w:val="32"/>
          <w:szCs w:val="32"/>
        </w:rPr>
        <w:t>万元。</w:t>
      </w: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二、</w:t>
      </w:r>
      <w:r>
        <w:rPr>
          <w:rFonts w:ascii="黑体" w:eastAsia="黑体" w:hAnsi="黑体" w:cs="黑体"/>
          <w:sz w:val="32"/>
          <w:szCs w:val="32"/>
        </w:rPr>
        <w:t>2019</w:t>
      </w:r>
      <w:r>
        <w:rPr>
          <w:rFonts w:ascii="黑体" w:eastAsia="黑体" w:hAnsi="黑体" w:cs="黑体" w:hint="eastAsia"/>
          <w:sz w:val="32"/>
          <w:szCs w:val="32"/>
        </w:rPr>
        <w:t>年度收入决算情况说明</w:t>
      </w: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本年收入合计</w:t>
      </w:r>
      <w:r>
        <w:rPr>
          <w:rFonts w:ascii="仿宋" w:eastAsia="仿宋" w:hAnsi="仿宋" w:cs="仿宋"/>
          <w:sz w:val="32"/>
          <w:szCs w:val="32"/>
        </w:rPr>
        <w:t>85.81</w:t>
      </w:r>
      <w:r>
        <w:rPr>
          <w:rFonts w:ascii="仿宋" w:eastAsia="仿宋" w:hAnsi="仿宋" w:cs="仿宋" w:hint="eastAsia"/>
          <w:sz w:val="32"/>
          <w:szCs w:val="32"/>
        </w:rPr>
        <w:t>万元，与</w:t>
      </w:r>
      <w:r>
        <w:rPr>
          <w:rFonts w:ascii="仿宋" w:eastAsia="仿宋" w:hAnsi="仿宋" w:cs="仿宋"/>
          <w:sz w:val="32"/>
          <w:szCs w:val="32"/>
        </w:rPr>
        <w:t>2018</w:t>
      </w:r>
      <w:r>
        <w:rPr>
          <w:rFonts w:ascii="仿宋" w:eastAsia="仿宋" w:hAnsi="仿宋" w:cs="仿宋" w:hint="eastAsia"/>
          <w:sz w:val="32"/>
          <w:szCs w:val="32"/>
        </w:rPr>
        <w:t>年相比增加</w:t>
      </w:r>
      <w:r>
        <w:rPr>
          <w:rFonts w:ascii="仿宋" w:eastAsia="仿宋" w:hAnsi="仿宋" w:cs="仿宋"/>
          <w:sz w:val="32"/>
          <w:szCs w:val="32"/>
        </w:rPr>
        <w:t xml:space="preserve">3.48 </w:t>
      </w:r>
      <w:r>
        <w:rPr>
          <w:rFonts w:ascii="仿宋" w:eastAsia="仿宋" w:hAnsi="仿宋" w:cs="仿宋" w:hint="eastAsia"/>
          <w:sz w:val="32"/>
          <w:szCs w:val="32"/>
        </w:rPr>
        <w:t>万元，增长</w:t>
      </w:r>
      <w:r>
        <w:rPr>
          <w:rFonts w:ascii="仿宋" w:eastAsia="仿宋" w:hAnsi="仿宋" w:cs="仿宋"/>
          <w:sz w:val="32"/>
          <w:szCs w:val="32"/>
        </w:rPr>
        <w:t>4.23 %</w:t>
      </w:r>
      <w:r>
        <w:rPr>
          <w:rFonts w:ascii="仿宋" w:eastAsia="仿宋" w:hAnsi="仿宋" w:cs="仿宋" w:hint="eastAsia"/>
          <w:sz w:val="32"/>
          <w:szCs w:val="32"/>
        </w:rPr>
        <w:t>。主要原因：在职人员工资调整。其中：财政拨款收入</w:t>
      </w:r>
      <w:r>
        <w:rPr>
          <w:rFonts w:ascii="仿宋" w:eastAsia="仿宋" w:hAnsi="仿宋" w:cs="仿宋"/>
          <w:sz w:val="32"/>
          <w:szCs w:val="32"/>
        </w:rPr>
        <w:t>85.80</w:t>
      </w:r>
      <w:r>
        <w:rPr>
          <w:rFonts w:ascii="仿宋" w:eastAsia="仿宋" w:hAnsi="仿宋" w:cs="仿宋" w:hint="eastAsia"/>
          <w:sz w:val="32"/>
          <w:szCs w:val="32"/>
        </w:rPr>
        <w:t>万元，占</w:t>
      </w:r>
      <w:r>
        <w:rPr>
          <w:rFonts w:ascii="仿宋" w:eastAsia="仿宋" w:hAnsi="仿宋" w:cs="仿宋"/>
          <w:sz w:val="32"/>
          <w:szCs w:val="32"/>
        </w:rPr>
        <w:t>99.99 %</w:t>
      </w:r>
      <w:r>
        <w:rPr>
          <w:rFonts w:ascii="仿宋" w:eastAsia="仿宋" w:hAnsi="仿宋" w:cs="仿宋" w:hint="eastAsia"/>
          <w:sz w:val="32"/>
          <w:szCs w:val="32"/>
        </w:rPr>
        <w:t>；其他收入</w:t>
      </w:r>
      <w:r>
        <w:rPr>
          <w:rFonts w:ascii="仿宋" w:eastAsia="仿宋" w:hAnsi="仿宋" w:cs="仿宋"/>
          <w:sz w:val="32"/>
          <w:szCs w:val="32"/>
        </w:rPr>
        <w:t xml:space="preserve"> 0.01 </w:t>
      </w:r>
      <w:r>
        <w:rPr>
          <w:rFonts w:ascii="仿宋" w:eastAsia="仿宋" w:hAnsi="仿宋" w:cs="仿宋" w:hint="eastAsia"/>
          <w:sz w:val="32"/>
          <w:szCs w:val="32"/>
        </w:rPr>
        <w:t>万元，占</w:t>
      </w:r>
      <w:r>
        <w:rPr>
          <w:rFonts w:ascii="仿宋" w:eastAsia="仿宋" w:hAnsi="仿宋" w:cs="仿宋"/>
          <w:sz w:val="32"/>
          <w:szCs w:val="32"/>
        </w:rPr>
        <w:t xml:space="preserve"> 0.01 %</w:t>
      </w:r>
      <w:r>
        <w:rPr>
          <w:rFonts w:ascii="仿宋" w:eastAsia="仿宋" w:hAnsi="仿宋" w:cs="仿宋" w:hint="eastAsia"/>
          <w:sz w:val="32"/>
          <w:szCs w:val="32"/>
        </w:rPr>
        <w:t>。</w:t>
      </w: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三、</w:t>
      </w:r>
      <w:r>
        <w:rPr>
          <w:rFonts w:ascii="黑体" w:eastAsia="黑体" w:hAnsi="黑体" w:cs="黑体"/>
          <w:sz w:val="32"/>
          <w:szCs w:val="32"/>
        </w:rPr>
        <w:t>2019</w:t>
      </w:r>
      <w:r>
        <w:rPr>
          <w:rFonts w:ascii="黑体" w:eastAsia="黑体" w:hAnsi="黑体" w:cs="黑体" w:hint="eastAsia"/>
          <w:sz w:val="32"/>
          <w:szCs w:val="32"/>
        </w:rPr>
        <w:t>年度支出决算情况说明</w:t>
      </w: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本年支出合计</w:t>
      </w:r>
      <w:r>
        <w:rPr>
          <w:rFonts w:ascii="仿宋" w:eastAsia="仿宋" w:hAnsi="仿宋" w:cs="仿宋"/>
          <w:sz w:val="32"/>
          <w:szCs w:val="32"/>
        </w:rPr>
        <w:t>82.27</w:t>
      </w:r>
      <w:r>
        <w:rPr>
          <w:rFonts w:ascii="仿宋" w:eastAsia="仿宋" w:hAnsi="仿宋" w:cs="仿宋" w:hint="eastAsia"/>
          <w:sz w:val="32"/>
          <w:szCs w:val="32"/>
        </w:rPr>
        <w:t>万元，与</w:t>
      </w:r>
      <w:r>
        <w:rPr>
          <w:rFonts w:ascii="仿宋" w:eastAsia="仿宋" w:hAnsi="仿宋" w:cs="仿宋"/>
          <w:sz w:val="32"/>
          <w:szCs w:val="32"/>
        </w:rPr>
        <w:t>2018</w:t>
      </w:r>
      <w:r>
        <w:rPr>
          <w:rFonts w:ascii="仿宋" w:eastAsia="仿宋" w:hAnsi="仿宋" w:cs="仿宋" w:hint="eastAsia"/>
          <w:sz w:val="32"/>
          <w:szCs w:val="32"/>
        </w:rPr>
        <w:t>年相比减少</w:t>
      </w:r>
      <w:r>
        <w:rPr>
          <w:rFonts w:ascii="仿宋" w:eastAsia="仿宋" w:hAnsi="仿宋" w:cs="仿宋"/>
          <w:sz w:val="32"/>
          <w:szCs w:val="32"/>
        </w:rPr>
        <w:t xml:space="preserve"> 2.48</w:t>
      </w:r>
      <w:r>
        <w:rPr>
          <w:rFonts w:ascii="仿宋" w:eastAsia="仿宋" w:hAnsi="仿宋" w:cs="仿宋" w:hint="eastAsia"/>
          <w:sz w:val="32"/>
          <w:szCs w:val="32"/>
        </w:rPr>
        <w:t>万元，降低</w:t>
      </w:r>
      <w:r>
        <w:rPr>
          <w:rFonts w:ascii="仿宋" w:eastAsia="仿宋" w:hAnsi="仿宋" w:cs="仿宋"/>
          <w:sz w:val="32"/>
          <w:szCs w:val="32"/>
        </w:rPr>
        <w:t>2.93 %</w:t>
      </w:r>
      <w:r>
        <w:rPr>
          <w:rFonts w:ascii="仿宋" w:eastAsia="仿宋" w:hAnsi="仿宋" w:cs="仿宋" w:hint="eastAsia"/>
          <w:sz w:val="32"/>
          <w:szCs w:val="32"/>
        </w:rPr>
        <w:t>。主要原因：退休人员退休费减少。其中：基本支出</w:t>
      </w:r>
      <w:r>
        <w:rPr>
          <w:rFonts w:ascii="仿宋" w:eastAsia="仿宋" w:hAnsi="仿宋" w:cs="仿宋"/>
          <w:sz w:val="32"/>
          <w:szCs w:val="32"/>
        </w:rPr>
        <w:t>82.27</w:t>
      </w:r>
      <w:r>
        <w:rPr>
          <w:rFonts w:ascii="仿宋" w:eastAsia="仿宋" w:hAnsi="仿宋" w:cs="仿宋" w:hint="eastAsia"/>
          <w:sz w:val="32"/>
          <w:szCs w:val="32"/>
        </w:rPr>
        <w:t>万元，占</w:t>
      </w:r>
      <w:r>
        <w:rPr>
          <w:rFonts w:ascii="仿宋" w:eastAsia="仿宋" w:hAnsi="仿宋" w:cs="仿宋"/>
          <w:sz w:val="32"/>
          <w:szCs w:val="32"/>
        </w:rPr>
        <w:t>100 %.</w:t>
      </w:r>
      <w:r>
        <w:rPr>
          <w:rFonts w:ascii="仿宋" w:eastAsia="仿宋" w:hAnsi="仿宋" w:cs="仿宋" w:hint="eastAsia"/>
          <w:sz w:val="32"/>
          <w:szCs w:val="32"/>
        </w:rPr>
        <w:t>基本支出中，人员经费</w:t>
      </w:r>
      <w:r>
        <w:rPr>
          <w:rFonts w:ascii="仿宋" w:eastAsia="仿宋" w:hAnsi="仿宋" w:cs="仿宋"/>
          <w:sz w:val="32"/>
          <w:szCs w:val="32"/>
        </w:rPr>
        <w:t xml:space="preserve"> 61.55 </w:t>
      </w:r>
      <w:r>
        <w:rPr>
          <w:rFonts w:ascii="仿宋" w:eastAsia="仿宋" w:hAnsi="仿宋" w:cs="仿宋" w:hint="eastAsia"/>
          <w:sz w:val="32"/>
          <w:szCs w:val="32"/>
        </w:rPr>
        <w:t>万元，占</w:t>
      </w:r>
      <w:r>
        <w:rPr>
          <w:rFonts w:ascii="仿宋" w:eastAsia="仿宋" w:hAnsi="仿宋" w:cs="仿宋"/>
          <w:sz w:val="32"/>
          <w:szCs w:val="32"/>
        </w:rPr>
        <w:t xml:space="preserve"> 75%</w:t>
      </w:r>
      <w:r>
        <w:rPr>
          <w:rFonts w:ascii="仿宋" w:eastAsia="仿宋" w:hAnsi="仿宋" w:cs="仿宋" w:hint="eastAsia"/>
          <w:sz w:val="32"/>
          <w:szCs w:val="32"/>
        </w:rPr>
        <w:t>；公用经费</w:t>
      </w:r>
      <w:r>
        <w:rPr>
          <w:rFonts w:ascii="仿宋" w:eastAsia="仿宋" w:hAnsi="仿宋" w:cs="仿宋"/>
          <w:sz w:val="32"/>
          <w:szCs w:val="32"/>
        </w:rPr>
        <w:t xml:space="preserve"> 20.72</w:t>
      </w:r>
      <w:r>
        <w:rPr>
          <w:rFonts w:ascii="仿宋" w:eastAsia="仿宋" w:hAnsi="仿宋" w:cs="仿宋" w:hint="eastAsia"/>
          <w:sz w:val="32"/>
          <w:szCs w:val="32"/>
        </w:rPr>
        <w:t>万元，占</w:t>
      </w:r>
      <w:r>
        <w:rPr>
          <w:rFonts w:ascii="仿宋" w:eastAsia="仿宋" w:hAnsi="仿宋" w:cs="仿宋"/>
          <w:sz w:val="32"/>
          <w:szCs w:val="32"/>
        </w:rPr>
        <w:t>25 %</w:t>
      </w:r>
      <w:r>
        <w:rPr>
          <w:rFonts w:ascii="仿宋" w:eastAsia="仿宋" w:hAnsi="仿宋" w:cs="仿宋" w:hint="eastAsia"/>
          <w:sz w:val="32"/>
          <w:szCs w:val="32"/>
        </w:rPr>
        <w:t>。</w:t>
      </w: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四、</w:t>
      </w:r>
      <w:r>
        <w:rPr>
          <w:rFonts w:ascii="黑体" w:eastAsia="黑体" w:hAnsi="黑体" w:cs="黑体"/>
          <w:sz w:val="32"/>
          <w:szCs w:val="32"/>
        </w:rPr>
        <w:t>2019</w:t>
      </w:r>
      <w:r>
        <w:rPr>
          <w:rFonts w:ascii="黑体" w:eastAsia="黑体" w:hAnsi="黑体" w:cs="黑体" w:hint="eastAsia"/>
          <w:sz w:val="32"/>
          <w:szCs w:val="32"/>
        </w:rPr>
        <w:t>年度财政拨款收入支出决算总体情况说明</w:t>
      </w: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2019</w:t>
      </w:r>
      <w:r>
        <w:rPr>
          <w:rFonts w:ascii="仿宋" w:eastAsia="仿宋" w:hAnsi="仿宋" w:cs="仿宋" w:hint="eastAsia"/>
          <w:sz w:val="32"/>
          <w:szCs w:val="32"/>
        </w:rPr>
        <w:t>年财政拨款收入</w:t>
      </w:r>
      <w:r>
        <w:rPr>
          <w:rFonts w:ascii="仿宋" w:eastAsia="仿宋" w:hAnsi="仿宋" w:cs="仿宋"/>
          <w:sz w:val="32"/>
          <w:szCs w:val="32"/>
        </w:rPr>
        <w:t>85.80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支出</w:t>
      </w:r>
      <w:r>
        <w:rPr>
          <w:rFonts w:ascii="仿宋" w:eastAsia="仿宋" w:hAnsi="仿宋" w:cs="仿宋"/>
          <w:sz w:val="32"/>
          <w:szCs w:val="32"/>
        </w:rPr>
        <w:t>82.27</w:t>
      </w:r>
      <w:r>
        <w:rPr>
          <w:rFonts w:ascii="仿宋" w:eastAsia="仿宋" w:hAnsi="仿宋" w:cs="仿宋" w:hint="eastAsia"/>
          <w:sz w:val="32"/>
          <w:szCs w:val="32"/>
        </w:rPr>
        <w:t>万元，比</w:t>
      </w:r>
      <w:r>
        <w:rPr>
          <w:rFonts w:ascii="仿宋" w:eastAsia="仿宋" w:hAnsi="仿宋" w:cs="仿宋"/>
          <w:sz w:val="32"/>
          <w:szCs w:val="32"/>
        </w:rPr>
        <w:t>2018</w:t>
      </w:r>
      <w:r>
        <w:rPr>
          <w:rFonts w:ascii="仿宋" w:eastAsia="仿宋" w:hAnsi="仿宋" w:cs="仿宋" w:hint="eastAsia"/>
          <w:sz w:val="32"/>
          <w:szCs w:val="32"/>
        </w:rPr>
        <w:t>年分别增加</w:t>
      </w:r>
      <w:r>
        <w:rPr>
          <w:rFonts w:ascii="仿宋" w:eastAsia="仿宋" w:hAnsi="仿宋" w:cs="仿宋"/>
          <w:sz w:val="32"/>
          <w:szCs w:val="32"/>
        </w:rPr>
        <w:t>3.48</w:t>
      </w:r>
      <w:r>
        <w:rPr>
          <w:rFonts w:ascii="仿宋" w:eastAsia="仿宋" w:hAnsi="仿宋" w:cs="仿宋" w:hint="eastAsia"/>
          <w:sz w:val="32"/>
          <w:szCs w:val="32"/>
        </w:rPr>
        <w:t>万元、减少</w:t>
      </w:r>
      <w:r>
        <w:rPr>
          <w:rFonts w:ascii="仿宋" w:eastAsia="仿宋" w:hAnsi="仿宋" w:cs="仿宋"/>
          <w:sz w:val="32"/>
          <w:szCs w:val="32"/>
        </w:rPr>
        <w:t>2.48</w:t>
      </w:r>
      <w:r>
        <w:rPr>
          <w:rFonts w:ascii="仿宋" w:eastAsia="仿宋" w:hAnsi="仿宋" w:cs="仿宋" w:hint="eastAsia"/>
          <w:sz w:val="32"/>
          <w:szCs w:val="32"/>
        </w:rPr>
        <w:t>万元，增长</w:t>
      </w:r>
      <w:r>
        <w:rPr>
          <w:rFonts w:ascii="仿宋" w:eastAsia="仿宋" w:hAnsi="仿宋" w:cs="仿宋"/>
          <w:sz w:val="32"/>
          <w:szCs w:val="32"/>
        </w:rPr>
        <w:t>4.23%</w:t>
      </w:r>
      <w:r>
        <w:rPr>
          <w:rFonts w:ascii="仿宋" w:eastAsia="仿宋" w:hAnsi="仿宋" w:cs="仿宋" w:hint="eastAsia"/>
          <w:sz w:val="32"/>
          <w:szCs w:val="32"/>
        </w:rPr>
        <w:t>、降低</w:t>
      </w:r>
      <w:r>
        <w:rPr>
          <w:rFonts w:ascii="仿宋" w:eastAsia="仿宋" w:hAnsi="仿宋" w:cs="仿宋"/>
          <w:sz w:val="32"/>
          <w:szCs w:val="32"/>
        </w:rPr>
        <w:t>2.93%</w:t>
      </w:r>
      <w:r>
        <w:rPr>
          <w:rFonts w:ascii="仿宋" w:eastAsia="仿宋" w:hAnsi="仿宋" w:cs="仿宋" w:hint="eastAsia"/>
          <w:sz w:val="32"/>
          <w:szCs w:val="32"/>
        </w:rPr>
        <w:t>。主要原因：在职人员工资调整，退休人员退休费减少。</w:t>
      </w: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五、</w:t>
      </w:r>
      <w:r>
        <w:rPr>
          <w:rFonts w:ascii="黑体" w:eastAsia="黑体" w:hAnsi="黑体" w:cs="黑体"/>
          <w:sz w:val="32"/>
          <w:szCs w:val="32"/>
        </w:rPr>
        <w:t>2019</w:t>
      </w:r>
      <w:r>
        <w:rPr>
          <w:rFonts w:ascii="黑体" w:eastAsia="黑体" w:hAnsi="黑体" w:cs="黑体" w:hint="eastAsia"/>
          <w:sz w:val="32"/>
          <w:szCs w:val="32"/>
        </w:rPr>
        <w:t>年度一般公共预算财政拨款支出决算情况说明</w:t>
      </w:r>
    </w:p>
    <w:p w:rsidR="003B44CD" w:rsidRDefault="001A23AF" w:rsidP="00DD1D3C">
      <w:pPr>
        <w:spacing w:line="560" w:lineRule="exact"/>
        <w:rPr>
          <w:rFonts w:ascii="楷体" w:eastAsia="楷体" w:hAnsi="楷体"/>
          <w:b/>
          <w:bCs/>
          <w:sz w:val="32"/>
          <w:szCs w:val="32"/>
        </w:rPr>
      </w:pPr>
      <w:r>
        <w:rPr>
          <w:rFonts w:ascii="楷体" w:eastAsia="楷体" w:hAnsi="楷体" w:cs="楷体"/>
          <w:sz w:val="32"/>
          <w:szCs w:val="32"/>
        </w:rPr>
        <w:lastRenderedPageBreak/>
        <w:t xml:space="preserve">    </w:t>
      </w:r>
      <w:r>
        <w:rPr>
          <w:rFonts w:ascii="楷体" w:eastAsia="楷体" w:hAnsi="楷体" w:cs="楷体" w:hint="eastAsia"/>
          <w:b/>
          <w:bCs/>
          <w:sz w:val="32"/>
          <w:szCs w:val="32"/>
        </w:rPr>
        <w:t>（一）财政拨款支出决算总体情况</w:t>
      </w: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2019</w:t>
      </w:r>
      <w:r>
        <w:rPr>
          <w:rFonts w:ascii="仿宋" w:eastAsia="仿宋" w:hAnsi="仿宋" w:cs="仿宋" w:hint="eastAsia"/>
          <w:sz w:val="32"/>
          <w:szCs w:val="32"/>
        </w:rPr>
        <w:t>年财政拨款支出</w:t>
      </w:r>
      <w:r>
        <w:rPr>
          <w:rFonts w:ascii="仿宋" w:eastAsia="仿宋" w:hAnsi="仿宋" w:cs="仿宋"/>
          <w:sz w:val="32"/>
          <w:szCs w:val="32"/>
        </w:rPr>
        <w:t>82.27</w:t>
      </w:r>
      <w:r>
        <w:rPr>
          <w:rFonts w:ascii="仿宋" w:eastAsia="仿宋" w:hAnsi="仿宋" w:cs="仿宋" w:hint="eastAsia"/>
          <w:sz w:val="32"/>
          <w:szCs w:val="32"/>
        </w:rPr>
        <w:t>万元，占本年支出合计的</w:t>
      </w:r>
      <w:r>
        <w:rPr>
          <w:rFonts w:ascii="仿宋" w:eastAsia="仿宋" w:hAnsi="仿宋" w:cs="仿宋"/>
          <w:sz w:val="32"/>
          <w:szCs w:val="32"/>
        </w:rPr>
        <w:t>100%</w:t>
      </w:r>
      <w:r>
        <w:rPr>
          <w:rFonts w:ascii="仿宋" w:eastAsia="仿宋" w:hAnsi="仿宋" w:cs="仿宋" w:hint="eastAsia"/>
          <w:sz w:val="32"/>
          <w:szCs w:val="32"/>
        </w:rPr>
        <w:t>。与</w:t>
      </w:r>
      <w:r>
        <w:rPr>
          <w:rFonts w:ascii="仿宋" w:eastAsia="仿宋" w:hAnsi="仿宋" w:cs="仿宋"/>
          <w:sz w:val="32"/>
          <w:szCs w:val="32"/>
        </w:rPr>
        <w:t>2018</w:t>
      </w:r>
      <w:r>
        <w:rPr>
          <w:rFonts w:ascii="仿宋" w:eastAsia="仿宋" w:hAnsi="仿宋" w:cs="仿宋" w:hint="eastAsia"/>
          <w:sz w:val="32"/>
          <w:szCs w:val="32"/>
        </w:rPr>
        <w:t>年相比，财政拨款支出减少</w:t>
      </w:r>
      <w:r>
        <w:rPr>
          <w:rFonts w:ascii="仿宋" w:eastAsia="仿宋" w:hAnsi="仿宋" w:cs="仿宋"/>
          <w:sz w:val="32"/>
          <w:szCs w:val="32"/>
        </w:rPr>
        <w:t>2.48</w:t>
      </w:r>
      <w:r>
        <w:rPr>
          <w:rFonts w:ascii="仿宋" w:eastAsia="仿宋" w:hAnsi="仿宋" w:cs="仿宋" w:hint="eastAsia"/>
          <w:sz w:val="32"/>
          <w:szCs w:val="32"/>
        </w:rPr>
        <w:t>万元，降低</w:t>
      </w:r>
      <w:r>
        <w:rPr>
          <w:rFonts w:ascii="仿宋" w:eastAsia="仿宋" w:hAnsi="仿宋" w:cs="仿宋"/>
          <w:sz w:val="32"/>
          <w:szCs w:val="32"/>
        </w:rPr>
        <w:t>2.93%</w:t>
      </w:r>
      <w:r>
        <w:rPr>
          <w:rFonts w:ascii="仿宋" w:eastAsia="仿宋" w:hAnsi="仿宋" w:cs="仿宋" w:hint="eastAsia"/>
          <w:sz w:val="32"/>
          <w:szCs w:val="32"/>
        </w:rPr>
        <w:t>。主要原因：退休人员退休费减少。</w:t>
      </w:r>
    </w:p>
    <w:p w:rsidR="003B44CD" w:rsidRDefault="001A23AF" w:rsidP="00DD1D3C">
      <w:pPr>
        <w:spacing w:line="560" w:lineRule="exact"/>
        <w:rPr>
          <w:rFonts w:ascii="楷体" w:eastAsia="楷体" w:hAnsi="楷体"/>
          <w:b/>
          <w:bCs/>
          <w:sz w:val="32"/>
          <w:szCs w:val="32"/>
        </w:rPr>
      </w:pPr>
      <w:r>
        <w:rPr>
          <w:rFonts w:ascii="楷体" w:eastAsia="楷体" w:hAnsi="楷体" w:cs="楷体"/>
          <w:sz w:val="32"/>
          <w:szCs w:val="32"/>
        </w:rPr>
        <w:t xml:space="preserve">    </w:t>
      </w:r>
      <w:r>
        <w:rPr>
          <w:rFonts w:ascii="楷体" w:eastAsia="楷体" w:hAnsi="楷体" w:cs="楷体" w:hint="eastAsia"/>
          <w:b/>
          <w:bCs/>
          <w:sz w:val="32"/>
          <w:szCs w:val="32"/>
        </w:rPr>
        <w:t>（二）财政拨款支出决算结构情况</w:t>
      </w: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2019</w:t>
      </w:r>
      <w:r>
        <w:rPr>
          <w:rFonts w:ascii="仿宋" w:eastAsia="仿宋" w:hAnsi="仿宋" w:cs="仿宋" w:hint="eastAsia"/>
          <w:sz w:val="32"/>
          <w:szCs w:val="32"/>
        </w:rPr>
        <w:t>年财政拨款支出</w:t>
      </w:r>
      <w:r>
        <w:rPr>
          <w:rFonts w:ascii="仿宋" w:eastAsia="仿宋" w:hAnsi="仿宋" w:cs="仿宋"/>
          <w:sz w:val="32"/>
          <w:szCs w:val="32"/>
        </w:rPr>
        <w:t>82.27</w:t>
      </w:r>
      <w:r>
        <w:rPr>
          <w:rFonts w:ascii="仿宋" w:eastAsia="仿宋" w:hAnsi="仿宋" w:cs="仿宋" w:hint="eastAsia"/>
          <w:sz w:val="32"/>
          <w:szCs w:val="32"/>
        </w:rPr>
        <w:t>万元，主要用于以下方面</w:t>
      </w:r>
      <w:r>
        <w:rPr>
          <w:rFonts w:ascii="仿宋" w:eastAsia="仿宋" w:hAnsi="仿宋" w:cs="仿宋"/>
          <w:sz w:val="32"/>
          <w:szCs w:val="32"/>
        </w:rPr>
        <w:t>206</w:t>
      </w:r>
      <w:r>
        <w:rPr>
          <w:rFonts w:ascii="仿宋" w:eastAsia="仿宋" w:hAnsi="仿宋" w:cs="仿宋" w:hint="eastAsia"/>
          <w:sz w:val="32"/>
          <w:szCs w:val="32"/>
        </w:rPr>
        <w:t>科学技术</w:t>
      </w:r>
      <w:r>
        <w:rPr>
          <w:rFonts w:ascii="仿宋" w:eastAsia="仿宋" w:hAnsi="仿宋" w:cs="仿宋"/>
          <w:sz w:val="32"/>
          <w:szCs w:val="32"/>
        </w:rPr>
        <w:t>20607</w:t>
      </w:r>
      <w:r>
        <w:rPr>
          <w:rFonts w:ascii="仿宋" w:eastAsia="仿宋" w:hAnsi="仿宋" w:cs="仿宋" w:hint="eastAsia"/>
          <w:sz w:val="32"/>
          <w:szCs w:val="32"/>
        </w:rPr>
        <w:t>科学技术普及</w:t>
      </w:r>
      <w:r>
        <w:rPr>
          <w:rFonts w:ascii="仿宋" w:eastAsia="仿宋" w:hAnsi="仿宋" w:cs="仿宋"/>
          <w:sz w:val="32"/>
          <w:szCs w:val="32"/>
        </w:rPr>
        <w:t>2060705</w:t>
      </w:r>
      <w:r>
        <w:rPr>
          <w:rFonts w:ascii="仿宋" w:eastAsia="仿宋" w:hAnsi="仿宋" w:cs="仿宋" w:hint="eastAsia"/>
          <w:sz w:val="32"/>
          <w:szCs w:val="32"/>
        </w:rPr>
        <w:t>科技馆（按功能分类科目）支出</w:t>
      </w:r>
      <w:r>
        <w:rPr>
          <w:rFonts w:ascii="仿宋" w:eastAsia="仿宋" w:hAnsi="仿宋" w:cs="仿宋"/>
          <w:sz w:val="32"/>
          <w:szCs w:val="32"/>
        </w:rPr>
        <w:t>82.27</w:t>
      </w:r>
      <w:r>
        <w:rPr>
          <w:rFonts w:ascii="仿宋" w:eastAsia="仿宋" w:hAnsi="仿宋" w:cs="仿宋" w:hint="eastAsia"/>
          <w:sz w:val="32"/>
          <w:szCs w:val="32"/>
        </w:rPr>
        <w:t>万元，占</w:t>
      </w:r>
      <w:r>
        <w:rPr>
          <w:rFonts w:ascii="仿宋" w:eastAsia="仿宋" w:hAnsi="仿宋" w:cs="仿宋"/>
          <w:sz w:val="32"/>
          <w:szCs w:val="32"/>
        </w:rPr>
        <w:t>100%</w:t>
      </w:r>
      <w:r>
        <w:rPr>
          <w:rFonts w:ascii="仿宋" w:eastAsia="仿宋" w:hAnsi="仿宋" w:cs="仿宋" w:hint="eastAsia"/>
          <w:sz w:val="32"/>
          <w:szCs w:val="32"/>
        </w:rPr>
        <w:t>；</w:t>
      </w:r>
    </w:p>
    <w:p w:rsidR="003B44CD" w:rsidRDefault="001A23AF" w:rsidP="00DD1D3C">
      <w:pPr>
        <w:spacing w:line="560" w:lineRule="exact"/>
        <w:rPr>
          <w:rFonts w:ascii="楷体" w:eastAsia="楷体" w:hAnsi="楷体"/>
          <w:b/>
          <w:bCs/>
          <w:sz w:val="32"/>
          <w:szCs w:val="32"/>
        </w:rPr>
      </w:pPr>
      <w:r>
        <w:rPr>
          <w:rFonts w:ascii="楷体" w:eastAsia="楷体" w:hAnsi="楷体" w:cs="楷体"/>
          <w:sz w:val="32"/>
          <w:szCs w:val="32"/>
        </w:rPr>
        <w:t xml:space="preserve">   </w:t>
      </w:r>
      <w:r>
        <w:rPr>
          <w:rFonts w:ascii="楷体" w:eastAsia="楷体" w:hAnsi="楷体" w:cs="楷体"/>
          <w:b/>
          <w:bCs/>
          <w:sz w:val="32"/>
          <w:szCs w:val="32"/>
        </w:rPr>
        <w:t xml:space="preserve"> </w:t>
      </w:r>
      <w:r>
        <w:rPr>
          <w:rFonts w:ascii="楷体" w:eastAsia="楷体" w:hAnsi="楷体" w:cs="楷体" w:hint="eastAsia"/>
          <w:b/>
          <w:bCs/>
          <w:sz w:val="32"/>
          <w:szCs w:val="32"/>
        </w:rPr>
        <w:t>（三）财政拨款支出决算具体情况</w:t>
      </w:r>
    </w:p>
    <w:p w:rsidR="003B44CD" w:rsidRDefault="001A23AF" w:rsidP="00DD1D3C">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年财政拨款支出年初预算为</w:t>
      </w:r>
      <w:r>
        <w:rPr>
          <w:rFonts w:ascii="仿宋" w:eastAsia="仿宋" w:hAnsi="仿宋" w:cs="仿宋"/>
          <w:sz w:val="32"/>
          <w:szCs w:val="32"/>
        </w:rPr>
        <w:t>75.37</w:t>
      </w:r>
      <w:r>
        <w:rPr>
          <w:rFonts w:ascii="仿宋" w:eastAsia="仿宋" w:hAnsi="仿宋" w:cs="仿宋" w:hint="eastAsia"/>
          <w:sz w:val="32"/>
          <w:szCs w:val="32"/>
        </w:rPr>
        <w:t>万元，支出决算为</w:t>
      </w:r>
      <w:r>
        <w:rPr>
          <w:rFonts w:ascii="仿宋" w:eastAsia="仿宋" w:hAnsi="仿宋" w:cs="仿宋"/>
          <w:sz w:val="32"/>
          <w:szCs w:val="32"/>
        </w:rPr>
        <w:t>82.27</w:t>
      </w:r>
      <w:r>
        <w:rPr>
          <w:rFonts w:ascii="仿宋" w:eastAsia="仿宋" w:hAnsi="仿宋" w:cs="仿宋" w:hint="eastAsia"/>
          <w:sz w:val="32"/>
          <w:szCs w:val="32"/>
        </w:rPr>
        <w:t>万元，完成年初预算的</w:t>
      </w:r>
      <w:r>
        <w:rPr>
          <w:rFonts w:ascii="仿宋" w:eastAsia="仿宋" w:hAnsi="仿宋" w:cs="仿宋"/>
          <w:sz w:val="32"/>
          <w:szCs w:val="32"/>
        </w:rPr>
        <w:t>109%</w:t>
      </w:r>
      <w:r>
        <w:rPr>
          <w:rFonts w:ascii="仿宋" w:eastAsia="仿宋" w:hAnsi="仿宋" w:cs="仿宋" w:hint="eastAsia"/>
          <w:sz w:val="32"/>
          <w:szCs w:val="32"/>
        </w:rPr>
        <w:t>。主要原因：在职人员工资的调整。</w:t>
      </w:r>
    </w:p>
    <w:p w:rsidR="003B44CD" w:rsidRDefault="001A23AF" w:rsidP="00DD1D3C">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六、</w:t>
      </w:r>
      <w:r>
        <w:rPr>
          <w:rFonts w:ascii="黑体" w:eastAsia="黑体" w:hAnsi="黑体" w:cs="黑体"/>
          <w:sz w:val="32"/>
          <w:szCs w:val="32"/>
        </w:rPr>
        <w:t>2019</w:t>
      </w:r>
      <w:r>
        <w:rPr>
          <w:rFonts w:ascii="黑体" w:eastAsia="黑体" w:hAnsi="黑体" w:cs="黑体" w:hint="eastAsia"/>
          <w:sz w:val="32"/>
          <w:szCs w:val="32"/>
        </w:rPr>
        <w:t>年度一般公共预算财政拨款基本支出决算情况说明</w:t>
      </w:r>
    </w:p>
    <w:p w:rsidR="003B44CD" w:rsidRDefault="001A23AF" w:rsidP="00DD1D3C">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年财政拨款基本支出</w:t>
      </w:r>
      <w:r>
        <w:rPr>
          <w:rFonts w:ascii="仿宋" w:eastAsia="仿宋" w:hAnsi="仿宋" w:cs="仿宋"/>
          <w:sz w:val="32"/>
          <w:szCs w:val="32"/>
        </w:rPr>
        <w:t>82.27</w:t>
      </w:r>
      <w:r>
        <w:rPr>
          <w:rFonts w:ascii="仿宋" w:eastAsia="仿宋" w:hAnsi="仿宋" w:cs="仿宋" w:hint="eastAsia"/>
          <w:sz w:val="32"/>
          <w:szCs w:val="32"/>
        </w:rPr>
        <w:t>万元，其中：人员经费</w:t>
      </w:r>
      <w:r>
        <w:rPr>
          <w:rFonts w:ascii="仿宋" w:eastAsia="仿宋" w:hAnsi="仿宋" w:cs="仿宋"/>
          <w:sz w:val="32"/>
          <w:szCs w:val="32"/>
        </w:rPr>
        <w:t>61.55</w:t>
      </w:r>
      <w:r>
        <w:rPr>
          <w:rFonts w:ascii="仿宋" w:eastAsia="仿宋" w:hAnsi="仿宋" w:cs="仿宋" w:hint="eastAsia"/>
          <w:sz w:val="32"/>
          <w:szCs w:val="32"/>
        </w:rPr>
        <w:t>万元，主要包括：基本工资、津贴补贴、奖金、其他社会保障缴费、绩效工资、机关事业单位基本养老保险缴费、职工基本医疗保险缴费、退休费、奖励金、住房公积金。</w:t>
      </w:r>
    </w:p>
    <w:p w:rsidR="003B44CD" w:rsidRDefault="001A23AF" w:rsidP="00DD1D3C">
      <w:pPr>
        <w:spacing w:line="560" w:lineRule="exact"/>
        <w:ind w:firstLine="645"/>
        <w:rPr>
          <w:rFonts w:ascii="仿宋" w:eastAsia="仿宋" w:hAnsi="仿宋"/>
          <w:sz w:val="32"/>
          <w:szCs w:val="32"/>
        </w:rPr>
      </w:pPr>
      <w:r>
        <w:rPr>
          <w:rFonts w:ascii="仿宋" w:eastAsia="仿宋" w:hAnsi="仿宋" w:cs="仿宋" w:hint="eastAsia"/>
          <w:sz w:val="32"/>
          <w:szCs w:val="32"/>
        </w:rPr>
        <w:t>公用经费</w:t>
      </w:r>
      <w:r>
        <w:rPr>
          <w:rFonts w:ascii="仿宋" w:eastAsia="仿宋" w:hAnsi="仿宋" w:cs="仿宋"/>
          <w:sz w:val="32"/>
          <w:szCs w:val="32"/>
        </w:rPr>
        <w:t>20.72</w:t>
      </w:r>
      <w:r>
        <w:rPr>
          <w:rFonts w:ascii="仿宋" w:eastAsia="仿宋" w:hAnsi="仿宋" w:cs="仿宋" w:hint="eastAsia"/>
          <w:sz w:val="32"/>
          <w:szCs w:val="32"/>
        </w:rPr>
        <w:t>万元，主要包括：办公费、咨询费、手续费、电费、邮电费、取暖费、差旅费、维修（护）费、培训费、劳务费、其他交通费用、其他商品和服务支出筑物购建、办公设备购置、</w:t>
      </w:r>
      <w:r>
        <w:rPr>
          <w:rFonts w:ascii="仿宋" w:eastAsia="仿宋" w:hAnsi="仿宋" w:cs="仿宋"/>
          <w:sz w:val="32"/>
          <w:szCs w:val="32"/>
        </w:rPr>
        <w:t xml:space="preserve"> </w:t>
      </w:r>
    </w:p>
    <w:p w:rsidR="003B44CD" w:rsidRDefault="001A23AF" w:rsidP="00DD1D3C">
      <w:pPr>
        <w:spacing w:line="560" w:lineRule="exact"/>
        <w:ind w:firstLine="645"/>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七、</w:t>
      </w:r>
      <w:r>
        <w:rPr>
          <w:rFonts w:ascii="黑体" w:eastAsia="黑体" w:hAnsi="黑体" w:cs="黑体"/>
          <w:sz w:val="32"/>
          <w:szCs w:val="32"/>
        </w:rPr>
        <w:t>2019</w:t>
      </w:r>
      <w:r>
        <w:rPr>
          <w:rFonts w:ascii="黑体" w:eastAsia="黑体" w:hAnsi="黑体" w:cs="黑体" w:hint="eastAsia"/>
          <w:sz w:val="32"/>
          <w:szCs w:val="32"/>
        </w:rPr>
        <w:t>年度一般公共预算财政拨款“三公”经费支出决算情况说明</w:t>
      </w:r>
    </w:p>
    <w:p w:rsidR="003B44CD" w:rsidRDefault="001A23AF" w:rsidP="00DD1D3C">
      <w:pPr>
        <w:spacing w:line="560" w:lineRule="exact"/>
        <w:ind w:firstLineChars="200" w:firstLine="643"/>
        <w:rPr>
          <w:rFonts w:ascii="楷体" w:eastAsia="楷体" w:hAnsi="楷体"/>
          <w:b/>
          <w:bCs/>
          <w:sz w:val="32"/>
          <w:szCs w:val="32"/>
        </w:rPr>
      </w:pPr>
      <w:r>
        <w:rPr>
          <w:rFonts w:ascii="楷体" w:eastAsia="楷体" w:hAnsi="楷体" w:cs="楷体" w:hint="eastAsia"/>
          <w:b/>
          <w:bCs/>
          <w:sz w:val="32"/>
          <w:szCs w:val="32"/>
        </w:rPr>
        <w:lastRenderedPageBreak/>
        <w:t>（一）“三公”经费财政拨款支出决算总体情况说明</w:t>
      </w:r>
    </w:p>
    <w:p w:rsidR="003B44CD" w:rsidRDefault="001A23AF" w:rsidP="00DD1D3C">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年“三公”经费财政拨款支出预算为</w:t>
      </w:r>
      <w:r>
        <w:rPr>
          <w:rFonts w:ascii="仿宋" w:eastAsia="仿宋" w:hAnsi="仿宋" w:cs="仿宋"/>
          <w:sz w:val="32"/>
          <w:szCs w:val="32"/>
        </w:rPr>
        <w:t>0.00</w:t>
      </w:r>
      <w:r>
        <w:rPr>
          <w:rFonts w:ascii="仿宋" w:eastAsia="仿宋" w:hAnsi="仿宋" w:cs="仿宋" w:hint="eastAsia"/>
          <w:sz w:val="32"/>
          <w:szCs w:val="32"/>
        </w:rPr>
        <w:t>万元，支出决算为</w:t>
      </w:r>
      <w:r>
        <w:rPr>
          <w:rFonts w:ascii="仿宋" w:eastAsia="仿宋" w:hAnsi="仿宋" w:cs="仿宋"/>
          <w:sz w:val="32"/>
          <w:szCs w:val="32"/>
        </w:rPr>
        <w:t>0.00</w:t>
      </w:r>
      <w:r>
        <w:rPr>
          <w:rFonts w:ascii="仿宋" w:eastAsia="仿宋" w:hAnsi="仿宋" w:cs="仿宋" w:hint="eastAsia"/>
          <w:sz w:val="32"/>
          <w:szCs w:val="32"/>
        </w:rPr>
        <w:t>万元。</w:t>
      </w:r>
    </w:p>
    <w:p w:rsidR="003B44CD" w:rsidRDefault="001A23AF" w:rsidP="00DD1D3C">
      <w:pPr>
        <w:spacing w:line="560" w:lineRule="exact"/>
        <w:ind w:firstLineChars="200" w:firstLine="643"/>
        <w:rPr>
          <w:rFonts w:ascii="楷体" w:eastAsia="楷体" w:hAnsi="楷体"/>
          <w:sz w:val="32"/>
          <w:szCs w:val="32"/>
        </w:rPr>
      </w:pPr>
      <w:r>
        <w:rPr>
          <w:rFonts w:ascii="楷体" w:eastAsia="楷体" w:hAnsi="楷体" w:cs="楷体" w:hint="eastAsia"/>
          <w:b/>
          <w:bCs/>
          <w:sz w:val="32"/>
          <w:szCs w:val="32"/>
        </w:rPr>
        <w:t>（二）“三公”经费财政拨款支出决算具体情况说明</w:t>
      </w:r>
    </w:p>
    <w:p w:rsidR="003B44CD" w:rsidRDefault="001A23AF" w:rsidP="00DD1D3C">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因公出国（境）费支出为</w:t>
      </w:r>
      <w:r>
        <w:rPr>
          <w:rFonts w:ascii="仿宋" w:eastAsia="仿宋" w:hAnsi="仿宋" w:cs="仿宋"/>
          <w:sz w:val="32"/>
          <w:szCs w:val="32"/>
        </w:rPr>
        <w:t>0</w:t>
      </w:r>
      <w:r w:rsidR="00E466A1">
        <w:rPr>
          <w:rFonts w:ascii="仿宋" w:eastAsia="仿宋" w:hAnsi="仿宋" w:cs="仿宋"/>
          <w:sz w:val="32"/>
          <w:szCs w:val="32"/>
        </w:rPr>
        <w:t>.00</w:t>
      </w:r>
      <w:r>
        <w:rPr>
          <w:rFonts w:ascii="仿宋" w:eastAsia="仿宋" w:hAnsi="仿宋" w:cs="仿宋" w:hint="eastAsia"/>
          <w:sz w:val="32"/>
          <w:szCs w:val="32"/>
        </w:rPr>
        <w:t>万元。</w:t>
      </w:r>
    </w:p>
    <w:p w:rsidR="003B44CD" w:rsidRDefault="001A23AF" w:rsidP="00DD1D3C">
      <w:pPr>
        <w:spacing w:line="56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公务用车购置及运行费支出</w:t>
      </w:r>
      <w:r>
        <w:rPr>
          <w:rFonts w:ascii="仿宋" w:eastAsia="仿宋" w:hAnsi="仿宋" w:cs="仿宋"/>
          <w:sz w:val="32"/>
          <w:szCs w:val="32"/>
        </w:rPr>
        <w:t>0.00</w:t>
      </w:r>
      <w:r>
        <w:rPr>
          <w:rFonts w:ascii="仿宋" w:eastAsia="仿宋" w:hAnsi="仿宋" w:cs="仿宋" w:hint="eastAsia"/>
          <w:sz w:val="32"/>
          <w:szCs w:val="32"/>
        </w:rPr>
        <w:t>万元。</w:t>
      </w:r>
    </w:p>
    <w:p w:rsidR="003B44CD" w:rsidRDefault="001A23AF" w:rsidP="00DD1D3C">
      <w:pPr>
        <w:spacing w:line="560"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公务接待费支出</w:t>
      </w:r>
      <w:r>
        <w:rPr>
          <w:rFonts w:ascii="仿宋" w:eastAsia="仿宋" w:hAnsi="仿宋" w:cs="仿宋"/>
          <w:sz w:val="32"/>
          <w:szCs w:val="32"/>
        </w:rPr>
        <w:t>0.00</w:t>
      </w:r>
      <w:r>
        <w:rPr>
          <w:rFonts w:ascii="仿宋" w:eastAsia="仿宋" w:hAnsi="仿宋" w:cs="仿宋" w:hint="eastAsia"/>
          <w:sz w:val="32"/>
          <w:szCs w:val="32"/>
        </w:rPr>
        <w:t>万元。</w:t>
      </w:r>
    </w:p>
    <w:p w:rsidR="003B44CD" w:rsidRDefault="001A23AF" w:rsidP="00DD1D3C">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八、</w:t>
      </w:r>
      <w:r>
        <w:rPr>
          <w:rFonts w:ascii="黑体" w:eastAsia="黑体" w:hAnsi="黑体" w:cs="黑体"/>
          <w:sz w:val="32"/>
          <w:szCs w:val="32"/>
        </w:rPr>
        <w:t>2019</w:t>
      </w:r>
      <w:r>
        <w:rPr>
          <w:rFonts w:ascii="黑体" w:eastAsia="黑体" w:hAnsi="黑体" w:cs="黑体" w:hint="eastAsia"/>
          <w:sz w:val="32"/>
          <w:szCs w:val="32"/>
        </w:rPr>
        <w:t>年度政府性基金预算财政拨款收入支出情况说明</w:t>
      </w:r>
    </w:p>
    <w:p w:rsidR="003B44CD" w:rsidRDefault="001A23AF" w:rsidP="00DD1D3C">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年政府性基金年初结转和结余</w:t>
      </w:r>
      <w:r>
        <w:rPr>
          <w:rFonts w:ascii="仿宋" w:eastAsia="仿宋" w:hAnsi="仿宋" w:cs="仿宋"/>
          <w:sz w:val="32"/>
          <w:szCs w:val="32"/>
        </w:rPr>
        <w:t>0.00</w:t>
      </w:r>
      <w:r>
        <w:rPr>
          <w:rFonts w:ascii="仿宋" w:eastAsia="仿宋" w:hAnsi="仿宋" w:cs="仿宋" w:hint="eastAsia"/>
          <w:sz w:val="32"/>
          <w:szCs w:val="32"/>
        </w:rPr>
        <w:t>万元；本年收入</w:t>
      </w:r>
      <w:r>
        <w:rPr>
          <w:rFonts w:ascii="仿宋" w:eastAsia="仿宋" w:hAnsi="仿宋" w:cs="仿宋"/>
          <w:sz w:val="32"/>
          <w:szCs w:val="32"/>
        </w:rPr>
        <w:t>0.00</w:t>
      </w:r>
      <w:r>
        <w:rPr>
          <w:rFonts w:ascii="仿宋" w:eastAsia="仿宋" w:hAnsi="仿宋" w:cs="仿宋" w:hint="eastAsia"/>
          <w:sz w:val="32"/>
          <w:szCs w:val="32"/>
        </w:rPr>
        <w:t>万元；本年支出</w:t>
      </w:r>
      <w:r>
        <w:rPr>
          <w:rFonts w:ascii="仿宋" w:eastAsia="仿宋" w:hAnsi="仿宋" w:cs="仿宋"/>
          <w:sz w:val="32"/>
          <w:szCs w:val="32"/>
        </w:rPr>
        <w:t>0.00</w:t>
      </w:r>
      <w:r>
        <w:rPr>
          <w:rFonts w:ascii="仿宋" w:eastAsia="仿宋" w:hAnsi="仿宋" w:cs="仿宋" w:hint="eastAsia"/>
          <w:sz w:val="32"/>
          <w:szCs w:val="32"/>
        </w:rPr>
        <w:t>万元。</w:t>
      </w:r>
    </w:p>
    <w:p w:rsidR="003B44CD" w:rsidRDefault="001A23AF" w:rsidP="00DD1D3C">
      <w:pPr>
        <w:spacing w:line="560" w:lineRule="exact"/>
        <w:ind w:firstLine="640"/>
        <w:rPr>
          <w:rFonts w:ascii="黑体" w:eastAsia="黑体" w:hAnsi="黑体"/>
          <w:sz w:val="32"/>
          <w:szCs w:val="32"/>
        </w:rPr>
      </w:pPr>
      <w:r>
        <w:rPr>
          <w:rFonts w:ascii="黑体" w:eastAsia="黑体" w:hAnsi="黑体" w:cs="黑体" w:hint="eastAsia"/>
          <w:sz w:val="32"/>
          <w:szCs w:val="32"/>
        </w:rPr>
        <w:t>九、其他重要事项的情况说明</w:t>
      </w:r>
    </w:p>
    <w:p w:rsidR="003B44CD" w:rsidRDefault="001A23AF" w:rsidP="00DD1D3C">
      <w:pPr>
        <w:spacing w:line="560" w:lineRule="exact"/>
        <w:ind w:firstLineChars="200" w:firstLine="643"/>
        <w:rPr>
          <w:rFonts w:ascii="楷体" w:eastAsia="楷体" w:hAnsi="楷体"/>
          <w:b/>
          <w:bCs/>
          <w:sz w:val="32"/>
          <w:szCs w:val="32"/>
        </w:rPr>
      </w:pPr>
      <w:r>
        <w:rPr>
          <w:rFonts w:ascii="楷体" w:eastAsia="楷体" w:hAnsi="楷体" w:cs="楷体" w:hint="eastAsia"/>
          <w:b/>
          <w:bCs/>
          <w:sz w:val="32"/>
          <w:szCs w:val="32"/>
        </w:rPr>
        <w:t>（一）机关运行经费支出情况</w:t>
      </w:r>
    </w:p>
    <w:p w:rsidR="003B44CD" w:rsidRDefault="001A23AF" w:rsidP="00DD1D3C">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年机关运行经费财政拨款支出</w:t>
      </w:r>
      <w:r>
        <w:rPr>
          <w:rFonts w:ascii="仿宋" w:eastAsia="仿宋" w:hAnsi="仿宋" w:cs="仿宋"/>
          <w:sz w:val="32"/>
          <w:szCs w:val="32"/>
        </w:rPr>
        <w:t>0.00</w:t>
      </w:r>
      <w:r>
        <w:rPr>
          <w:rFonts w:ascii="仿宋" w:eastAsia="仿宋" w:hAnsi="仿宋" w:cs="仿宋" w:hint="eastAsia"/>
          <w:sz w:val="32"/>
          <w:szCs w:val="32"/>
        </w:rPr>
        <w:t>万元。</w:t>
      </w:r>
    </w:p>
    <w:p w:rsidR="003B44CD" w:rsidRDefault="001A23AF" w:rsidP="00DD1D3C">
      <w:pPr>
        <w:spacing w:line="560" w:lineRule="exact"/>
        <w:rPr>
          <w:rFonts w:ascii="楷体" w:eastAsia="楷体" w:hAnsi="楷体"/>
          <w:b/>
          <w:bCs/>
          <w:sz w:val="32"/>
          <w:szCs w:val="32"/>
        </w:rPr>
      </w:pPr>
      <w:r>
        <w:rPr>
          <w:rFonts w:ascii="楷体" w:eastAsia="楷体" w:hAnsi="楷体" w:cs="楷体"/>
          <w:sz w:val="32"/>
          <w:szCs w:val="32"/>
        </w:rPr>
        <w:t xml:space="preserve">    </w:t>
      </w:r>
      <w:r>
        <w:rPr>
          <w:rFonts w:ascii="楷体" w:eastAsia="楷体" w:hAnsi="楷体" w:cs="楷体" w:hint="eastAsia"/>
          <w:b/>
          <w:bCs/>
          <w:sz w:val="32"/>
          <w:szCs w:val="32"/>
        </w:rPr>
        <w:t>（二）政府采购支出情况</w:t>
      </w:r>
    </w:p>
    <w:p w:rsidR="003B44CD" w:rsidRDefault="001A23AF" w:rsidP="00DD1D3C">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年政府采购支出总额</w:t>
      </w:r>
      <w:r>
        <w:rPr>
          <w:rFonts w:ascii="仿宋" w:eastAsia="仿宋" w:hAnsi="仿宋" w:cs="仿宋"/>
          <w:sz w:val="32"/>
          <w:szCs w:val="32"/>
        </w:rPr>
        <w:t>0.00</w:t>
      </w:r>
      <w:r>
        <w:rPr>
          <w:rFonts w:ascii="仿宋" w:eastAsia="仿宋" w:hAnsi="仿宋" w:cs="仿宋" w:hint="eastAsia"/>
          <w:sz w:val="32"/>
          <w:szCs w:val="32"/>
        </w:rPr>
        <w:t>万元。</w:t>
      </w:r>
    </w:p>
    <w:p w:rsidR="003B44CD" w:rsidRDefault="001A23AF" w:rsidP="00DD1D3C">
      <w:pPr>
        <w:spacing w:line="560" w:lineRule="exact"/>
        <w:rPr>
          <w:rFonts w:ascii="楷体" w:eastAsia="楷体" w:hAnsi="楷体"/>
          <w:b/>
          <w:bCs/>
          <w:sz w:val="32"/>
          <w:szCs w:val="32"/>
        </w:rPr>
      </w:pPr>
      <w:r>
        <w:rPr>
          <w:rFonts w:ascii="楷体" w:eastAsia="楷体" w:hAnsi="楷体" w:cs="楷体"/>
          <w:sz w:val="32"/>
          <w:szCs w:val="32"/>
        </w:rPr>
        <w:t xml:space="preserve">    </w:t>
      </w:r>
      <w:r>
        <w:rPr>
          <w:rFonts w:ascii="楷体" w:eastAsia="楷体" w:hAnsi="楷体" w:cs="楷体" w:hint="eastAsia"/>
          <w:b/>
          <w:bCs/>
          <w:sz w:val="32"/>
          <w:szCs w:val="32"/>
        </w:rPr>
        <w:t>（三）国有资产占用情况</w:t>
      </w:r>
    </w:p>
    <w:p w:rsidR="003B44CD" w:rsidRDefault="001A23AF" w:rsidP="00DD1D3C">
      <w:pPr>
        <w:widowControl/>
        <w:spacing w:line="560" w:lineRule="exact"/>
        <w:ind w:firstLineChars="200" w:firstLine="640"/>
        <w:jc w:val="left"/>
        <w:rPr>
          <w:rFonts w:ascii="方正小标宋_GBK" w:eastAsia="方正小标宋_GBK" w:hAnsi="方正小标宋简体"/>
          <w:sz w:val="44"/>
          <w:szCs w:val="44"/>
        </w:rPr>
      </w:pPr>
      <w:r>
        <w:rPr>
          <w:rFonts w:ascii="仿宋" w:eastAsia="仿宋" w:hAnsi="仿宋" w:cs="仿宋" w:hint="eastAsia"/>
          <w:sz w:val="32"/>
          <w:szCs w:val="32"/>
        </w:rPr>
        <w:t>截至</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日，我部门共有车辆</w:t>
      </w:r>
      <w:r w:rsidR="00E466A1">
        <w:rPr>
          <w:rFonts w:ascii="仿宋" w:eastAsia="仿宋" w:hAnsi="仿宋" w:cs="仿宋"/>
          <w:sz w:val="32"/>
          <w:szCs w:val="32"/>
        </w:rPr>
        <w:t>0</w:t>
      </w:r>
      <w:bookmarkStart w:id="6" w:name="_GoBack"/>
      <w:bookmarkEnd w:id="6"/>
      <w:r>
        <w:rPr>
          <w:rFonts w:ascii="仿宋" w:eastAsia="仿宋" w:hAnsi="仿宋" w:cs="仿宋" w:hint="eastAsia"/>
          <w:sz w:val="32"/>
          <w:szCs w:val="32"/>
        </w:rPr>
        <w:t>辆，单位价值</w:t>
      </w:r>
      <w:r>
        <w:rPr>
          <w:rFonts w:ascii="仿宋" w:eastAsia="仿宋" w:hAnsi="仿宋" w:cs="仿宋"/>
          <w:sz w:val="32"/>
          <w:szCs w:val="32"/>
        </w:rPr>
        <w:t>50</w:t>
      </w:r>
      <w:r>
        <w:rPr>
          <w:rFonts w:ascii="仿宋" w:eastAsia="仿宋" w:hAnsi="仿宋" w:cs="仿宋" w:hint="eastAsia"/>
          <w:sz w:val="32"/>
          <w:szCs w:val="32"/>
        </w:rPr>
        <w:t>万元以上通用设备</w:t>
      </w:r>
      <w:r w:rsidR="00E466A1">
        <w:rPr>
          <w:rFonts w:ascii="仿宋" w:eastAsia="仿宋" w:hAnsi="仿宋" w:cs="仿宋"/>
          <w:sz w:val="32"/>
          <w:szCs w:val="32"/>
        </w:rPr>
        <w:t>0</w:t>
      </w:r>
      <w:r>
        <w:rPr>
          <w:rFonts w:ascii="仿宋" w:eastAsia="仿宋" w:hAnsi="仿宋" w:cs="仿宋" w:hint="eastAsia"/>
          <w:sz w:val="32"/>
          <w:szCs w:val="32"/>
        </w:rPr>
        <w:t>台（套），单位价值</w:t>
      </w:r>
      <w:r>
        <w:rPr>
          <w:rFonts w:ascii="仿宋" w:eastAsia="仿宋" w:hAnsi="仿宋" w:cs="仿宋"/>
          <w:sz w:val="32"/>
          <w:szCs w:val="32"/>
        </w:rPr>
        <w:t>100</w:t>
      </w:r>
      <w:r>
        <w:rPr>
          <w:rFonts w:ascii="仿宋" w:eastAsia="仿宋" w:hAnsi="仿宋" w:cs="仿宋" w:hint="eastAsia"/>
          <w:sz w:val="32"/>
          <w:szCs w:val="32"/>
        </w:rPr>
        <w:t>万元以上专用设备</w:t>
      </w:r>
      <w:r w:rsidR="00E466A1">
        <w:rPr>
          <w:rFonts w:ascii="仿宋" w:eastAsia="仿宋" w:hAnsi="仿宋" w:cs="仿宋"/>
          <w:sz w:val="32"/>
          <w:szCs w:val="32"/>
        </w:rPr>
        <w:t>0</w:t>
      </w:r>
      <w:r>
        <w:rPr>
          <w:rFonts w:ascii="仿宋" w:eastAsia="仿宋" w:hAnsi="仿宋" w:cs="仿宋" w:hint="eastAsia"/>
          <w:sz w:val="32"/>
          <w:szCs w:val="32"/>
        </w:rPr>
        <w:t>台（套）。</w:t>
      </w:r>
    </w:p>
    <w:p w:rsidR="003B44CD" w:rsidRDefault="001A23AF" w:rsidP="00DD1D3C">
      <w:pPr>
        <w:widowControl/>
        <w:spacing w:line="560" w:lineRule="exact"/>
        <w:jc w:val="left"/>
        <w:rPr>
          <w:rFonts w:ascii="方正小标宋_GBK" w:eastAsia="方正小标宋_GBK" w:hAnsi="方正小标宋简体"/>
          <w:sz w:val="44"/>
          <w:szCs w:val="44"/>
        </w:rPr>
      </w:pPr>
      <w:r>
        <w:rPr>
          <w:rFonts w:ascii="方正小标宋_GBK" w:eastAsia="方正小标宋_GBK" w:hAnsi="方正小标宋简体"/>
          <w:sz w:val="44"/>
          <w:szCs w:val="44"/>
        </w:rPr>
        <w:br w:type="page"/>
      </w:r>
    </w:p>
    <w:p w:rsidR="003B44CD" w:rsidRDefault="001A23AF" w:rsidP="00DD1D3C">
      <w:pPr>
        <w:spacing w:line="560" w:lineRule="exact"/>
        <w:ind w:firstLine="602"/>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t>第四部分</w:t>
      </w:r>
      <w:r>
        <w:rPr>
          <w:rFonts w:ascii="方正小标宋_GBK" w:eastAsia="方正小标宋_GBK" w:hAnsi="方正小标宋简体" w:cs="方正小标宋_GBK"/>
          <w:sz w:val="44"/>
          <w:szCs w:val="44"/>
        </w:rPr>
        <w:t xml:space="preserve">  </w:t>
      </w:r>
      <w:r>
        <w:rPr>
          <w:rFonts w:ascii="方正小标宋_GBK" w:eastAsia="方正小标宋_GBK" w:hAnsi="方正小标宋简体" w:cs="方正小标宋_GBK" w:hint="eastAsia"/>
          <w:sz w:val="44"/>
          <w:szCs w:val="44"/>
        </w:rPr>
        <w:t>名词解释</w:t>
      </w:r>
    </w:p>
    <w:p w:rsidR="003B44CD" w:rsidRDefault="003B44CD" w:rsidP="00DD1D3C">
      <w:pPr>
        <w:spacing w:line="560" w:lineRule="exact"/>
        <w:ind w:firstLineChars="200" w:firstLine="640"/>
        <w:rPr>
          <w:rFonts w:ascii="仿宋" w:eastAsia="仿宋" w:hAnsi="仿宋"/>
          <w:sz w:val="32"/>
          <w:szCs w:val="32"/>
        </w:rPr>
      </w:pPr>
    </w:p>
    <w:p w:rsidR="003B44CD" w:rsidRDefault="001A23AF" w:rsidP="00DD1D3C">
      <w:pPr>
        <w:spacing w:line="560" w:lineRule="exact"/>
        <w:ind w:firstLineChars="200" w:firstLine="643"/>
        <w:rPr>
          <w:rFonts w:ascii="仿宋" w:eastAsia="仿宋" w:hAnsi="仿宋"/>
          <w:sz w:val="32"/>
          <w:szCs w:val="32"/>
        </w:rPr>
      </w:pPr>
      <w:r>
        <w:rPr>
          <w:rFonts w:ascii="仿宋" w:eastAsia="仿宋" w:hAnsi="仿宋" w:cs="仿宋" w:hint="eastAsia"/>
          <w:b/>
          <w:bCs/>
          <w:sz w:val="32"/>
          <w:szCs w:val="32"/>
        </w:rPr>
        <w:t>一、财政拨款收入：</w:t>
      </w:r>
      <w:r>
        <w:rPr>
          <w:rFonts w:ascii="仿宋" w:eastAsia="仿宋" w:hAnsi="仿宋" w:cs="仿宋" w:hint="eastAsia"/>
          <w:sz w:val="32"/>
          <w:szCs w:val="32"/>
        </w:rPr>
        <w:t>指区级财政当年拨付的资金。</w:t>
      </w:r>
    </w:p>
    <w:p w:rsidR="003B44CD" w:rsidRDefault="001A23AF" w:rsidP="00DD1D3C">
      <w:pPr>
        <w:spacing w:line="560" w:lineRule="exact"/>
        <w:ind w:firstLineChars="200" w:firstLine="643"/>
        <w:rPr>
          <w:rFonts w:ascii="仿宋" w:eastAsia="仿宋" w:hAnsi="仿宋"/>
          <w:sz w:val="32"/>
          <w:szCs w:val="32"/>
        </w:rPr>
      </w:pPr>
      <w:r>
        <w:rPr>
          <w:rFonts w:ascii="仿宋" w:eastAsia="仿宋" w:hAnsi="仿宋" w:cs="仿宋" w:hint="eastAsia"/>
          <w:b/>
          <w:bCs/>
          <w:sz w:val="32"/>
          <w:szCs w:val="32"/>
        </w:rPr>
        <w:t>二：其他收入：</w:t>
      </w:r>
      <w:r>
        <w:rPr>
          <w:rFonts w:ascii="仿宋" w:eastAsia="仿宋" w:hAnsi="仿宋" w:cs="仿宋" w:hint="eastAsia"/>
          <w:sz w:val="32"/>
          <w:szCs w:val="32"/>
        </w:rPr>
        <w:t>指除上述收入以外的各项收入。包括未纳入财政预算银行存款利息收入、租金收入。</w:t>
      </w:r>
    </w:p>
    <w:p w:rsidR="003B44CD" w:rsidRDefault="001A23AF" w:rsidP="00DD1D3C">
      <w:pPr>
        <w:autoSpaceDN w:val="0"/>
        <w:spacing w:line="560" w:lineRule="exact"/>
        <w:ind w:firstLineChars="200" w:firstLine="643"/>
        <w:rPr>
          <w:rFonts w:ascii="仿宋" w:eastAsia="仿宋" w:hAnsi="仿宋"/>
          <w:sz w:val="32"/>
          <w:szCs w:val="32"/>
        </w:rPr>
      </w:pPr>
      <w:r>
        <w:rPr>
          <w:rFonts w:ascii="仿宋" w:eastAsia="仿宋" w:hAnsi="仿宋" w:cs="仿宋" w:hint="eastAsia"/>
          <w:b/>
          <w:bCs/>
          <w:sz w:val="32"/>
          <w:szCs w:val="32"/>
        </w:rPr>
        <w:t>三：基本支出：</w:t>
      </w:r>
      <w:r>
        <w:rPr>
          <w:rFonts w:ascii="仿宋" w:eastAsia="仿宋" w:hAnsi="仿宋" w:cs="仿宋" w:hint="eastAsia"/>
          <w:sz w:val="32"/>
          <w:szCs w:val="32"/>
        </w:rPr>
        <w:t>指为保障机构正常运转、完成日常工作任务而发生的人员支出和公用支出等各项支出。</w:t>
      </w:r>
    </w:p>
    <w:p w:rsidR="003B44CD" w:rsidRDefault="001A23AF" w:rsidP="00DD1D3C">
      <w:pPr>
        <w:autoSpaceDN w:val="0"/>
        <w:spacing w:line="560" w:lineRule="exact"/>
        <w:ind w:firstLineChars="200" w:firstLine="643"/>
        <w:rPr>
          <w:rFonts w:ascii="仿宋" w:eastAsia="仿宋" w:hAnsi="仿宋"/>
          <w:sz w:val="32"/>
          <w:szCs w:val="32"/>
        </w:rPr>
      </w:pPr>
      <w:r>
        <w:rPr>
          <w:rFonts w:ascii="仿宋" w:eastAsia="仿宋" w:hAnsi="仿宋" w:cs="仿宋" w:hint="eastAsia"/>
          <w:b/>
          <w:bCs/>
          <w:sz w:val="32"/>
          <w:szCs w:val="32"/>
        </w:rPr>
        <w:t>四：年初结转和结余：</w:t>
      </w:r>
      <w:r>
        <w:rPr>
          <w:rFonts w:ascii="仿宋" w:eastAsia="仿宋" w:hAnsi="仿宋" w:cs="仿宋" w:hint="eastAsia"/>
          <w:sz w:val="32"/>
          <w:szCs w:val="32"/>
        </w:rPr>
        <w:t>指以前年度尚未完成、结转到本年仍按原规定用途继续使用的资金，或项目已完成等产生的结余资金。</w:t>
      </w:r>
    </w:p>
    <w:p w:rsidR="003B44CD" w:rsidRDefault="001A23AF" w:rsidP="00DD1D3C">
      <w:pPr>
        <w:autoSpaceDN w:val="0"/>
        <w:spacing w:line="560" w:lineRule="exact"/>
        <w:ind w:firstLineChars="200" w:firstLine="643"/>
        <w:rPr>
          <w:rFonts w:ascii="仿宋" w:eastAsia="仿宋" w:hAnsi="仿宋"/>
          <w:sz w:val="32"/>
          <w:szCs w:val="32"/>
        </w:rPr>
      </w:pPr>
      <w:r>
        <w:rPr>
          <w:rFonts w:ascii="仿宋" w:eastAsia="仿宋" w:hAnsi="仿宋" w:cs="仿宋" w:hint="eastAsia"/>
          <w:b/>
          <w:bCs/>
          <w:sz w:val="32"/>
          <w:szCs w:val="32"/>
        </w:rPr>
        <w:t>五：结余分配：</w:t>
      </w:r>
      <w:r>
        <w:rPr>
          <w:rFonts w:ascii="仿宋" w:eastAsia="仿宋" w:hAnsi="仿宋" w:cs="仿宋" w:hint="eastAsia"/>
          <w:sz w:val="32"/>
          <w:szCs w:val="32"/>
        </w:rPr>
        <w:t>指事业单位按照事业单位会计制度规定，从非财政补助结余中分配的事业基金和职工福利基金等。</w:t>
      </w:r>
    </w:p>
    <w:p w:rsidR="003B44CD" w:rsidRDefault="001A23AF" w:rsidP="00DD1D3C">
      <w:pPr>
        <w:autoSpaceDN w:val="0"/>
        <w:spacing w:line="560" w:lineRule="exact"/>
        <w:ind w:firstLineChars="200" w:firstLine="643"/>
        <w:rPr>
          <w:rFonts w:ascii="仿宋" w:eastAsia="仿宋" w:hAnsi="仿宋"/>
          <w:sz w:val="32"/>
          <w:szCs w:val="32"/>
        </w:rPr>
      </w:pPr>
      <w:r>
        <w:rPr>
          <w:rFonts w:ascii="仿宋" w:eastAsia="仿宋" w:hAnsi="仿宋" w:cs="仿宋" w:hint="eastAsia"/>
          <w:b/>
          <w:bCs/>
          <w:sz w:val="32"/>
          <w:szCs w:val="32"/>
        </w:rPr>
        <w:t>六：年末结转和结余：</w:t>
      </w:r>
      <w:r>
        <w:rPr>
          <w:rFonts w:ascii="仿宋" w:eastAsia="仿宋" w:hAnsi="仿宋" w:cs="仿宋" w:hint="eastAsia"/>
          <w:sz w:val="32"/>
          <w:szCs w:val="32"/>
        </w:rPr>
        <w:t>指事业单位按有关规定结转到下年或以后年度继续使用的资金，或项目已完成等产生的结余资金。</w:t>
      </w:r>
    </w:p>
    <w:p w:rsidR="003B44CD" w:rsidRDefault="003B44CD">
      <w:pPr>
        <w:autoSpaceDN w:val="0"/>
        <w:spacing w:line="560" w:lineRule="exact"/>
        <w:ind w:firstLineChars="200" w:firstLine="643"/>
        <w:rPr>
          <w:rFonts w:ascii="仿宋" w:eastAsia="仿宋" w:hAnsi="仿宋"/>
          <w:b/>
          <w:bCs/>
          <w:sz w:val="32"/>
          <w:szCs w:val="32"/>
        </w:rPr>
      </w:pPr>
    </w:p>
    <w:sectPr w:rsidR="003B44CD">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85" w:rsidRDefault="00B20D85">
      <w:r>
        <w:separator/>
      </w:r>
    </w:p>
  </w:endnote>
  <w:endnote w:type="continuationSeparator" w:id="0">
    <w:p w:rsidR="00B20D85" w:rsidRDefault="00B2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SimSun-ExtB"/>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CD" w:rsidRDefault="001A23AF">
    <w:pPr>
      <w:pStyle w:val="a3"/>
      <w:framePr w:wrap="around" w:vAnchor="text" w:hAnchor="margin" w:xAlign="center" w:yAlign="top"/>
    </w:pPr>
    <w:r>
      <w:rPr>
        <w:rStyle w:val="a5"/>
      </w:rPr>
      <w:fldChar w:fldCharType="begin"/>
    </w:r>
    <w:r>
      <w:rPr>
        <w:rStyle w:val="a5"/>
      </w:rPr>
      <w:instrText xml:space="preserve"> PAGE  </w:instrText>
    </w:r>
    <w:r>
      <w:rPr>
        <w:rStyle w:val="a5"/>
      </w:rPr>
      <w:fldChar w:fldCharType="separate"/>
    </w:r>
    <w:r w:rsidR="00E466A1">
      <w:rPr>
        <w:rStyle w:val="a5"/>
        <w:noProof/>
      </w:rPr>
      <w:t>16</w:t>
    </w:r>
    <w:r>
      <w:rPr>
        <w:rStyle w:val="a5"/>
      </w:rPr>
      <w:fldChar w:fldCharType="end"/>
    </w:r>
  </w:p>
  <w:p w:rsidR="003B44CD" w:rsidRDefault="003B44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85" w:rsidRDefault="00B20D85">
      <w:r>
        <w:separator/>
      </w:r>
    </w:p>
  </w:footnote>
  <w:footnote w:type="continuationSeparator" w:id="0">
    <w:p w:rsidR="00B20D85" w:rsidRDefault="00B20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D30"/>
    <w:rsid w:val="000530AB"/>
    <w:rsid w:val="000C6C9E"/>
    <w:rsid w:val="000D126F"/>
    <w:rsid w:val="000D7A6A"/>
    <w:rsid w:val="000E200E"/>
    <w:rsid w:val="000F1BC3"/>
    <w:rsid w:val="001211AD"/>
    <w:rsid w:val="00172A27"/>
    <w:rsid w:val="001847E4"/>
    <w:rsid w:val="00191A57"/>
    <w:rsid w:val="00194019"/>
    <w:rsid w:val="001A23AF"/>
    <w:rsid w:val="001A4118"/>
    <w:rsid w:val="001B3BDF"/>
    <w:rsid w:val="001E033D"/>
    <w:rsid w:val="0025506F"/>
    <w:rsid w:val="00256334"/>
    <w:rsid w:val="0028040D"/>
    <w:rsid w:val="002B3137"/>
    <w:rsid w:val="002F253C"/>
    <w:rsid w:val="00305FC6"/>
    <w:rsid w:val="003354B1"/>
    <w:rsid w:val="0033551A"/>
    <w:rsid w:val="00335FE0"/>
    <w:rsid w:val="003465DF"/>
    <w:rsid w:val="00371224"/>
    <w:rsid w:val="0039392A"/>
    <w:rsid w:val="00395743"/>
    <w:rsid w:val="00395C80"/>
    <w:rsid w:val="003B44CD"/>
    <w:rsid w:val="003B52A2"/>
    <w:rsid w:val="003C27D3"/>
    <w:rsid w:val="003D2BAD"/>
    <w:rsid w:val="00425602"/>
    <w:rsid w:val="004527E1"/>
    <w:rsid w:val="004A4BB6"/>
    <w:rsid w:val="004C1D40"/>
    <w:rsid w:val="00531086"/>
    <w:rsid w:val="00566E9E"/>
    <w:rsid w:val="005957B0"/>
    <w:rsid w:val="006019F0"/>
    <w:rsid w:val="00605319"/>
    <w:rsid w:val="00650843"/>
    <w:rsid w:val="00651F68"/>
    <w:rsid w:val="006622AB"/>
    <w:rsid w:val="0070545E"/>
    <w:rsid w:val="00716E7B"/>
    <w:rsid w:val="00751BB1"/>
    <w:rsid w:val="00752C0A"/>
    <w:rsid w:val="00766A49"/>
    <w:rsid w:val="0079732C"/>
    <w:rsid w:val="007C4C2F"/>
    <w:rsid w:val="007F3FFC"/>
    <w:rsid w:val="00805A22"/>
    <w:rsid w:val="00845090"/>
    <w:rsid w:val="00846256"/>
    <w:rsid w:val="00871308"/>
    <w:rsid w:val="008B3E08"/>
    <w:rsid w:val="008B4531"/>
    <w:rsid w:val="008B7B81"/>
    <w:rsid w:val="008D4C2D"/>
    <w:rsid w:val="008D6371"/>
    <w:rsid w:val="008D763A"/>
    <w:rsid w:val="009258DB"/>
    <w:rsid w:val="00941474"/>
    <w:rsid w:val="0094742F"/>
    <w:rsid w:val="0096547B"/>
    <w:rsid w:val="00975489"/>
    <w:rsid w:val="00981DAD"/>
    <w:rsid w:val="00990D05"/>
    <w:rsid w:val="009A52CF"/>
    <w:rsid w:val="009B110C"/>
    <w:rsid w:val="009D0ADD"/>
    <w:rsid w:val="009E4A52"/>
    <w:rsid w:val="009F6DF4"/>
    <w:rsid w:val="009F79A8"/>
    <w:rsid w:val="00A01381"/>
    <w:rsid w:val="00A24819"/>
    <w:rsid w:val="00A36A36"/>
    <w:rsid w:val="00A63976"/>
    <w:rsid w:val="00AB5BCA"/>
    <w:rsid w:val="00AD5BEA"/>
    <w:rsid w:val="00B20D85"/>
    <w:rsid w:val="00B4011C"/>
    <w:rsid w:val="00B475BE"/>
    <w:rsid w:val="00B65922"/>
    <w:rsid w:val="00B66197"/>
    <w:rsid w:val="00BA29E3"/>
    <w:rsid w:val="00BB3F26"/>
    <w:rsid w:val="00BE1348"/>
    <w:rsid w:val="00C07F9D"/>
    <w:rsid w:val="00C37E60"/>
    <w:rsid w:val="00C77A05"/>
    <w:rsid w:val="00C82009"/>
    <w:rsid w:val="00C9184F"/>
    <w:rsid w:val="00CB4BDA"/>
    <w:rsid w:val="00CC52B0"/>
    <w:rsid w:val="00CF26F9"/>
    <w:rsid w:val="00D107CD"/>
    <w:rsid w:val="00D24DB1"/>
    <w:rsid w:val="00D277FB"/>
    <w:rsid w:val="00D340C7"/>
    <w:rsid w:val="00D738BC"/>
    <w:rsid w:val="00D73D35"/>
    <w:rsid w:val="00D91D04"/>
    <w:rsid w:val="00DD1D3C"/>
    <w:rsid w:val="00DD523F"/>
    <w:rsid w:val="00DD6EB8"/>
    <w:rsid w:val="00DF62A8"/>
    <w:rsid w:val="00E013C3"/>
    <w:rsid w:val="00E236D8"/>
    <w:rsid w:val="00E466A1"/>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3437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4B37CF"/>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DCF61D7"/>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5">
    <w:name w:val="page number"/>
    <w:basedOn w:val="a0"/>
    <w:uiPriority w:val="99"/>
    <w:qFormat/>
  </w:style>
  <w:style w:type="character" w:customStyle="1" w:styleId="Char">
    <w:name w:val="页脚 Char"/>
    <w:link w:val="a3"/>
    <w:uiPriority w:val="99"/>
    <w:semiHidden/>
    <w:qFormat/>
    <w:locked/>
    <w:rPr>
      <w:sz w:val="18"/>
      <w:szCs w:val="18"/>
    </w:rPr>
  </w:style>
  <w:style w:type="character" w:customStyle="1" w:styleId="Char0">
    <w:name w:val="页眉 Char"/>
    <w:link w:val="a4"/>
    <w:uiPriority w:val="99"/>
    <w:semiHidden/>
    <w:qFormat/>
    <w:locked/>
    <w:rPr>
      <w:sz w:val="18"/>
      <w:szCs w:val="18"/>
    </w:rPr>
  </w:style>
  <w:style w:type="character" w:customStyle="1" w:styleId="NewNew">
    <w:name w:val="页码 New New"/>
    <w:basedOn w:val="a0"/>
    <w:uiPriority w:val="99"/>
    <w:qFormat/>
  </w:style>
  <w:style w:type="character" w:customStyle="1" w:styleId="NewNewNewNewNew">
    <w:name w:val="页码 New New New New New"/>
    <w:basedOn w:val="a0"/>
    <w:uiPriority w:val="99"/>
    <w:qFormat/>
  </w:style>
  <w:style w:type="character" w:customStyle="1" w:styleId="NewNewNewNew">
    <w:name w:val="页码 New New New New"/>
    <w:basedOn w:val="a0"/>
    <w:uiPriority w:val="99"/>
    <w:qFormat/>
  </w:style>
  <w:style w:type="character" w:customStyle="1" w:styleId="NewNewNew">
    <w:name w:val="页码 New New New"/>
    <w:basedOn w:val="a0"/>
    <w:uiPriority w:val="99"/>
    <w:qFormat/>
  </w:style>
  <w:style w:type="character" w:customStyle="1" w:styleId="New">
    <w:name w:val="页码 New"/>
    <w:basedOn w:val="a0"/>
    <w:uiPriority w:val="99"/>
    <w:qFormat/>
  </w:style>
  <w:style w:type="character" w:customStyle="1" w:styleId="NewNewNewNewNewNew">
    <w:name w:val="页码 New New New New New New"/>
    <w:basedOn w:val="a0"/>
    <w:uiPriority w:val="99"/>
    <w:qFormat/>
  </w:style>
  <w:style w:type="paragraph" w:customStyle="1" w:styleId="NewNewNewNewNewNewNewNewNewNewNewNewNewNewNewNewNew">
    <w:name w:val="页脚 New New New New New New New New New New New New New New New New New"/>
    <w:basedOn w:val="NewNewNewNewNewNewNewNewNewNewNewNewNewNewNewNewNew0"/>
    <w:uiPriority w:val="99"/>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uiPriority w:val="99"/>
    <w:qFormat/>
    <w:pPr>
      <w:widowControl w:val="0"/>
      <w:spacing w:line="600" w:lineRule="exact"/>
      <w:ind w:firstLineChars="200" w:firstLine="200"/>
      <w:jc w:val="both"/>
    </w:pPr>
    <w:rPr>
      <w:rFonts w:eastAsia="仿宋_GB2312"/>
      <w:kern w:val="2"/>
      <w:sz w:val="32"/>
      <w:szCs w:val="32"/>
    </w:rPr>
  </w:style>
  <w:style w:type="paragraph" w:customStyle="1" w:styleId="NewNewNewNewNewNewNewNewNew">
    <w:name w:val="正文 New New New New New New New New New"/>
    <w:uiPriority w:val="99"/>
    <w:qFormat/>
    <w:pPr>
      <w:widowControl w:val="0"/>
      <w:spacing w:line="600" w:lineRule="exact"/>
      <w:ind w:firstLineChars="200" w:firstLine="200"/>
      <w:jc w:val="both"/>
    </w:pPr>
    <w:rPr>
      <w:rFonts w:eastAsia="仿宋_GB2312"/>
      <w:kern w:val="2"/>
      <w:sz w:val="32"/>
      <w:szCs w:val="32"/>
    </w:rPr>
  </w:style>
  <w:style w:type="paragraph" w:customStyle="1" w:styleId="NewNewNewNewNewNewNewNewNew0">
    <w:name w:val="页眉 New New New New New New New New New"/>
    <w:basedOn w:val="NewNewNewNewNewNewNewNewNew"/>
    <w:uiPriority w:val="99"/>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uiPriority w:val="99"/>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1">
    <w:name w:val="页眉 New New New New New New New New New New New New New New New New New"/>
    <w:basedOn w:val="NewNewNewNewNewNewNewNewNewNewNewNewNewNewNewNewNew0"/>
    <w:uiPriority w:val="99"/>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uiPriority w:val="99"/>
    <w:pPr>
      <w:widowControl w:val="0"/>
      <w:jc w:val="both"/>
    </w:pPr>
    <w:rPr>
      <w:rFonts w:eastAsia="仿宋_GB2312"/>
      <w:kern w:val="2"/>
      <w:sz w:val="32"/>
      <w:szCs w:val="32"/>
    </w:rPr>
  </w:style>
  <w:style w:type="paragraph" w:customStyle="1" w:styleId="NewNewNewNewNewNewNewNewNewNewNew">
    <w:name w:val="页眉 New New New New New New New New New New New"/>
    <w:basedOn w:val="NewNewNewNewNewNewNewNewNewNewNew0"/>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
    <w:name w:val="页脚 New New New New New New New New"/>
    <w:basedOn w:val="NewNewNewNewNewNewNewNew0"/>
    <w:uiPriority w:val="99"/>
    <w:pPr>
      <w:tabs>
        <w:tab w:val="center" w:pos="4153"/>
        <w:tab w:val="right" w:pos="8306"/>
      </w:tabs>
      <w:snapToGrid w:val="0"/>
      <w:jc w:val="left"/>
    </w:pPr>
    <w:rPr>
      <w:sz w:val="18"/>
      <w:szCs w:val="18"/>
    </w:rPr>
  </w:style>
  <w:style w:type="paragraph" w:customStyle="1" w:styleId="NewNewNewNewNewNewNewNew0">
    <w:name w:val="正文 New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uiPriority w:val="99"/>
    <w:pPr>
      <w:tabs>
        <w:tab w:val="center" w:pos="4153"/>
        <w:tab w:val="right" w:pos="8306"/>
      </w:tabs>
      <w:snapToGrid w:val="0"/>
      <w:jc w:val="left"/>
    </w:pPr>
    <w:rPr>
      <w:sz w:val="18"/>
      <w:szCs w:val="18"/>
    </w:rPr>
  </w:style>
  <w:style w:type="paragraph" w:customStyle="1" w:styleId="NewNewNewNewNewNewNewNewNewNewNewNewNewNewNewNewNewNewNewNewNewNewNewNewNew0">
    <w:name w:val="正文 New New New New New New New New New New New New New New New New New New New New New New New New New"/>
    <w:uiPriority w:val="99"/>
    <w:pPr>
      <w:widowControl w:val="0"/>
      <w:jc w:val="both"/>
    </w:pPr>
    <w:rPr>
      <w:rFonts w:eastAsia="仿宋_GB2312"/>
      <w:kern w:val="2"/>
      <w:sz w:val="32"/>
      <w:szCs w:val="32"/>
    </w:rPr>
  </w:style>
  <w:style w:type="paragraph" w:customStyle="1" w:styleId="NewNewNew1">
    <w:name w:val="页眉 New New New"/>
    <w:basedOn w:val="NewNewNew0"/>
    <w:uiPriority w:val="99"/>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uiPriority w:val="99"/>
    <w:qFormat/>
    <w:pPr>
      <w:widowControl w:val="0"/>
      <w:spacing w:line="600" w:lineRule="exact"/>
      <w:ind w:firstLineChars="200" w:firstLine="200"/>
      <w:jc w:val="both"/>
    </w:pPr>
    <w:rPr>
      <w:rFonts w:eastAsia="仿宋_GB2312"/>
      <w:kern w:val="2"/>
      <w:sz w:val="32"/>
      <w:szCs w:val="32"/>
    </w:rPr>
  </w:style>
  <w:style w:type="paragraph" w:customStyle="1" w:styleId="p0">
    <w:name w:val="p0"/>
    <w:basedOn w:val="NewNewNewNew0"/>
    <w:uiPriority w:val="99"/>
    <w:qFormat/>
    <w:pPr>
      <w:widowControl/>
    </w:pPr>
    <w:rPr>
      <w:rFonts w:eastAsia="宋体"/>
      <w:kern w:val="0"/>
    </w:rPr>
  </w:style>
  <w:style w:type="paragraph" w:customStyle="1" w:styleId="NewNewNewNew0">
    <w:name w:val="正文 New New New New"/>
    <w:uiPriority w:val="99"/>
    <w:pPr>
      <w:widowControl w:val="0"/>
      <w:jc w:val="both"/>
    </w:pPr>
    <w:rPr>
      <w:rFonts w:eastAsia="仿宋_GB2312"/>
      <w:kern w:val="2"/>
      <w:sz w:val="32"/>
      <w:szCs w:val="32"/>
    </w:rPr>
  </w:style>
  <w:style w:type="paragraph" w:customStyle="1" w:styleId="NewNewNewNewNewNewNewNew1">
    <w:name w:val="页眉 New New New New New New New New"/>
    <w:basedOn w:val="NewNewNewNewNewNewNewNew0"/>
    <w:uiPriority w:val="99"/>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NewNew">
    <w:name w:val="正文 New New New New New New New New New New New New"/>
    <w:uiPriority w:val="99"/>
    <w:qFormat/>
    <w:pPr>
      <w:widowControl w:val="0"/>
      <w:spacing w:line="600" w:lineRule="exact"/>
      <w:ind w:firstLineChars="200" w:firstLine="200"/>
      <w:jc w:val="both"/>
    </w:pPr>
    <w:rPr>
      <w:rFonts w:eastAsia="仿宋_GB2312"/>
      <w:kern w:val="2"/>
      <w:sz w:val="32"/>
      <w:szCs w:val="32"/>
    </w:rPr>
  </w:style>
  <w:style w:type="paragraph" w:customStyle="1" w:styleId="NewNewNewNew1">
    <w:name w:val="页脚 New New New New"/>
    <w:basedOn w:val="NewNewNewNew0"/>
    <w:uiPriority w:val="99"/>
    <w:qFormat/>
    <w:pPr>
      <w:tabs>
        <w:tab w:val="center" w:pos="4153"/>
        <w:tab w:val="right" w:pos="8306"/>
      </w:tabs>
      <w:snapToGrid w:val="0"/>
      <w:jc w:val="left"/>
    </w:pPr>
    <w:rPr>
      <w:sz w:val="18"/>
      <w:szCs w:val="18"/>
    </w:rPr>
  </w:style>
  <w:style w:type="paragraph" w:customStyle="1" w:styleId="NewNewNew2">
    <w:name w:val="页脚 New New New"/>
    <w:basedOn w:val="NewNewNew0"/>
    <w:uiPriority w:val="99"/>
    <w:qFormat/>
    <w:pPr>
      <w:tabs>
        <w:tab w:val="center" w:pos="4153"/>
        <w:tab w:val="right" w:pos="8306"/>
      </w:tabs>
      <w:snapToGrid w:val="0"/>
      <w:jc w:val="left"/>
    </w:pPr>
    <w:rPr>
      <w:sz w:val="18"/>
      <w:szCs w:val="18"/>
    </w:rPr>
  </w:style>
  <w:style w:type="paragraph" w:customStyle="1" w:styleId="NewNewNewNewNewNewNewNewNewNewNewNewNewNewNewNew">
    <w:name w:val="正文 New New New New New New New New New New New New New New New New"/>
    <w:uiPriority w:val="99"/>
    <w:qFormat/>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NewNewNewNew">
    <w:name w:val="正文 New New New New New New New New New New New New New New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
    <w:name w:val="页眉 New New New New New New New New New New New New New New"/>
    <w:basedOn w:val="NewNewNewNewNewNewNewNewNewNewNewNewNewNew0"/>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uiPriority w:val="99"/>
    <w:qFormat/>
    <w:pPr>
      <w:widowControl w:val="0"/>
      <w:jc w:val="both"/>
    </w:pPr>
    <w:rPr>
      <w:rFonts w:eastAsia="仿宋_GB2312"/>
      <w:kern w:val="2"/>
      <w:sz w:val="32"/>
      <w:szCs w:val="32"/>
    </w:rPr>
  </w:style>
  <w:style w:type="paragraph" w:customStyle="1" w:styleId="NewNewNewNewNewNewNewNewNewNewNewNewNew">
    <w:name w:val="正文 New New New New New New New New New New New New New"/>
    <w:uiPriority w:val="99"/>
    <w:qFormat/>
    <w:pPr>
      <w:widowControl w:val="0"/>
      <w:spacing w:line="600" w:lineRule="exact"/>
      <w:ind w:firstLineChars="200" w:firstLine="200"/>
      <w:jc w:val="both"/>
    </w:pPr>
    <w:rPr>
      <w:rFonts w:eastAsia="仿宋_GB2312"/>
      <w:kern w:val="2"/>
      <w:sz w:val="32"/>
      <w:szCs w:val="32"/>
    </w:rPr>
  </w:style>
  <w:style w:type="paragraph" w:customStyle="1" w:styleId="NewNewNewNewNewNewNewNewNewNewNewNew0">
    <w:name w:val="页脚 New New New New New New New New New New New New"/>
    <w:basedOn w:val="NewNewNewNewNewNewNewNewNewNewNewNew"/>
    <w:uiPriority w:val="99"/>
    <w:pPr>
      <w:tabs>
        <w:tab w:val="center" w:pos="4153"/>
        <w:tab w:val="right" w:pos="8306"/>
      </w:tabs>
      <w:snapToGrid w:val="0"/>
      <w:jc w:val="left"/>
    </w:pPr>
    <w:rPr>
      <w:sz w:val="18"/>
      <w:szCs w:val="18"/>
    </w:rPr>
  </w:style>
  <w:style w:type="paragraph" w:customStyle="1" w:styleId="New0">
    <w:name w:val="页眉 New"/>
    <w:basedOn w:val="New1"/>
    <w:uiPriority w:val="99"/>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uiPriority w:val="99"/>
    <w:pPr>
      <w:widowControl w:val="0"/>
      <w:jc w:val="both"/>
    </w:pPr>
    <w:rPr>
      <w:rFonts w:eastAsia="仿宋_GB2312"/>
      <w:kern w:val="2"/>
      <w:sz w:val="32"/>
      <w:szCs w:val="32"/>
    </w:rPr>
  </w:style>
  <w:style w:type="paragraph" w:customStyle="1" w:styleId="NewNewNewNew2">
    <w:name w:val="页眉 New New New New"/>
    <w:basedOn w:val="NewNewNewNew0"/>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uiPriority w:val="99"/>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
    <w:name w:val="正文 New New New New New New New New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0">
    <w:name w:val="正文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NewNew1">
    <w:name w:val="页眉 New New New New New New New New New New New New"/>
    <w:basedOn w:val="NewNewNewNewNewNewNewNewNewNewNewNew"/>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uiPriority w:val="99"/>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uiPriority w:val="99"/>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uiPriority w:val="99"/>
    <w:pPr>
      <w:tabs>
        <w:tab w:val="center" w:pos="4153"/>
        <w:tab w:val="right" w:pos="8306"/>
      </w:tabs>
      <w:snapToGrid w:val="0"/>
      <w:jc w:val="left"/>
    </w:pPr>
    <w:rPr>
      <w:sz w:val="18"/>
      <w:szCs w:val="18"/>
    </w:rPr>
  </w:style>
  <w:style w:type="paragraph" w:customStyle="1" w:styleId="NewNew0">
    <w:name w:val="正文 New New"/>
    <w:uiPriority w:val="99"/>
    <w:pPr>
      <w:widowControl w:val="0"/>
      <w:jc w:val="both"/>
    </w:pPr>
    <w:rPr>
      <w:rFonts w:eastAsia="仿宋_GB2312"/>
      <w:kern w:val="2"/>
      <w:sz w:val="32"/>
      <w:szCs w:val="32"/>
    </w:rPr>
  </w:style>
  <w:style w:type="paragraph" w:customStyle="1" w:styleId="NewNewNewNewNewNewNewNewNewNewNewNewNewNewNew0">
    <w:name w:val="页眉 New New New New New New New New New New New New New New New"/>
    <w:basedOn w:val="NewNewNewNewNewNewNewNewNewNewNewNewNewNewNew"/>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uiPriority w:val="99"/>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
    <w:name w:val="正文 New New New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New">
    <w:name w:val="正文 New New New New New New New New New New New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1">
    <w:name w:val="页眉 New New New New New New New New New New New New New New New New"/>
    <w:basedOn w:val="NewNewNewNewNewNewNewNewNewNewNewNewNewNewNewNew"/>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uiPriority w:val="99"/>
    <w:pPr>
      <w:tabs>
        <w:tab w:val="center" w:pos="4153"/>
        <w:tab w:val="right" w:pos="8306"/>
      </w:tabs>
      <w:snapToGrid w:val="0"/>
      <w:jc w:val="left"/>
    </w:pPr>
    <w:rPr>
      <w:sz w:val="18"/>
      <w:szCs w:val="18"/>
    </w:rPr>
  </w:style>
  <w:style w:type="paragraph" w:customStyle="1" w:styleId="New2">
    <w:name w:val="页脚 New"/>
    <w:basedOn w:val="New1"/>
    <w:uiPriority w:val="99"/>
    <w:pPr>
      <w:tabs>
        <w:tab w:val="center" w:pos="4153"/>
        <w:tab w:val="right" w:pos="8306"/>
      </w:tabs>
      <w:snapToGrid w:val="0"/>
      <w:jc w:val="left"/>
    </w:pPr>
    <w:rPr>
      <w:sz w:val="18"/>
      <w:szCs w:val="18"/>
    </w:rPr>
  </w:style>
  <w:style w:type="paragraph" w:customStyle="1" w:styleId="NewNewNewNewNewNewNewNewNewNewNewNewNewNew1">
    <w:name w:val="页脚 New New New New New New New New New New New New New New"/>
    <w:basedOn w:val="NewNewNewNewNewNewNewNewNewNewNewNewNewNew0"/>
    <w:uiPriority w:val="99"/>
    <w:pPr>
      <w:tabs>
        <w:tab w:val="center" w:pos="4153"/>
        <w:tab w:val="right" w:pos="8306"/>
      </w:tabs>
      <w:snapToGrid w:val="0"/>
      <w:jc w:val="left"/>
    </w:pPr>
    <w:rPr>
      <w:sz w:val="18"/>
      <w:szCs w:val="18"/>
    </w:rPr>
  </w:style>
  <w:style w:type="paragraph" w:customStyle="1" w:styleId="NewNewNewNewNewNewNewNewNewNewNewNewNewNewNewNewNewNewNew">
    <w:name w:val="正文 New New New New New New New New New New New New New New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uiPriority w:val="99"/>
    <w:pPr>
      <w:tabs>
        <w:tab w:val="center" w:pos="4153"/>
        <w:tab w:val="right" w:pos="8306"/>
      </w:tabs>
      <w:snapToGrid w:val="0"/>
      <w:jc w:val="left"/>
    </w:pPr>
    <w:rPr>
      <w:sz w:val="18"/>
      <w:szCs w:val="18"/>
    </w:rPr>
  </w:style>
  <w:style w:type="paragraph" w:customStyle="1" w:styleId="NewNew1">
    <w:name w:val="页眉 New New"/>
    <w:basedOn w:val="NewNew0"/>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uiPriority w:val="99"/>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uiPriority w:val="99"/>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1">
    <w:name w:val="页脚 New New New New New New New New New New New New New New New"/>
    <w:basedOn w:val="NewNewNewNewNewNewNewNewNewNewNewNewNewNewNew"/>
    <w:uiPriority w:val="99"/>
    <w:pPr>
      <w:tabs>
        <w:tab w:val="center" w:pos="4153"/>
        <w:tab w:val="right" w:pos="8306"/>
      </w:tabs>
      <w:snapToGrid w:val="0"/>
      <w:jc w:val="left"/>
    </w:pPr>
    <w:rPr>
      <w:sz w:val="18"/>
      <w:szCs w:val="18"/>
    </w:rPr>
  </w:style>
  <w:style w:type="paragraph" w:customStyle="1" w:styleId="NewNew2">
    <w:name w:val="页脚 New New"/>
    <w:basedOn w:val="NewNew0"/>
    <w:uiPriority w:val="99"/>
    <w:pPr>
      <w:tabs>
        <w:tab w:val="center" w:pos="4153"/>
        <w:tab w:val="right" w:pos="8306"/>
      </w:tabs>
      <w:snapToGrid w:val="0"/>
      <w:jc w:val="left"/>
    </w:pPr>
    <w:rPr>
      <w:sz w:val="18"/>
      <w:szCs w:val="18"/>
    </w:rPr>
  </w:style>
  <w:style w:type="paragraph" w:customStyle="1" w:styleId="NewNewNewNewNewNewNewNewNewNewNewNewNewNewNewNewNewNew0">
    <w:name w:val="页眉 New New New New New New New New New New New New New New New New New New"/>
    <w:basedOn w:val="NewNewNewNewNewNewNewNewNewNewNewNewNewNewNewNewNewNew"/>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uiPriority w:val="99"/>
    <w:pPr>
      <w:tabs>
        <w:tab w:val="center" w:pos="4153"/>
        <w:tab w:val="right" w:pos="8306"/>
      </w:tabs>
      <w:snapToGrid w:val="0"/>
      <w:jc w:val="left"/>
    </w:pPr>
    <w:rPr>
      <w:sz w:val="18"/>
      <w:szCs w:val="18"/>
    </w:rPr>
  </w:style>
  <w:style w:type="paragraph" w:customStyle="1" w:styleId="NewNewNewNewNew1">
    <w:name w:val="页脚 New New New New New"/>
    <w:basedOn w:val="NewNewNewNewNew0"/>
    <w:uiPriority w:val="99"/>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uiPriority w:val="99"/>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uiPriority w:val="99"/>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uiPriority w:val="99"/>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uiPriority w:val="99"/>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uiPriority w:val="99"/>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uiPriority w:val="99"/>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uiPriority w:val="9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uiPriority w:val="99"/>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1146</Words>
  <Characters>6535</Characters>
  <Application>Microsoft Office Word</Application>
  <DocSecurity>0</DocSecurity>
  <Lines>54</Lines>
  <Paragraphs>15</Paragraphs>
  <ScaleCrop>false</ScaleCrop>
  <Company>P R C</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27</cp:revision>
  <cp:lastPrinted>2017-08-01T03:11:00Z</cp:lastPrinted>
  <dcterms:created xsi:type="dcterms:W3CDTF">2019-09-17T03:08:00Z</dcterms:created>
  <dcterms:modified xsi:type="dcterms:W3CDTF">2020-09-28T06:37:00Z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