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3C2D" w:rsidRDefault="00FE3C2D"/>
    <w:p w:rsidR="00FE3C2D" w:rsidRDefault="00FE3C2D"/>
    <w:p w:rsidR="00FE3C2D" w:rsidRDefault="00FE3C2D"/>
    <w:p w:rsidR="00FE3C2D" w:rsidRDefault="00FE3C2D"/>
    <w:p w:rsidR="00FE3C2D" w:rsidRDefault="00FE3C2D"/>
    <w:p w:rsidR="00FE3C2D" w:rsidRDefault="00FE3C2D"/>
    <w:p w:rsidR="00FE3C2D" w:rsidRDefault="00FE3C2D"/>
    <w:p w:rsidR="00FE3C2D" w:rsidRDefault="00FE3C2D"/>
    <w:p w:rsidR="00FE3C2D" w:rsidRDefault="007F140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FE3C2D" w:rsidRDefault="00FE3C2D">
      <w:pPr>
        <w:jc w:val="center"/>
        <w:rPr>
          <w:rFonts w:ascii="方正小标宋_GBK" w:eastAsia="方正小标宋_GBK" w:hAnsi="Arial" w:cs="Arial"/>
          <w:sz w:val="44"/>
          <w:szCs w:val="44"/>
        </w:rPr>
      </w:pPr>
    </w:p>
    <w:p w:rsidR="00FE3C2D" w:rsidRDefault="007F1405">
      <w:pPr>
        <w:jc w:val="center"/>
        <w:rPr>
          <w:rFonts w:ascii="方正小标宋_GBK" w:eastAsia="方正小标宋_GBK" w:hAnsi="Arial" w:cs="Arial"/>
          <w:sz w:val="44"/>
          <w:szCs w:val="44"/>
        </w:rPr>
      </w:pPr>
      <w:bookmarkStart w:id="0" w:name="_GoBack"/>
      <w:r>
        <w:rPr>
          <w:rFonts w:ascii="方正小标宋_GBK" w:eastAsia="方正小标宋_GBK" w:hAnsi="Arial" w:cs="Arial" w:hint="eastAsia"/>
          <w:sz w:val="44"/>
          <w:szCs w:val="44"/>
        </w:rPr>
        <w:t>长春市双阳区价格认证中心</w:t>
      </w:r>
      <w:bookmarkEnd w:id="0"/>
      <w:r>
        <w:rPr>
          <w:rFonts w:ascii="方正小标宋_GBK" w:eastAsia="方正小标宋_GBK" w:hAnsi="Arial" w:cs="Arial" w:hint="eastAsia"/>
          <w:sz w:val="44"/>
          <w:szCs w:val="44"/>
        </w:rPr>
        <w:t>部门决算</w:t>
      </w:r>
    </w:p>
    <w:p w:rsidR="00FE3C2D" w:rsidRDefault="00FE3C2D">
      <w:pPr>
        <w:jc w:val="center"/>
        <w:rPr>
          <w:rFonts w:ascii="Arial" w:eastAsia="方正小标宋简体" w:hAnsi="Arial" w:cs="Arial"/>
          <w:sz w:val="44"/>
          <w:szCs w:val="44"/>
        </w:rPr>
      </w:pPr>
    </w:p>
    <w:p w:rsidR="00FE3C2D" w:rsidRDefault="00FE3C2D">
      <w:pPr>
        <w:jc w:val="center"/>
        <w:rPr>
          <w:rFonts w:ascii="Arial" w:eastAsia="方正小标宋简体" w:hAnsi="Arial" w:cs="Arial"/>
          <w:sz w:val="44"/>
          <w:szCs w:val="44"/>
        </w:rPr>
      </w:pPr>
    </w:p>
    <w:p w:rsidR="00FE3C2D" w:rsidRDefault="007F1405">
      <w:pPr>
        <w:jc w:val="center"/>
        <w:rPr>
          <w:rFonts w:ascii="Arial" w:eastAsia="方正小标宋简体" w:hAnsi="Arial" w:cs="Arial"/>
          <w:sz w:val="44"/>
          <w:szCs w:val="44"/>
        </w:rPr>
      </w:pPr>
      <w:r>
        <w:rPr>
          <w:rFonts w:ascii="仿宋" w:eastAsia="仿宋" w:hAnsi="仿宋" w:hint="eastAsia"/>
          <w:sz w:val="32"/>
        </w:rPr>
        <w:t xml:space="preserve"> </w:t>
      </w:r>
    </w:p>
    <w:p w:rsidR="00FE3C2D" w:rsidRDefault="00FE3C2D">
      <w:pPr>
        <w:jc w:val="center"/>
        <w:rPr>
          <w:rFonts w:ascii="Arial" w:eastAsia="方正小标宋简体" w:hAnsi="Arial" w:cs="Arial"/>
          <w:sz w:val="44"/>
          <w:szCs w:val="44"/>
        </w:rPr>
      </w:pPr>
    </w:p>
    <w:p w:rsidR="00FE3C2D" w:rsidRDefault="00FE3C2D">
      <w:pPr>
        <w:jc w:val="center"/>
        <w:rPr>
          <w:rFonts w:ascii="Arial" w:eastAsia="方正小标宋简体" w:hAnsi="Arial" w:cs="Arial"/>
          <w:sz w:val="44"/>
          <w:szCs w:val="44"/>
        </w:rPr>
      </w:pPr>
    </w:p>
    <w:p w:rsidR="00FE3C2D" w:rsidRDefault="00FE3C2D">
      <w:pPr>
        <w:jc w:val="center"/>
        <w:rPr>
          <w:rFonts w:ascii="Arial" w:eastAsia="方正小标宋简体" w:hAnsi="Arial" w:cs="Arial"/>
          <w:sz w:val="44"/>
          <w:szCs w:val="44"/>
        </w:rPr>
      </w:pPr>
    </w:p>
    <w:p w:rsidR="00FE3C2D" w:rsidRDefault="00FE3C2D">
      <w:pPr>
        <w:jc w:val="center"/>
        <w:rPr>
          <w:rFonts w:ascii="Arial" w:eastAsia="方正小标宋简体" w:hAnsi="Arial" w:cs="Arial"/>
          <w:sz w:val="44"/>
          <w:szCs w:val="44"/>
        </w:rPr>
      </w:pPr>
    </w:p>
    <w:p w:rsidR="00FE3C2D" w:rsidRDefault="00FE3C2D">
      <w:pPr>
        <w:jc w:val="center"/>
        <w:rPr>
          <w:rFonts w:ascii="Arial" w:eastAsia="方正小标宋简体" w:hAnsi="Arial" w:cs="Arial"/>
          <w:sz w:val="44"/>
          <w:szCs w:val="44"/>
        </w:rPr>
      </w:pPr>
    </w:p>
    <w:p w:rsidR="00FE3C2D" w:rsidRDefault="007F140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FE3C2D" w:rsidRDefault="00FE3C2D">
      <w:pPr>
        <w:jc w:val="center"/>
        <w:rPr>
          <w:rFonts w:ascii="Arial" w:eastAsia="方正小标宋简体" w:hAnsi="Arial" w:cs="Arial"/>
          <w:sz w:val="44"/>
          <w:szCs w:val="44"/>
        </w:rPr>
      </w:pPr>
    </w:p>
    <w:p w:rsidR="00FE3C2D" w:rsidRDefault="00FE3C2D">
      <w:pPr>
        <w:jc w:val="center"/>
        <w:rPr>
          <w:rFonts w:ascii="Arial" w:eastAsia="方正小标宋简体" w:hAnsi="Arial" w:cs="Arial"/>
          <w:sz w:val="44"/>
          <w:szCs w:val="44"/>
        </w:rPr>
      </w:pPr>
    </w:p>
    <w:p w:rsidR="00FE3C2D" w:rsidRDefault="00FE3C2D">
      <w:pPr>
        <w:jc w:val="center"/>
        <w:rPr>
          <w:rFonts w:ascii="Arial" w:eastAsia="方正小标宋简体" w:hAnsi="Arial" w:cs="Arial"/>
          <w:sz w:val="44"/>
          <w:szCs w:val="44"/>
        </w:rPr>
      </w:pPr>
    </w:p>
    <w:p w:rsidR="00FE3C2D" w:rsidRDefault="00FE3C2D">
      <w:pPr>
        <w:jc w:val="center"/>
        <w:rPr>
          <w:rFonts w:ascii="Arial" w:eastAsia="方正小标宋简体" w:hAnsi="Arial" w:cs="Arial"/>
          <w:sz w:val="44"/>
          <w:szCs w:val="44"/>
        </w:rPr>
      </w:pPr>
    </w:p>
    <w:p w:rsidR="00FE3C2D" w:rsidRDefault="007F1405">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FE3C2D" w:rsidRDefault="00FE3C2D">
      <w:pPr>
        <w:spacing w:line="520" w:lineRule="exact"/>
        <w:jc w:val="center"/>
        <w:rPr>
          <w:rFonts w:ascii="方正小标宋简体" w:eastAsia="方正小标宋简体" w:hAnsi="方正小标宋简体"/>
          <w:sz w:val="44"/>
        </w:rPr>
      </w:pPr>
    </w:p>
    <w:p w:rsidR="00FE3C2D" w:rsidRDefault="007F1405">
      <w:pPr>
        <w:spacing w:line="560" w:lineRule="exact"/>
        <w:rPr>
          <w:rFonts w:ascii="黑体" w:eastAsia="黑体" w:hAnsi="黑体"/>
          <w:sz w:val="32"/>
          <w:szCs w:val="32"/>
        </w:rPr>
      </w:pPr>
      <w:r>
        <w:rPr>
          <w:rFonts w:ascii="黑体" w:eastAsia="黑体" w:hAnsi="黑体" w:hint="eastAsia"/>
          <w:sz w:val="32"/>
          <w:szCs w:val="32"/>
        </w:rPr>
        <w:t>第一部分  部门概况</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一、部门职能</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FE3C2D" w:rsidRDefault="007F1405">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一、收入支出决算总表</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二、收入决算表</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三、支出决算表</w:t>
      </w:r>
    </w:p>
    <w:p w:rsidR="00FE3C2D" w:rsidRDefault="007F1405">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FE3C2D" w:rsidRDefault="007F1405">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FE3C2D" w:rsidRDefault="007F1405">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FE3C2D" w:rsidRDefault="007F1405">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二、收入决算情况说明</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三、支出决算情况说明</w:t>
      </w:r>
    </w:p>
    <w:p w:rsidR="00FE3C2D" w:rsidRDefault="007F1405">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FE3C2D" w:rsidRDefault="007F1405">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FE3C2D" w:rsidRDefault="007F1405">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FE3C2D" w:rsidRDefault="007F1405">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FE3C2D" w:rsidRDefault="007F1405">
      <w:pPr>
        <w:spacing w:line="560" w:lineRule="exact"/>
        <w:rPr>
          <w:rFonts w:ascii="黑体" w:eastAsia="黑体" w:hAnsi="黑体"/>
          <w:sz w:val="32"/>
          <w:szCs w:val="32"/>
        </w:rPr>
      </w:pPr>
      <w:r>
        <w:rPr>
          <w:rFonts w:ascii="黑体" w:eastAsia="黑体" w:hAnsi="黑体" w:hint="eastAsia"/>
          <w:sz w:val="32"/>
          <w:szCs w:val="32"/>
        </w:rPr>
        <w:t>第四部分  名词解释</w:t>
      </w:r>
    </w:p>
    <w:p w:rsidR="00FE3C2D" w:rsidRDefault="007F1405">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FE3C2D" w:rsidRDefault="00FE3C2D">
      <w:pPr>
        <w:rPr>
          <w:rFonts w:ascii="仿宋" w:eastAsia="仿宋" w:hAnsi="仿宋"/>
          <w:sz w:val="32"/>
        </w:rPr>
      </w:pPr>
    </w:p>
    <w:p w:rsidR="00FE3C2D" w:rsidRDefault="007F1405">
      <w:pPr>
        <w:ind w:firstLineChars="200" w:firstLine="640"/>
        <w:outlineLvl w:val="2"/>
        <w:rPr>
          <w:rFonts w:ascii="黑体" w:eastAsia="黑体" w:hAnsi="黑体"/>
          <w:sz w:val="32"/>
        </w:rPr>
      </w:pPr>
      <w:r>
        <w:rPr>
          <w:rFonts w:ascii="黑体" w:eastAsia="黑体" w:hAnsi="黑体" w:hint="eastAsia"/>
          <w:sz w:val="32"/>
        </w:rPr>
        <w:t>一、主要职能</w:t>
      </w:r>
    </w:p>
    <w:p w:rsidR="00FE3C2D" w:rsidRPr="00004417" w:rsidRDefault="00004417">
      <w:pPr>
        <w:ind w:firstLineChars="200" w:firstLine="420"/>
        <w:outlineLvl w:val="2"/>
        <w:rPr>
          <w:rFonts w:ascii="仿宋" w:eastAsia="仿宋" w:hAnsi="仿宋"/>
          <w:sz w:val="32"/>
          <w:szCs w:val="32"/>
        </w:rPr>
      </w:pPr>
      <w:r>
        <w:rPr>
          <w:rFonts w:hint="eastAsia"/>
        </w:rPr>
        <w:t xml:space="preserve">   </w:t>
      </w:r>
      <w:r w:rsidR="007F1405" w:rsidRPr="00004417">
        <w:rPr>
          <w:rFonts w:ascii="仿宋" w:eastAsia="仿宋" w:hAnsi="仿宋" w:hint="eastAsia"/>
          <w:sz w:val="32"/>
          <w:szCs w:val="32"/>
        </w:rPr>
        <w:t>我价格认证中心在所属行政区域内，具有对纪检监察、刑事、民事、经济、行政以及仲裁案件涉及的各种扣押、追缴、没收及纠纷财务（包括土地、房地产、资源性资产、理赔物、抵押物、应税物、无主物、走私物、事故定损、工程造价、股票、证券及无形资产等各类涉案标的）价格进行认定与鉴定资质，具有价格行为合法性和价格水平合理性认证、价格矛盾纠纷调处的资质。</w:t>
      </w:r>
    </w:p>
    <w:p w:rsidR="00FE3C2D" w:rsidRDefault="007F1405">
      <w:pPr>
        <w:ind w:firstLineChars="200" w:firstLine="640"/>
        <w:outlineLvl w:val="2"/>
        <w:rPr>
          <w:rFonts w:ascii="黑体" w:eastAsia="黑体" w:hAnsi="黑体"/>
          <w:sz w:val="32"/>
        </w:rPr>
      </w:pPr>
      <w:r>
        <w:rPr>
          <w:rFonts w:ascii="黑体" w:eastAsia="黑体" w:hAnsi="黑体" w:hint="eastAsia"/>
          <w:sz w:val="32"/>
        </w:rPr>
        <w:t>二、机构及人员情况</w:t>
      </w:r>
    </w:p>
    <w:p w:rsidR="00FE3C2D" w:rsidRPr="00004417" w:rsidRDefault="007F1405">
      <w:pPr>
        <w:pStyle w:val="a5"/>
        <w:shd w:val="clear" w:color="auto" w:fill="FFFFFF"/>
        <w:spacing w:before="0" w:beforeAutospacing="0" w:after="0" w:afterAutospacing="0" w:line="420" w:lineRule="atLeast"/>
        <w:ind w:firstLineChars="250" w:firstLine="800"/>
        <w:rPr>
          <w:rFonts w:ascii="仿宋" w:eastAsia="仿宋" w:hAnsi="仿宋" w:cs="Times New Roman"/>
          <w:kern w:val="2"/>
          <w:sz w:val="32"/>
          <w:szCs w:val="20"/>
        </w:rPr>
      </w:pPr>
      <w:r w:rsidRPr="00004417">
        <w:rPr>
          <w:rFonts w:ascii="仿宋" w:eastAsia="仿宋" w:hAnsi="仿宋" w:cs="Times New Roman" w:hint="eastAsia"/>
          <w:kern w:val="2"/>
          <w:sz w:val="32"/>
          <w:szCs w:val="20"/>
        </w:rPr>
        <w:t>1、机构设置及部门预算构成单位</w:t>
      </w:r>
    </w:p>
    <w:p w:rsidR="00FE3C2D" w:rsidRPr="00004417" w:rsidRDefault="007F1405">
      <w:pPr>
        <w:ind w:firstLineChars="200" w:firstLine="640"/>
        <w:rPr>
          <w:rFonts w:ascii="仿宋" w:eastAsia="仿宋" w:hAnsi="仿宋"/>
          <w:sz w:val="32"/>
          <w:szCs w:val="30"/>
        </w:rPr>
      </w:pPr>
      <w:r w:rsidRPr="00004417">
        <w:rPr>
          <w:rFonts w:ascii="仿宋" w:eastAsia="仿宋" w:hAnsi="仿宋" w:hint="eastAsia"/>
          <w:sz w:val="32"/>
        </w:rPr>
        <w:t>经区编委会研究决定，长春市双阳区价格认证中心单独设立，科级建制。</w:t>
      </w:r>
      <w:r w:rsidRPr="00004417">
        <w:rPr>
          <w:rFonts w:ascii="仿宋" w:eastAsia="仿宋" w:hAnsi="仿宋" w:hint="eastAsia"/>
          <w:sz w:val="32"/>
          <w:szCs w:val="30"/>
        </w:rPr>
        <w:t>长春市双阳区价格认证中心规格建制：正科级财政全额拨款事业单位：隶属关系，长春市双阳区发展和改革局</w:t>
      </w:r>
    </w:p>
    <w:p w:rsidR="00FE3C2D" w:rsidRPr="00004417" w:rsidRDefault="007F1405">
      <w:pPr>
        <w:ind w:firstLineChars="200" w:firstLine="640"/>
        <w:rPr>
          <w:rFonts w:ascii="仿宋" w:eastAsia="仿宋" w:hAnsi="仿宋"/>
          <w:sz w:val="32"/>
        </w:rPr>
      </w:pPr>
      <w:r w:rsidRPr="00004417">
        <w:rPr>
          <w:rFonts w:ascii="仿宋" w:eastAsia="仿宋" w:hAnsi="仿宋" w:hint="eastAsia"/>
          <w:sz w:val="32"/>
        </w:rPr>
        <w:t>纳入2019年度部门预算编制范围：</w:t>
      </w:r>
    </w:p>
    <w:p w:rsidR="00FE3C2D" w:rsidRPr="00004417" w:rsidRDefault="007F1405">
      <w:pPr>
        <w:pStyle w:val="a5"/>
        <w:shd w:val="clear" w:color="auto" w:fill="FFFFFF"/>
        <w:spacing w:before="0" w:beforeAutospacing="0" w:after="0" w:afterAutospacing="0" w:line="420" w:lineRule="atLeast"/>
        <w:ind w:firstLineChars="200" w:firstLine="640"/>
        <w:rPr>
          <w:rFonts w:ascii="仿宋" w:eastAsia="仿宋" w:hAnsi="仿宋"/>
          <w:kern w:val="2"/>
          <w:sz w:val="32"/>
          <w:szCs w:val="32"/>
        </w:rPr>
      </w:pPr>
      <w:r w:rsidRPr="00004417">
        <w:rPr>
          <w:rFonts w:ascii="仿宋" w:eastAsia="仿宋" w:hAnsi="仿宋" w:hint="eastAsia"/>
          <w:kern w:val="2"/>
          <w:sz w:val="32"/>
          <w:szCs w:val="32"/>
        </w:rPr>
        <w:t>2019年，</w:t>
      </w:r>
      <w:proofErr w:type="gramStart"/>
      <w:r w:rsidRPr="00004417">
        <w:rPr>
          <w:rFonts w:ascii="仿宋" w:eastAsia="仿宋" w:hAnsi="仿宋" w:hint="eastAsia"/>
          <w:kern w:val="2"/>
          <w:sz w:val="32"/>
          <w:szCs w:val="32"/>
        </w:rPr>
        <w:t>我部门</w:t>
      </w:r>
      <w:proofErr w:type="gramEnd"/>
      <w:r w:rsidRPr="00004417">
        <w:rPr>
          <w:rFonts w:ascii="仿宋" w:eastAsia="仿宋" w:hAnsi="仿宋" w:hint="eastAsia"/>
          <w:kern w:val="2"/>
          <w:sz w:val="32"/>
          <w:szCs w:val="32"/>
        </w:rPr>
        <w:t>实有9人，在职人员9人，事业人员9人；无离退休人员。</w:t>
      </w:r>
    </w:p>
    <w:p w:rsidR="00FE3C2D" w:rsidRPr="00004417" w:rsidRDefault="007F1405">
      <w:pPr>
        <w:pStyle w:val="a5"/>
        <w:shd w:val="clear" w:color="auto" w:fill="FFFFFF"/>
        <w:spacing w:before="0" w:beforeAutospacing="0" w:after="0" w:afterAutospacing="0" w:line="420" w:lineRule="atLeast"/>
        <w:rPr>
          <w:rFonts w:ascii="仿宋" w:eastAsia="仿宋" w:hAnsi="仿宋"/>
          <w:sz w:val="32"/>
          <w:szCs w:val="32"/>
        </w:rPr>
      </w:pPr>
      <w:r w:rsidRPr="00004417">
        <w:rPr>
          <w:rFonts w:ascii="仿宋" w:eastAsia="仿宋" w:hAnsi="仿宋" w:cs="Times New Roman" w:hint="eastAsia"/>
          <w:kern w:val="2"/>
          <w:sz w:val="32"/>
          <w:szCs w:val="20"/>
        </w:rPr>
        <w:t xml:space="preserve">     </w:t>
      </w:r>
      <w:r w:rsidRPr="00004417">
        <w:rPr>
          <w:rFonts w:ascii="仿宋" w:eastAsia="仿宋" w:hAnsi="仿宋" w:hint="eastAsia"/>
          <w:sz w:val="32"/>
          <w:szCs w:val="32"/>
        </w:rPr>
        <w:t>2、人员情况</w:t>
      </w:r>
    </w:p>
    <w:p w:rsidR="00FE3C2D" w:rsidRPr="00004417" w:rsidRDefault="007F1405">
      <w:pPr>
        <w:ind w:firstLineChars="200" w:firstLine="640"/>
        <w:outlineLvl w:val="1"/>
        <w:rPr>
          <w:rFonts w:ascii="仿宋" w:eastAsia="仿宋" w:hAnsi="仿宋"/>
          <w:sz w:val="32"/>
          <w:szCs w:val="32"/>
        </w:rPr>
      </w:pPr>
      <w:r w:rsidRPr="00004417">
        <w:rPr>
          <w:rFonts w:ascii="仿宋" w:eastAsia="仿宋" w:hAnsi="仿宋" w:hint="eastAsia"/>
          <w:sz w:val="32"/>
          <w:szCs w:val="32"/>
        </w:rPr>
        <w:t>我单位领导指数2人；实职正科1人，主任科员2人，实职副科1人，职称2人，科员3人。</w:t>
      </w:r>
    </w:p>
    <w:p w:rsidR="00FE3C2D" w:rsidRDefault="00FE3C2D">
      <w:pPr>
        <w:widowControl/>
        <w:jc w:val="left"/>
        <w:rPr>
          <w:rFonts w:ascii="仿宋" w:eastAsia="仿宋" w:hAnsi="仿宋"/>
          <w:sz w:val="32"/>
        </w:rPr>
        <w:sectPr w:rsidR="00FE3C2D">
          <w:footerReference w:type="default" r:id="rId9"/>
          <w:pgSz w:w="11906" w:h="16838"/>
          <w:pgMar w:top="1440" w:right="1797" w:bottom="1440" w:left="1797" w:header="851" w:footer="992" w:gutter="0"/>
          <w:cols w:space="720"/>
          <w:docGrid w:type="lines" w:linePitch="312"/>
        </w:sectPr>
      </w:pPr>
    </w:p>
    <w:p w:rsidR="00FE3C2D" w:rsidRDefault="007F1405">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FE3C2D" w:rsidRDefault="007F1405">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FE3C2D">
        <w:trPr>
          <w:trHeight w:val="360"/>
        </w:trPr>
        <w:tc>
          <w:tcPr>
            <w:tcW w:w="9142" w:type="dxa"/>
            <w:gridSpan w:val="5"/>
            <w:tcBorders>
              <w:top w:val="nil"/>
              <w:left w:val="nil"/>
              <w:bottom w:val="nil"/>
              <w:right w:val="nil"/>
            </w:tcBorders>
            <w:shd w:val="clear" w:color="auto" w:fill="auto"/>
            <w:noWrap/>
            <w:vAlign w:val="center"/>
          </w:tcPr>
          <w:p w:rsidR="00FE3C2D" w:rsidRDefault="007F1405">
            <w:pPr>
              <w:widowControl/>
              <w:spacing w:line="560" w:lineRule="exact"/>
              <w:jc w:val="center"/>
              <w:rPr>
                <w:rFonts w:ascii="仿宋" w:eastAsia="仿宋" w:hAnsi="仿宋" w:cs="宋体"/>
                <w:b/>
                <w:color w:val="000000"/>
                <w:kern w:val="0"/>
                <w:sz w:val="32"/>
                <w:szCs w:val="32"/>
              </w:rPr>
            </w:pPr>
            <w:bookmarkStart w:id="1" w:name="RANGE!A1:F21"/>
            <w:bookmarkEnd w:id="1"/>
            <w:r>
              <w:rPr>
                <w:rFonts w:ascii="仿宋" w:eastAsia="仿宋" w:hAnsi="仿宋" w:cs="宋体" w:hint="eastAsia"/>
                <w:b/>
                <w:color w:val="000000"/>
                <w:kern w:val="0"/>
                <w:sz w:val="32"/>
                <w:szCs w:val="32"/>
              </w:rPr>
              <w:t>收入支出决算总表</w:t>
            </w:r>
          </w:p>
        </w:tc>
      </w:tr>
      <w:tr w:rsidR="00FE3C2D">
        <w:trPr>
          <w:trHeight w:val="317"/>
        </w:trPr>
        <w:tc>
          <w:tcPr>
            <w:tcW w:w="2662"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FE3C2D">
        <w:trPr>
          <w:trHeight w:val="293"/>
        </w:trPr>
        <w:tc>
          <w:tcPr>
            <w:tcW w:w="2662" w:type="dxa"/>
            <w:tcBorders>
              <w:top w:val="nil"/>
              <w:left w:val="nil"/>
              <w:bottom w:val="nil"/>
              <w:right w:val="nil"/>
            </w:tcBorders>
            <w:shd w:val="clear" w:color="auto" w:fill="FFFFFF"/>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FE3C2D">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89.71　</w:t>
            </w:r>
          </w:p>
        </w:tc>
        <w:tc>
          <w:tcPr>
            <w:tcW w:w="2880" w:type="dxa"/>
            <w:gridSpan w:val="2"/>
            <w:tcBorders>
              <w:top w:val="nil"/>
              <w:left w:val="nil"/>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96.60　</w:t>
            </w: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二、</w:t>
            </w:r>
            <w:r w:rsidRPr="00004417">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三、</w:t>
            </w:r>
            <w:r w:rsidRPr="00004417">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四、</w:t>
            </w:r>
            <w:r w:rsidRPr="00004417">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五、</w:t>
            </w:r>
            <w:r w:rsidRPr="00004417">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0.01　</w:t>
            </w:r>
          </w:p>
        </w:tc>
        <w:tc>
          <w:tcPr>
            <w:tcW w:w="2880" w:type="dxa"/>
            <w:gridSpan w:val="2"/>
            <w:tcBorders>
              <w:top w:val="nil"/>
              <w:left w:val="nil"/>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六、</w:t>
            </w:r>
            <w:r w:rsidRPr="00004417">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七、</w:t>
            </w:r>
            <w:r w:rsidRPr="00004417">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FE3C2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八、</w:t>
            </w:r>
            <w:r w:rsidRPr="00004417">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FE3C2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九、</w:t>
            </w:r>
            <w:r w:rsidRPr="00004417">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FE3C2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十、</w:t>
            </w:r>
            <w:r w:rsidRPr="00004417">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FE3C2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十一、</w:t>
            </w:r>
            <w:r w:rsidRPr="00004417">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FE3C2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十二、</w:t>
            </w:r>
            <w:r w:rsidRPr="00004417">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FE3C2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十三、</w:t>
            </w:r>
            <w:r w:rsidRPr="00004417">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FE3C2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十四、</w:t>
            </w:r>
            <w:r w:rsidRPr="00004417">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FE3C2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十五、</w:t>
            </w:r>
            <w:r w:rsidRPr="00004417">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FE3C2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十六、</w:t>
            </w:r>
            <w:r w:rsidRPr="00004417">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FE3C2D" w:rsidRPr="00004417" w:rsidRDefault="00FE3C2D">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十七、</w:t>
            </w:r>
            <w:r w:rsidRPr="00004417">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FE3C2D" w:rsidRPr="00004417" w:rsidRDefault="00FE3C2D">
            <w:pPr>
              <w:widowControl/>
              <w:jc w:val="right"/>
              <w:rPr>
                <w:rFonts w:ascii="仿宋" w:eastAsia="仿宋" w:hAnsi="仿宋" w:cs="宋体"/>
                <w:b/>
                <w:kern w:val="0"/>
                <w:sz w:val="22"/>
                <w:szCs w:val="22"/>
              </w:rPr>
            </w:pP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E3C2D" w:rsidRPr="00004417" w:rsidRDefault="007F1405">
            <w:pPr>
              <w:widowControl/>
              <w:jc w:val="center"/>
              <w:rPr>
                <w:rFonts w:ascii="仿宋" w:eastAsia="仿宋" w:hAnsi="仿宋" w:cs="宋体"/>
                <w:b/>
                <w:bCs/>
                <w:kern w:val="0"/>
                <w:sz w:val="22"/>
                <w:szCs w:val="22"/>
              </w:rPr>
            </w:pPr>
            <w:r w:rsidRPr="00004417">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89.71　</w:t>
            </w: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center"/>
              <w:rPr>
                <w:rFonts w:ascii="仿宋" w:eastAsia="仿宋" w:hAnsi="仿宋" w:cs="宋体"/>
                <w:b/>
                <w:bCs/>
                <w:kern w:val="0"/>
                <w:sz w:val="22"/>
                <w:szCs w:val="22"/>
              </w:rPr>
            </w:pPr>
            <w:r w:rsidRPr="00004417">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Pr="00004417" w:rsidRDefault="007F1405">
            <w:pPr>
              <w:widowControl/>
              <w:jc w:val="right"/>
              <w:rPr>
                <w:rFonts w:ascii="仿宋" w:eastAsia="仿宋" w:hAnsi="仿宋" w:cs="宋体"/>
                <w:b/>
                <w:bCs/>
                <w:kern w:val="0"/>
                <w:sz w:val="22"/>
                <w:szCs w:val="22"/>
              </w:rPr>
            </w:pPr>
            <w:r w:rsidRPr="00004417">
              <w:rPr>
                <w:rFonts w:ascii="仿宋" w:eastAsia="仿宋" w:hAnsi="仿宋" w:cs="宋体" w:hint="eastAsia"/>
                <w:b/>
                <w:bCs/>
                <w:kern w:val="0"/>
                <w:sz w:val="22"/>
                <w:szCs w:val="22"/>
              </w:rPr>
              <w:t xml:space="preserve">96.60　</w:t>
            </w:r>
          </w:p>
        </w:tc>
      </w:tr>
      <w:tr w:rsidR="00FE3C2D">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center"/>
              <w:rPr>
                <w:rFonts w:ascii="仿宋" w:eastAsia="仿宋" w:hAnsi="仿宋" w:cs="宋体"/>
                <w:b/>
                <w:kern w:val="0"/>
                <w:sz w:val="22"/>
                <w:szCs w:val="22"/>
              </w:rPr>
            </w:pPr>
            <w:r w:rsidRPr="00004417">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　</w:t>
            </w:r>
          </w:p>
        </w:tc>
      </w:tr>
      <w:tr w:rsidR="00FE3C2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FE3C2D" w:rsidRPr="00004417" w:rsidRDefault="007F1405">
            <w:pPr>
              <w:widowControl/>
              <w:jc w:val="left"/>
              <w:rPr>
                <w:rFonts w:ascii="仿宋" w:eastAsia="仿宋" w:hAnsi="仿宋" w:cs="宋体"/>
                <w:b/>
                <w:kern w:val="0"/>
                <w:sz w:val="22"/>
                <w:szCs w:val="22"/>
              </w:rPr>
            </w:pPr>
            <w:r w:rsidRPr="00004417">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7.27</w:t>
            </w:r>
          </w:p>
        </w:tc>
        <w:tc>
          <w:tcPr>
            <w:tcW w:w="2880" w:type="dxa"/>
            <w:gridSpan w:val="2"/>
            <w:tcBorders>
              <w:top w:val="nil"/>
              <w:left w:val="nil"/>
              <w:bottom w:val="single" w:sz="4" w:space="0" w:color="auto"/>
              <w:right w:val="single" w:sz="4" w:space="0" w:color="auto"/>
            </w:tcBorders>
            <w:shd w:val="clear" w:color="auto" w:fill="auto"/>
            <w:noWrap/>
            <w:vAlign w:val="center"/>
          </w:tcPr>
          <w:p w:rsidR="00FE3C2D" w:rsidRPr="00004417" w:rsidRDefault="007F1405">
            <w:pPr>
              <w:widowControl/>
              <w:jc w:val="center"/>
              <w:rPr>
                <w:rFonts w:ascii="仿宋" w:eastAsia="仿宋" w:hAnsi="仿宋" w:cs="宋体"/>
                <w:b/>
                <w:kern w:val="0"/>
                <w:sz w:val="22"/>
                <w:szCs w:val="22"/>
              </w:rPr>
            </w:pPr>
            <w:r w:rsidRPr="00004417">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0.38　</w:t>
            </w:r>
          </w:p>
        </w:tc>
      </w:tr>
      <w:tr w:rsidR="00FE3C2D">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FE3C2D" w:rsidRPr="00004417" w:rsidRDefault="007F1405">
            <w:pPr>
              <w:widowControl/>
              <w:jc w:val="center"/>
              <w:rPr>
                <w:rFonts w:ascii="仿宋" w:eastAsia="仿宋" w:hAnsi="仿宋" w:cs="宋体"/>
                <w:b/>
                <w:bCs/>
                <w:kern w:val="0"/>
                <w:sz w:val="22"/>
                <w:szCs w:val="22"/>
              </w:rPr>
            </w:pPr>
            <w:r w:rsidRPr="00004417">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FE3C2D" w:rsidRPr="00004417" w:rsidRDefault="007F1405">
            <w:pPr>
              <w:widowControl/>
              <w:jc w:val="right"/>
              <w:rPr>
                <w:rFonts w:ascii="仿宋" w:eastAsia="仿宋" w:hAnsi="仿宋" w:cs="宋体"/>
                <w:b/>
                <w:kern w:val="0"/>
                <w:sz w:val="22"/>
                <w:szCs w:val="22"/>
              </w:rPr>
            </w:pPr>
            <w:r w:rsidRPr="00004417">
              <w:rPr>
                <w:rFonts w:ascii="仿宋" w:eastAsia="仿宋" w:hAnsi="仿宋" w:cs="宋体" w:hint="eastAsia"/>
                <w:b/>
                <w:kern w:val="0"/>
                <w:sz w:val="22"/>
                <w:szCs w:val="22"/>
              </w:rPr>
              <w:t xml:space="preserve">96.98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FE3C2D" w:rsidRPr="00004417" w:rsidRDefault="007F1405">
            <w:pPr>
              <w:widowControl/>
              <w:jc w:val="center"/>
              <w:rPr>
                <w:rFonts w:ascii="仿宋" w:eastAsia="仿宋" w:hAnsi="仿宋" w:cs="宋体"/>
                <w:b/>
                <w:bCs/>
                <w:kern w:val="0"/>
                <w:sz w:val="22"/>
                <w:szCs w:val="22"/>
              </w:rPr>
            </w:pPr>
            <w:r w:rsidRPr="00004417">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FE3C2D" w:rsidRPr="00004417" w:rsidRDefault="007F1405">
            <w:pPr>
              <w:widowControl/>
              <w:jc w:val="right"/>
              <w:rPr>
                <w:rFonts w:ascii="仿宋" w:eastAsia="仿宋" w:hAnsi="仿宋" w:cs="宋体"/>
                <w:b/>
                <w:bCs/>
                <w:kern w:val="0"/>
                <w:sz w:val="22"/>
                <w:szCs w:val="22"/>
              </w:rPr>
            </w:pPr>
            <w:r w:rsidRPr="00004417">
              <w:rPr>
                <w:rFonts w:ascii="仿宋" w:eastAsia="仿宋" w:hAnsi="仿宋" w:cs="宋体" w:hint="eastAsia"/>
                <w:b/>
                <w:bCs/>
                <w:kern w:val="0"/>
                <w:sz w:val="22"/>
                <w:szCs w:val="22"/>
              </w:rPr>
              <w:t xml:space="preserve">96.98　</w:t>
            </w:r>
          </w:p>
        </w:tc>
      </w:tr>
      <w:tr w:rsidR="00FE3C2D">
        <w:trPr>
          <w:trHeight w:val="585"/>
        </w:trPr>
        <w:tc>
          <w:tcPr>
            <w:tcW w:w="9142" w:type="dxa"/>
            <w:gridSpan w:val="5"/>
            <w:tcBorders>
              <w:top w:val="single" w:sz="8" w:space="0" w:color="auto"/>
              <w:left w:val="nil"/>
              <w:bottom w:val="nil"/>
              <w:right w:val="nil"/>
            </w:tcBorders>
            <w:shd w:val="clear" w:color="auto" w:fill="auto"/>
            <w:vAlign w:val="center"/>
          </w:tcPr>
          <w:p w:rsidR="00FE3C2D" w:rsidRDefault="007F140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FE3C2D" w:rsidRDefault="00FE3C2D">
      <w:pPr>
        <w:rPr>
          <w:rFonts w:ascii="黑体" w:eastAsia="黑体" w:hAnsi="黑体"/>
          <w:sz w:val="32"/>
        </w:rPr>
        <w:sectPr w:rsidR="00FE3C2D">
          <w:pgSz w:w="11906" w:h="16838"/>
          <w:pgMar w:top="1440" w:right="1797" w:bottom="1440" w:left="1797" w:header="851" w:footer="992" w:gutter="0"/>
          <w:cols w:space="720"/>
          <w:docGrid w:type="linesAndChars" w:linePitch="312"/>
        </w:sectPr>
      </w:pPr>
    </w:p>
    <w:p w:rsidR="00FE3C2D" w:rsidRDefault="007F1405">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FE3C2D">
        <w:trPr>
          <w:trHeight w:val="405"/>
        </w:trPr>
        <w:tc>
          <w:tcPr>
            <w:tcW w:w="14055" w:type="dxa"/>
            <w:gridSpan w:val="11"/>
            <w:tcBorders>
              <w:top w:val="nil"/>
              <w:left w:val="nil"/>
              <w:bottom w:val="nil"/>
              <w:right w:val="nil"/>
            </w:tcBorders>
            <w:shd w:val="clear" w:color="auto" w:fill="auto"/>
            <w:noWrap/>
            <w:vAlign w:val="center"/>
          </w:tcPr>
          <w:p w:rsidR="00FE3C2D" w:rsidRDefault="007F1405">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FE3C2D">
        <w:trPr>
          <w:trHeight w:val="285"/>
        </w:trPr>
        <w:tc>
          <w:tcPr>
            <w:tcW w:w="315"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FE3C2D">
        <w:trPr>
          <w:trHeight w:val="285"/>
        </w:trPr>
        <w:tc>
          <w:tcPr>
            <w:tcW w:w="1095" w:type="dxa"/>
            <w:gridSpan w:val="2"/>
            <w:tcBorders>
              <w:top w:val="nil"/>
              <w:left w:val="nil"/>
              <w:bottom w:val="nil"/>
              <w:right w:val="nil"/>
            </w:tcBorders>
            <w:shd w:val="clear" w:color="auto" w:fill="FFFFFF"/>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FE3C2D" w:rsidRDefault="007F140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FE3C2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FE3C2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FE3C2D" w:rsidRDefault="00FE3C2D">
            <w:pPr>
              <w:widowControl/>
              <w:jc w:val="left"/>
              <w:rPr>
                <w:rFonts w:ascii="仿宋" w:eastAsia="仿宋" w:hAnsi="仿宋" w:cs="宋体"/>
                <w:b/>
                <w:kern w:val="0"/>
                <w:sz w:val="24"/>
                <w:szCs w:val="24"/>
              </w:rPr>
            </w:pPr>
          </w:p>
        </w:tc>
      </w:tr>
      <w:tr w:rsidR="00FE3C2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FE3C2D" w:rsidRDefault="00FE3C2D">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FE3C2D" w:rsidRDefault="00FE3C2D">
            <w:pPr>
              <w:widowControl/>
              <w:jc w:val="left"/>
              <w:rPr>
                <w:rFonts w:ascii="仿宋" w:eastAsia="仿宋" w:hAnsi="仿宋" w:cs="宋体"/>
                <w:b/>
                <w:kern w:val="0"/>
                <w:sz w:val="24"/>
                <w:szCs w:val="24"/>
              </w:rPr>
            </w:pPr>
          </w:p>
        </w:tc>
      </w:tr>
      <w:tr w:rsidR="00FE3C2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FE3C2D">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89.71</w:t>
            </w:r>
          </w:p>
        </w:tc>
        <w:tc>
          <w:tcPr>
            <w:tcW w:w="172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89.70</w:t>
            </w:r>
          </w:p>
        </w:tc>
        <w:tc>
          <w:tcPr>
            <w:tcW w:w="1657"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0.01　</w:t>
            </w:r>
          </w:p>
        </w:tc>
      </w:tr>
      <w:tr w:rsidR="00FE3C2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89.71</w:t>
            </w:r>
          </w:p>
        </w:tc>
        <w:tc>
          <w:tcPr>
            <w:tcW w:w="172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89.70</w:t>
            </w:r>
          </w:p>
        </w:tc>
        <w:tc>
          <w:tcPr>
            <w:tcW w:w="165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0.01　</w:t>
            </w:r>
          </w:p>
        </w:tc>
      </w:tr>
      <w:tr w:rsidR="00FE3C2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20104</w:t>
            </w:r>
          </w:p>
        </w:tc>
        <w:tc>
          <w:tcPr>
            <w:tcW w:w="1766"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发展与改革事务</w:t>
            </w:r>
          </w:p>
        </w:tc>
        <w:tc>
          <w:tcPr>
            <w:tcW w:w="1709"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89.71</w:t>
            </w:r>
          </w:p>
        </w:tc>
        <w:tc>
          <w:tcPr>
            <w:tcW w:w="172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89.70</w:t>
            </w:r>
          </w:p>
        </w:tc>
        <w:tc>
          <w:tcPr>
            <w:tcW w:w="165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0.01　</w:t>
            </w:r>
          </w:p>
        </w:tc>
      </w:tr>
      <w:tr w:rsidR="00FE3C2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2010408</w:t>
            </w:r>
          </w:p>
        </w:tc>
        <w:tc>
          <w:tcPr>
            <w:tcW w:w="1766"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物价管理</w:t>
            </w:r>
          </w:p>
        </w:tc>
        <w:tc>
          <w:tcPr>
            <w:tcW w:w="1709"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26.20</w:t>
            </w:r>
          </w:p>
        </w:tc>
        <w:tc>
          <w:tcPr>
            <w:tcW w:w="172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26.20</w:t>
            </w:r>
          </w:p>
        </w:tc>
        <w:tc>
          <w:tcPr>
            <w:tcW w:w="165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0.00　</w:t>
            </w:r>
          </w:p>
        </w:tc>
      </w:tr>
      <w:tr w:rsidR="00FE3C2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2010499</w:t>
            </w:r>
          </w:p>
        </w:tc>
        <w:tc>
          <w:tcPr>
            <w:tcW w:w="1766"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其他发展与改革事务支出</w:t>
            </w:r>
          </w:p>
        </w:tc>
        <w:tc>
          <w:tcPr>
            <w:tcW w:w="1709"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63.51</w:t>
            </w:r>
          </w:p>
        </w:tc>
        <w:tc>
          <w:tcPr>
            <w:tcW w:w="172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63.50</w:t>
            </w:r>
          </w:p>
        </w:tc>
        <w:tc>
          <w:tcPr>
            <w:tcW w:w="165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0.01　</w:t>
            </w:r>
          </w:p>
        </w:tc>
      </w:tr>
      <w:tr w:rsidR="00FE3C2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615"/>
        </w:trPr>
        <w:tc>
          <w:tcPr>
            <w:tcW w:w="14055" w:type="dxa"/>
            <w:gridSpan w:val="11"/>
            <w:tcBorders>
              <w:top w:val="single" w:sz="8" w:space="0" w:color="auto"/>
              <w:left w:val="nil"/>
              <w:bottom w:val="nil"/>
              <w:right w:val="nil"/>
            </w:tcBorders>
            <w:shd w:val="clear" w:color="auto" w:fill="auto"/>
            <w:vAlign w:val="center"/>
          </w:tcPr>
          <w:p w:rsidR="00FE3C2D" w:rsidRDefault="007F140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FE3C2D" w:rsidRDefault="007F140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FE3C2D">
        <w:trPr>
          <w:trHeight w:val="405"/>
        </w:trPr>
        <w:tc>
          <w:tcPr>
            <w:tcW w:w="14867" w:type="dxa"/>
            <w:gridSpan w:val="12"/>
            <w:tcBorders>
              <w:top w:val="nil"/>
              <w:left w:val="nil"/>
              <w:bottom w:val="nil"/>
              <w:right w:val="nil"/>
            </w:tcBorders>
            <w:shd w:val="clear" w:color="auto" w:fill="auto"/>
            <w:noWrap/>
            <w:vAlign w:val="center"/>
          </w:tcPr>
          <w:p w:rsidR="00FE3C2D" w:rsidRDefault="007F1405">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FE3C2D">
        <w:trPr>
          <w:trHeight w:val="285"/>
        </w:trPr>
        <w:tc>
          <w:tcPr>
            <w:tcW w:w="735"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FE3C2D">
        <w:trPr>
          <w:trHeight w:val="285"/>
        </w:trPr>
        <w:tc>
          <w:tcPr>
            <w:tcW w:w="735" w:type="dxa"/>
            <w:tcBorders>
              <w:top w:val="nil"/>
              <w:left w:val="nil"/>
              <w:bottom w:val="nil"/>
              <w:right w:val="nil"/>
            </w:tcBorders>
            <w:shd w:val="clear" w:color="auto" w:fill="FFFFFF"/>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FE3C2D" w:rsidRDefault="007F140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FE3C2D">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FE3C2D">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FE3C2D" w:rsidRDefault="00FE3C2D">
            <w:pPr>
              <w:widowControl/>
              <w:jc w:val="left"/>
              <w:rPr>
                <w:rFonts w:ascii="仿宋" w:eastAsia="仿宋" w:hAnsi="仿宋" w:cs="宋体"/>
                <w:b/>
                <w:kern w:val="0"/>
                <w:sz w:val="24"/>
                <w:szCs w:val="24"/>
              </w:rPr>
            </w:pPr>
          </w:p>
        </w:tc>
      </w:tr>
      <w:tr w:rsidR="00FE3C2D">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FE3C2D" w:rsidRDefault="00FE3C2D">
            <w:pPr>
              <w:widowControl/>
              <w:jc w:val="left"/>
              <w:rPr>
                <w:rFonts w:ascii="仿宋" w:eastAsia="仿宋" w:hAnsi="仿宋" w:cs="宋体"/>
                <w:b/>
                <w:kern w:val="0"/>
                <w:sz w:val="24"/>
                <w:szCs w:val="24"/>
              </w:rPr>
            </w:pPr>
          </w:p>
        </w:tc>
      </w:tr>
      <w:tr w:rsidR="00FE3C2D">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FE3C2D">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96.60　</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96.60</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91.90　</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4.70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96.60</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96.60</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91.90</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4.70</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20104</w:t>
            </w:r>
          </w:p>
        </w:tc>
        <w:tc>
          <w:tcPr>
            <w:tcW w:w="1787" w:type="dxa"/>
            <w:gridSpan w:val="2"/>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发展与改革事务</w:t>
            </w:r>
          </w:p>
        </w:tc>
        <w:tc>
          <w:tcPr>
            <w:tcW w:w="181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96.60</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96.60</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91.90</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4.70</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2010408</w:t>
            </w:r>
          </w:p>
        </w:tc>
        <w:tc>
          <w:tcPr>
            <w:tcW w:w="1787" w:type="dxa"/>
            <w:gridSpan w:val="2"/>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物价管理</w:t>
            </w:r>
          </w:p>
        </w:tc>
        <w:tc>
          <w:tcPr>
            <w:tcW w:w="181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96.60</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96.60</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91.90</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4.70</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FE3C2D" w:rsidRDefault="00FE3C2D">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bl>
    <w:p w:rsidR="00FE3C2D" w:rsidRDefault="00FE3C2D"/>
    <w:p w:rsidR="00FE3C2D" w:rsidRDefault="007F140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FE3C2D" w:rsidRDefault="007F1405">
      <w:r>
        <w:br w:type="page"/>
      </w:r>
    </w:p>
    <w:tbl>
      <w:tblPr>
        <w:tblW w:w="14867" w:type="dxa"/>
        <w:tblInd w:w="93" w:type="dxa"/>
        <w:tblLook w:val="04A0" w:firstRow="1" w:lastRow="0" w:firstColumn="1" w:lastColumn="0" w:noHBand="0" w:noVBand="1"/>
      </w:tblPr>
      <w:tblGrid>
        <w:gridCol w:w="14867"/>
      </w:tblGrid>
      <w:tr w:rsidR="00FE3C2D">
        <w:trPr>
          <w:trHeight w:val="630"/>
        </w:trPr>
        <w:tc>
          <w:tcPr>
            <w:tcW w:w="14867" w:type="dxa"/>
            <w:tcBorders>
              <w:top w:val="nil"/>
              <w:left w:val="nil"/>
              <w:bottom w:val="nil"/>
              <w:right w:val="nil"/>
            </w:tcBorders>
            <w:shd w:val="clear" w:color="auto" w:fill="auto"/>
            <w:vAlign w:val="center"/>
          </w:tcPr>
          <w:p w:rsidR="00FE3C2D" w:rsidRDefault="00FE3C2D">
            <w:pPr>
              <w:widowControl/>
              <w:jc w:val="left"/>
              <w:rPr>
                <w:rFonts w:ascii="仿宋" w:eastAsia="仿宋" w:hAnsi="仿宋" w:cs="宋体"/>
                <w:b/>
                <w:kern w:val="0"/>
                <w:sz w:val="24"/>
                <w:szCs w:val="24"/>
              </w:rPr>
            </w:pPr>
          </w:p>
        </w:tc>
      </w:tr>
    </w:tbl>
    <w:p w:rsidR="00FE3C2D" w:rsidRDefault="007F1405">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FE3C2D">
        <w:trPr>
          <w:trHeight w:val="360"/>
        </w:trPr>
        <w:tc>
          <w:tcPr>
            <w:tcW w:w="13875" w:type="dxa"/>
            <w:gridSpan w:val="10"/>
            <w:tcBorders>
              <w:top w:val="nil"/>
              <w:left w:val="nil"/>
              <w:bottom w:val="nil"/>
              <w:right w:val="nil"/>
            </w:tcBorders>
            <w:shd w:val="clear" w:color="auto" w:fill="auto"/>
            <w:noWrap/>
            <w:vAlign w:val="center"/>
          </w:tcPr>
          <w:p w:rsidR="00FE3C2D" w:rsidRDefault="007F1405">
            <w:pPr>
              <w:widowControl/>
              <w:spacing w:line="560" w:lineRule="exact"/>
              <w:jc w:val="center"/>
              <w:rPr>
                <w:rFonts w:ascii="仿宋" w:eastAsia="仿宋" w:hAnsi="仿宋" w:cs="宋体"/>
                <w:b/>
                <w:color w:val="000000"/>
                <w:kern w:val="0"/>
                <w:sz w:val="32"/>
                <w:szCs w:val="32"/>
              </w:rPr>
            </w:pPr>
            <w:bookmarkStart w:id="2" w:name="RANGE!A1:H22"/>
            <w:bookmarkEnd w:id="2"/>
            <w:r>
              <w:rPr>
                <w:rFonts w:ascii="仿宋" w:eastAsia="仿宋" w:hAnsi="仿宋" w:cs="宋体" w:hint="eastAsia"/>
                <w:b/>
                <w:color w:val="000000"/>
                <w:kern w:val="0"/>
                <w:sz w:val="32"/>
                <w:szCs w:val="32"/>
              </w:rPr>
              <w:t>财政拨款收入支出决算总表</w:t>
            </w:r>
          </w:p>
        </w:tc>
      </w:tr>
      <w:tr w:rsidR="00FE3C2D">
        <w:trPr>
          <w:trHeight w:val="199"/>
        </w:trPr>
        <w:tc>
          <w:tcPr>
            <w:tcW w:w="3255"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FE3C2D">
        <w:trPr>
          <w:trHeight w:val="300"/>
        </w:trPr>
        <w:tc>
          <w:tcPr>
            <w:tcW w:w="3255" w:type="dxa"/>
            <w:tcBorders>
              <w:top w:val="nil"/>
              <w:left w:val="nil"/>
              <w:bottom w:val="nil"/>
              <w:right w:val="nil"/>
            </w:tcBorders>
            <w:shd w:val="clear" w:color="auto" w:fill="FFFFFF"/>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FE3C2D">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FE3C2D">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89.70　</w:t>
            </w: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96.60　</w:t>
            </w: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96.60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FE3C2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FE3C2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FE3C2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FE3C2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FE3C2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FE3C2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FE3C2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FE3C2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FE3C2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FE3C2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E3C2D" w:rsidRDefault="00FE3C2D">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89.70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96.59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96.59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　</w:t>
            </w:r>
          </w:p>
        </w:tc>
      </w:tr>
      <w:tr w:rsidR="00FE3C2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7.27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0.38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0.38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96.97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96.97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96.97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C2D" w:rsidRDefault="00FE3C2D">
            <w:pPr>
              <w:widowControl/>
              <w:jc w:val="right"/>
              <w:rPr>
                <w:rFonts w:ascii="仿宋" w:eastAsia="仿宋" w:hAnsi="仿宋" w:cs="宋体"/>
                <w:b/>
                <w:kern w:val="0"/>
                <w:sz w:val="22"/>
                <w:szCs w:val="22"/>
              </w:rPr>
            </w:pPr>
          </w:p>
        </w:tc>
      </w:tr>
      <w:tr w:rsidR="00FE3C2D">
        <w:trPr>
          <w:trHeight w:val="585"/>
        </w:trPr>
        <w:tc>
          <w:tcPr>
            <w:tcW w:w="13875" w:type="dxa"/>
            <w:gridSpan w:val="10"/>
            <w:tcBorders>
              <w:top w:val="single" w:sz="8" w:space="0" w:color="auto"/>
              <w:left w:val="nil"/>
              <w:bottom w:val="nil"/>
              <w:right w:val="nil"/>
            </w:tcBorders>
            <w:shd w:val="clear" w:color="auto" w:fill="auto"/>
            <w:vAlign w:val="center"/>
          </w:tcPr>
          <w:p w:rsidR="00FE3C2D" w:rsidRDefault="007F140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FE3C2D" w:rsidRDefault="007F140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FE3C2D">
        <w:trPr>
          <w:trHeight w:val="600"/>
        </w:trPr>
        <w:tc>
          <w:tcPr>
            <w:tcW w:w="14055" w:type="dxa"/>
            <w:gridSpan w:val="8"/>
            <w:tcBorders>
              <w:top w:val="nil"/>
              <w:left w:val="nil"/>
              <w:bottom w:val="nil"/>
              <w:right w:val="nil"/>
            </w:tcBorders>
            <w:shd w:val="clear" w:color="auto" w:fill="FFFFFF"/>
            <w:vAlign w:val="center"/>
          </w:tcPr>
          <w:p w:rsidR="00FE3C2D" w:rsidRDefault="007F1405">
            <w:pPr>
              <w:widowControl/>
              <w:spacing w:line="560" w:lineRule="exact"/>
              <w:jc w:val="center"/>
              <w:rPr>
                <w:rFonts w:ascii="仿宋" w:eastAsia="仿宋" w:hAnsi="仿宋" w:cs="宋体"/>
                <w:b/>
                <w:kern w:val="0"/>
                <w:sz w:val="32"/>
                <w:szCs w:val="32"/>
              </w:rPr>
            </w:pPr>
            <w:bookmarkStart w:id="3" w:name="RANGE!A1:H16"/>
            <w:r>
              <w:rPr>
                <w:rFonts w:ascii="仿宋" w:eastAsia="仿宋" w:hAnsi="仿宋" w:cs="宋体" w:hint="eastAsia"/>
                <w:b/>
                <w:kern w:val="0"/>
                <w:sz w:val="32"/>
                <w:szCs w:val="32"/>
              </w:rPr>
              <w:t>一般公共预算财政拨款支出决算表</w:t>
            </w:r>
            <w:bookmarkEnd w:id="3"/>
          </w:p>
        </w:tc>
      </w:tr>
      <w:tr w:rsidR="00FE3C2D">
        <w:trPr>
          <w:trHeight w:val="222"/>
        </w:trPr>
        <w:tc>
          <w:tcPr>
            <w:tcW w:w="680" w:type="dxa"/>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FE3C2D">
        <w:trPr>
          <w:trHeight w:val="300"/>
        </w:trPr>
        <w:tc>
          <w:tcPr>
            <w:tcW w:w="1440" w:type="dxa"/>
            <w:gridSpan w:val="2"/>
            <w:tcBorders>
              <w:top w:val="nil"/>
              <w:left w:val="nil"/>
              <w:bottom w:val="nil"/>
              <w:right w:val="nil"/>
            </w:tcBorders>
            <w:shd w:val="clear" w:color="auto" w:fill="FFFFFF"/>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FE3C2D">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FE3C2D">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FE3C2D" w:rsidRDefault="00FE3C2D">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FE3C2D" w:rsidRDefault="00FE3C2D">
            <w:pPr>
              <w:widowControl/>
              <w:jc w:val="left"/>
              <w:rPr>
                <w:rFonts w:ascii="仿宋" w:eastAsia="仿宋" w:hAnsi="仿宋" w:cs="宋体"/>
                <w:b/>
                <w:kern w:val="0"/>
                <w:sz w:val="24"/>
                <w:szCs w:val="24"/>
              </w:rPr>
            </w:pPr>
          </w:p>
        </w:tc>
      </w:tr>
      <w:tr w:rsidR="00FE3C2D">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FE3C2D" w:rsidRDefault="00FE3C2D">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FE3C2D" w:rsidRDefault="00FE3C2D">
            <w:pPr>
              <w:widowControl/>
              <w:jc w:val="left"/>
              <w:rPr>
                <w:rFonts w:ascii="仿宋" w:eastAsia="仿宋" w:hAnsi="仿宋" w:cs="宋体"/>
                <w:b/>
                <w:kern w:val="0"/>
                <w:sz w:val="24"/>
                <w:szCs w:val="24"/>
              </w:rPr>
            </w:pPr>
          </w:p>
        </w:tc>
      </w:tr>
      <w:tr w:rsidR="00FE3C2D">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FE3C2D" w:rsidRDefault="00FE3C2D">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FE3C2D" w:rsidRDefault="00FE3C2D">
            <w:pPr>
              <w:widowControl/>
              <w:jc w:val="left"/>
              <w:rPr>
                <w:rFonts w:ascii="仿宋" w:eastAsia="仿宋" w:hAnsi="仿宋" w:cs="宋体"/>
                <w:b/>
                <w:kern w:val="0"/>
                <w:sz w:val="24"/>
                <w:szCs w:val="24"/>
              </w:rPr>
            </w:pPr>
          </w:p>
        </w:tc>
      </w:tr>
      <w:tr w:rsidR="00FE3C2D">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FE3C2D">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FE3C2D" w:rsidRDefault="007F1405" w:rsidP="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96.59　</w:t>
            </w:r>
          </w:p>
        </w:tc>
        <w:tc>
          <w:tcPr>
            <w:tcW w:w="196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96.59</w:t>
            </w:r>
          </w:p>
        </w:tc>
        <w:tc>
          <w:tcPr>
            <w:tcW w:w="1935" w:type="dxa"/>
            <w:tcBorders>
              <w:top w:val="nil"/>
              <w:left w:val="nil"/>
              <w:bottom w:val="single" w:sz="4" w:space="0" w:color="auto"/>
              <w:right w:val="nil"/>
            </w:tcBorders>
            <w:shd w:val="clear" w:color="auto" w:fill="auto"/>
            <w:vAlign w:val="center"/>
          </w:tcPr>
          <w:p w:rsidR="00FE3C2D" w:rsidRDefault="007F1405" w:rsidP="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91.88　</w:t>
            </w:r>
          </w:p>
        </w:tc>
        <w:tc>
          <w:tcPr>
            <w:tcW w:w="1800" w:type="dxa"/>
            <w:tcBorders>
              <w:top w:val="nil"/>
              <w:left w:val="single" w:sz="4" w:space="0" w:color="auto"/>
              <w:bottom w:val="single" w:sz="4" w:space="0" w:color="auto"/>
              <w:right w:val="nil"/>
            </w:tcBorders>
            <w:shd w:val="clear" w:color="auto" w:fill="auto"/>
            <w:vAlign w:val="center"/>
          </w:tcPr>
          <w:p w:rsidR="00FE3C2D" w:rsidRDefault="007F1405" w:rsidP="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4.71　</w:t>
            </w:r>
          </w:p>
        </w:tc>
        <w:tc>
          <w:tcPr>
            <w:tcW w:w="2340"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96.59</w:t>
            </w:r>
          </w:p>
        </w:tc>
        <w:tc>
          <w:tcPr>
            <w:tcW w:w="196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96.59</w:t>
            </w:r>
          </w:p>
        </w:tc>
        <w:tc>
          <w:tcPr>
            <w:tcW w:w="1935" w:type="dxa"/>
            <w:tcBorders>
              <w:top w:val="nil"/>
              <w:left w:val="nil"/>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91.88</w:t>
            </w:r>
          </w:p>
        </w:tc>
        <w:tc>
          <w:tcPr>
            <w:tcW w:w="180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4.71</w:t>
            </w:r>
          </w:p>
        </w:tc>
        <w:tc>
          <w:tcPr>
            <w:tcW w:w="2340"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20104</w:t>
            </w:r>
          </w:p>
        </w:tc>
        <w:tc>
          <w:tcPr>
            <w:tcW w:w="2175" w:type="dxa"/>
            <w:tcBorders>
              <w:top w:val="nil"/>
              <w:left w:val="nil"/>
              <w:bottom w:val="single" w:sz="4" w:space="0" w:color="auto"/>
              <w:right w:val="single" w:sz="4" w:space="0" w:color="auto"/>
            </w:tcBorders>
            <w:shd w:val="clear" w:color="auto" w:fill="auto"/>
            <w:vAlign w:val="center"/>
          </w:tcPr>
          <w:p w:rsidR="00FE3C2D" w:rsidRDefault="007F1405">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发展与改革事务</w:t>
            </w:r>
          </w:p>
        </w:tc>
        <w:tc>
          <w:tcPr>
            <w:tcW w:w="2405"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96.59</w:t>
            </w:r>
          </w:p>
        </w:tc>
        <w:tc>
          <w:tcPr>
            <w:tcW w:w="196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96.59</w:t>
            </w:r>
          </w:p>
        </w:tc>
        <w:tc>
          <w:tcPr>
            <w:tcW w:w="1935" w:type="dxa"/>
            <w:tcBorders>
              <w:top w:val="nil"/>
              <w:left w:val="nil"/>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91.88</w:t>
            </w:r>
          </w:p>
        </w:tc>
        <w:tc>
          <w:tcPr>
            <w:tcW w:w="180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4.71</w:t>
            </w:r>
          </w:p>
        </w:tc>
        <w:tc>
          <w:tcPr>
            <w:tcW w:w="2340"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2010408</w:t>
            </w:r>
          </w:p>
        </w:tc>
        <w:tc>
          <w:tcPr>
            <w:tcW w:w="217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物价管理</w:t>
            </w:r>
          </w:p>
        </w:tc>
        <w:tc>
          <w:tcPr>
            <w:tcW w:w="2405"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96.59</w:t>
            </w:r>
          </w:p>
        </w:tc>
        <w:tc>
          <w:tcPr>
            <w:tcW w:w="196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96.59</w:t>
            </w:r>
          </w:p>
        </w:tc>
        <w:tc>
          <w:tcPr>
            <w:tcW w:w="1935" w:type="dxa"/>
            <w:tcBorders>
              <w:top w:val="nil"/>
              <w:left w:val="nil"/>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91.88</w:t>
            </w:r>
          </w:p>
        </w:tc>
        <w:tc>
          <w:tcPr>
            <w:tcW w:w="1800" w:type="dxa"/>
            <w:tcBorders>
              <w:top w:val="nil"/>
              <w:left w:val="single" w:sz="4" w:space="0" w:color="auto"/>
              <w:bottom w:val="single" w:sz="4" w:space="0" w:color="auto"/>
              <w:right w:val="nil"/>
            </w:tcBorders>
            <w:shd w:val="clear" w:color="auto" w:fill="auto"/>
            <w:vAlign w:val="center"/>
          </w:tcPr>
          <w:p w:rsidR="00FE3C2D" w:rsidRDefault="007F1405" w:rsidP="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4.71</w:t>
            </w:r>
          </w:p>
        </w:tc>
        <w:tc>
          <w:tcPr>
            <w:tcW w:w="2340"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r>
      <w:tr w:rsidR="00FE3C2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r>
      <w:tr w:rsidR="00FE3C2D">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r>
      <w:tr w:rsidR="00FE3C2D">
        <w:trPr>
          <w:trHeight w:val="645"/>
        </w:trPr>
        <w:tc>
          <w:tcPr>
            <w:tcW w:w="14055" w:type="dxa"/>
            <w:gridSpan w:val="8"/>
            <w:tcBorders>
              <w:top w:val="single" w:sz="8" w:space="0" w:color="auto"/>
              <w:left w:val="nil"/>
              <w:bottom w:val="nil"/>
              <w:right w:val="nil"/>
            </w:tcBorders>
            <w:shd w:val="clear" w:color="auto" w:fill="auto"/>
            <w:vAlign w:val="center"/>
          </w:tcPr>
          <w:p w:rsidR="00FE3C2D" w:rsidRDefault="007F140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FE3C2D" w:rsidRDefault="007F140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FE3C2D">
        <w:trPr>
          <w:trHeight w:val="480"/>
        </w:trPr>
        <w:tc>
          <w:tcPr>
            <w:tcW w:w="14067" w:type="dxa"/>
            <w:gridSpan w:val="9"/>
            <w:tcBorders>
              <w:top w:val="nil"/>
              <w:left w:val="nil"/>
              <w:bottom w:val="nil"/>
              <w:right w:val="nil"/>
            </w:tcBorders>
            <w:shd w:val="clear" w:color="auto" w:fill="FFFFFF"/>
            <w:vAlign w:val="center"/>
          </w:tcPr>
          <w:p w:rsidR="00FE3C2D" w:rsidRDefault="007F1405">
            <w:pPr>
              <w:widowControl/>
              <w:spacing w:line="560" w:lineRule="exact"/>
              <w:jc w:val="center"/>
              <w:rPr>
                <w:rFonts w:ascii="仿宋" w:eastAsia="仿宋" w:hAnsi="仿宋" w:cs="宋体"/>
                <w:b/>
                <w:kern w:val="0"/>
                <w:sz w:val="32"/>
                <w:szCs w:val="32"/>
              </w:rPr>
            </w:pPr>
            <w:bookmarkStart w:id="4" w:name="RANGE!A1:I36"/>
            <w:r>
              <w:rPr>
                <w:rFonts w:ascii="仿宋" w:eastAsia="仿宋" w:hAnsi="仿宋" w:cs="宋体" w:hint="eastAsia"/>
                <w:b/>
                <w:kern w:val="0"/>
                <w:sz w:val="32"/>
                <w:szCs w:val="32"/>
              </w:rPr>
              <w:t>一般公共预算财政拨款基本支出决算表</w:t>
            </w:r>
            <w:bookmarkEnd w:id="4"/>
          </w:p>
        </w:tc>
      </w:tr>
      <w:tr w:rsidR="00FE3C2D">
        <w:trPr>
          <w:trHeight w:val="222"/>
        </w:trPr>
        <w:tc>
          <w:tcPr>
            <w:tcW w:w="720" w:type="dxa"/>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FE3C2D">
        <w:trPr>
          <w:trHeight w:val="300"/>
        </w:trPr>
        <w:tc>
          <w:tcPr>
            <w:tcW w:w="720" w:type="dxa"/>
            <w:tcBorders>
              <w:top w:val="nil"/>
              <w:left w:val="nil"/>
              <w:bottom w:val="nil"/>
              <w:right w:val="nil"/>
            </w:tcBorders>
            <w:shd w:val="clear" w:color="auto" w:fill="FFFFFF"/>
            <w:noWrap/>
            <w:vAlign w:val="center"/>
          </w:tcPr>
          <w:p w:rsidR="00FE3C2D" w:rsidRDefault="007F1405">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FE3C2D" w:rsidRDefault="00FE3C2D">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FE3C2D" w:rsidRDefault="00FE3C2D">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FE3C2D" w:rsidRDefault="00FE3C2D">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FE3C2D" w:rsidRDefault="00FE3C2D">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FE3C2D" w:rsidRDefault="00FE3C2D">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FE3C2D" w:rsidRDefault="00FE3C2D">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FE3C2D" w:rsidRDefault="00FE3C2D">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FE3C2D">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FE3C2D" w:rsidRDefault="007F140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FE3C2D" w:rsidRDefault="007F1405">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FE3C2D">
        <w:trPr>
          <w:trHeight w:val="259"/>
        </w:trPr>
        <w:tc>
          <w:tcPr>
            <w:tcW w:w="720" w:type="dxa"/>
            <w:tcBorders>
              <w:top w:val="nil"/>
              <w:left w:val="single" w:sz="8"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91.88</w:t>
            </w:r>
          </w:p>
        </w:tc>
        <w:tc>
          <w:tcPr>
            <w:tcW w:w="720" w:type="dxa"/>
            <w:tcBorders>
              <w:top w:val="nil"/>
              <w:left w:val="single" w:sz="4"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4.71</w:t>
            </w:r>
          </w:p>
        </w:tc>
        <w:tc>
          <w:tcPr>
            <w:tcW w:w="720" w:type="dxa"/>
            <w:tcBorders>
              <w:top w:val="nil"/>
              <w:left w:val="single" w:sz="4"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12"/>
        </w:trPr>
        <w:tc>
          <w:tcPr>
            <w:tcW w:w="720" w:type="dxa"/>
            <w:tcBorders>
              <w:top w:val="nil"/>
              <w:left w:val="single" w:sz="8"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35.08</w:t>
            </w:r>
          </w:p>
        </w:tc>
        <w:tc>
          <w:tcPr>
            <w:tcW w:w="720" w:type="dxa"/>
            <w:tcBorders>
              <w:top w:val="nil"/>
              <w:left w:val="single" w:sz="4"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1.13</w:t>
            </w:r>
          </w:p>
        </w:tc>
        <w:tc>
          <w:tcPr>
            <w:tcW w:w="720" w:type="dxa"/>
            <w:tcBorders>
              <w:top w:val="nil"/>
              <w:left w:val="single" w:sz="4"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2.23</w:t>
            </w: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10.00</w:t>
            </w: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26.19</w:t>
            </w: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0.36</w:t>
            </w: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2.72</w:t>
            </w: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0.60</w:t>
            </w: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5.00</w:t>
            </w: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0.29</w:t>
            </w: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w:t>
            </w: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10.37</w:t>
            </w: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0.82</w:t>
            </w: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FE3C2D">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FE3C2D">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FE3C2D" w:rsidRDefault="00FE3C2D">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FE3C2D" w:rsidRDefault="00FE3C2D">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FE3C2D" w:rsidRDefault="00FE3C2D" w:rsidP="00004417">
            <w:pPr>
              <w:widowControl/>
              <w:jc w:val="center"/>
              <w:rPr>
                <w:rFonts w:ascii="仿宋" w:eastAsia="仿宋" w:hAnsi="仿宋" w:cs="宋体"/>
                <w:b/>
                <w:color w:val="000000"/>
                <w:kern w:val="0"/>
                <w:sz w:val="20"/>
              </w:rPr>
            </w:pPr>
          </w:p>
        </w:tc>
      </w:tr>
      <w:tr w:rsidR="00FE3C2D">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91.88</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FE3C2D" w:rsidRDefault="007F1405" w:rsidP="00004417">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4.71</w:t>
            </w:r>
          </w:p>
        </w:tc>
      </w:tr>
      <w:tr w:rsidR="00FE3C2D">
        <w:trPr>
          <w:trHeight w:val="379"/>
        </w:trPr>
        <w:tc>
          <w:tcPr>
            <w:tcW w:w="9340" w:type="dxa"/>
            <w:gridSpan w:val="6"/>
            <w:tcBorders>
              <w:top w:val="single" w:sz="8" w:space="0" w:color="auto"/>
              <w:left w:val="nil"/>
              <w:bottom w:val="nil"/>
              <w:right w:val="nil"/>
            </w:tcBorders>
            <w:shd w:val="clear" w:color="auto" w:fill="auto"/>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FE3C2D" w:rsidRDefault="00FE3C2D">
      <w:pPr>
        <w:widowControl/>
        <w:jc w:val="left"/>
        <w:rPr>
          <w:rFonts w:ascii="仿宋" w:eastAsia="仿宋" w:hAnsi="仿宋" w:cs="宋体"/>
          <w:b/>
          <w:kern w:val="0"/>
          <w:sz w:val="24"/>
          <w:szCs w:val="24"/>
        </w:rPr>
      </w:pPr>
    </w:p>
    <w:p w:rsidR="00FE3C2D" w:rsidRDefault="007F1405">
      <w:r>
        <w:br w:type="page"/>
      </w:r>
    </w:p>
    <w:p w:rsidR="00FE3C2D" w:rsidRDefault="007F1405">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671"/>
        <w:gridCol w:w="1245"/>
        <w:gridCol w:w="1037"/>
        <w:gridCol w:w="1037"/>
        <w:gridCol w:w="1037"/>
        <w:gridCol w:w="970"/>
        <w:gridCol w:w="1103"/>
        <w:gridCol w:w="1264"/>
        <w:gridCol w:w="1091"/>
        <w:gridCol w:w="1111"/>
        <w:gridCol w:w="827"/>
        <w:gridCol w:w="293"/>
        <w:gridCol w:w="1395"/>
      </w:tblGrid>
      <w:tr w:rsidR="00FE3C2D">
        <w:trPr>
          <w:trHeight w:val="600"/>
        </w:trPr>
        <w:tc>
          <w:tcPr>
            <w:tcW w:w="14055" w:type="dxa"/>
            <w:gridSpan w:val="13"/>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32"/>
                <w:szCs w:val="32"/>
              </w:rPr>
            </w:pPr>
            <w:bookmarkStart w:id="5" w:name="RANGE!A1:L9"/>
            <w:r>
              <w:rPr>
                <w:rFonts w:ascii="仿宋" w:eastAsia="仿宋" w:hAnsi="仿宋" w:cs="宋体" w:hint="eastAsia"/>
                <w:b/>
                <w:kern w:val="0"/>
                <w:sz w:val="32"/>
                <w:szCs w:val="32"/>
              </w:rPr>
              <w:t>一般公共预算财政拨款“三公”经费支出决算表</w:t>
            </w:r>
            <w:bookmarkEnd w:id="5"/>
          </w:p>
        </w:tc>
      </w:tr>
      <w:tr w:rsidR="00FE3C2D">
        <w:trPr>
          <w:trHeight w:val="222"/>
        </w:trPr>
        <w:tc>
          <w:tcPr>
            <w:tcW w:w="127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FE3C2D">
        <w:trPr>
          <w:trHeight w:val="300"/>
        </w:trPr>
        <w:tc>
          <w:tcPr>
            <w:tcW w:w="1275" w:type="dxa"/>
            <w:tcBorders>
              <w:top w:val="nil"/>
              <w:left w:val="nil"/>
              <w:bottom w:val="nil"/>
              <w:right w:val="nil"/>
            </w:tcBorders>
            <w:shd w:val="clear" w:color="auto" w:fill="FFFFFF"/>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FE3C2D">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FE3C2D">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FE3C2D">
        <w:trPr>
          <w:trHeight w:val="810"/>
        </w:trPr>
        <w:tc>
          <w:tcPr>
            <w:tcW w:w="1275" w:type="dxa"/>
            <w:vMerge/>
            <w:tcBorders>
              <w:top w:val="nil"/>
              <w:left w:val="single" w:sz="8"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E3C2D" w:rsidRDefault="00FE3C2D">
            <w:pPr>
              <w:widowControl/>
              <w:jc w:val="left"/>
              <w:rPr>
                <w:rFonts w:ascii="仿宋" w:eastAsia="仿宋" w:hAnsi="仿宋" w:cs="宋体"/>
                <w:b/>
                <w:kern w:val="0"/>
                <w:sz w:val="22"/>
                <w:szCs w:val="22"/>
              </w:rPr>
            </w:pPr>
          </w:p>
        </w:tc>
      </w:tr>
      <w:tr w:rsidR="00FE3C2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E3C2D" w:rsidRDefault="007F1405">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FE3C2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900"/>
        </w:trPr>
        <w:tc>
          <w:tcPr>
            <w:tcW w:w="14055" w:type="dxa"/>
            <w:gridSpan w:val="13"/>
            <w:tcBorders>
              <w:top w:val="single" w:sz="8" w:space="0" w:color="auto"/>
              <w:left w:val="nil"/>
              <w:bottom w:val="nil"/>
              <w:right w:val="nil"/>
            </w:tcBorders>
            <w:shd w:val="clear" w:color="auto" w:fill="auto"/>
            <w:vAlign w:val="center"/>
          </w:tcPr>
          <w:p w:rsidR="00FE3C2D" w:rsidRDefault="007F1405">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FE3C2D" w:rsidRDefault="007F1405">
            <w:r>
              <w:br w:type="page"/>
            </w:r>
          </w:p>
          <w:tbl>
            <w:tblPr>
              <w:tblW w:w="14867" w:type="dxa"/>
              <w:tblInd w:w="93" w:type="dxa"/>
              <w:tblLook w:val="04A0" w:firstRow="1" w:lastRow="0" w:firstColumn="1" w:lastColumn="0" w:noHBand="0" w:noVBand="1"/>
            </w:tblPr>
            <w:tblGrid>
              <w:gridCol w:w="14867"/>
            </w:tblGrid>
            <w:tr w:rsidR="00FE3C2D">
              <w:trPr>
                <w:trHeight w:val="630"/>
              </w:trPr>
              <w:tc>
                <w:tcPr>
                  <w:tcW w:w="14867" w:type="dxa"/>
                  <w:tcBorders>
                    <w:top w:val="nil"/>
                    <w:left w:val="nil"/>
                    <w:bottom w:val="nil"/>
                    <w:right w:val="nil"/>
                  </w:tcBorders>
                  <w:shd w:val="clear" w:color="auto" w:fill="auto"/>
                  <w:vAlign w:val="center"/>
                </w:tcPr>
                <w:p w:rsidR="00FE3C2D" w:rsidRDefault="00FE3C2D">
                  <w:pPr>
                    <w:widowControl/>
                    <w:jc w:val="left"/>
                    <w:rPr>
                      <w:rFonts w:ascii="仿宋" w:eastAsia="仿宋" w:hAnsi="仿宋" w:cs="宋体"/>
                      <w:b/>
                      <w:kern w:val="0"/>
                      <w:sz w:val="24"/>
                      <w:szCs w:val="24"/>
                    </w:rPr>
                  </w:pPr>
                </w:p>
              </w:tc>
            </w:tr>
          </w:tbl>
          <w:p w:rsidR="00FE3C2D" w:rsidRDefault="00FE3C2D">
            <w:pPr>
              <w:widowControl/>
              <w:jc w:val="left"/>
              <w:rPr>
                <w:rFonts w:ascii="仿宋" w:eastAsia="仿宋" w:hAnsi="仿宋" w:cs="宋体"/>
                <w:b/>
                <w:kern w:val="0"/>
                <w:sz w:val="24"/>
                <w:szCs w:val="24"/>
              </w:rPr>
            </w:pPr>
          </w:p>
        </w:tc>
      </w:tr>
    </w:tbl>
    <w:p w:rsidR="00FE3C2D" w:rsidRDefault="007F1405">
      <w:pPr>
        <w:widowControl/>
        <w:jc w:val="left"/>
        <w:rPr>
          <w:rFonts w:ascii="黑体" w:eastAsia="黑体" w:hAnsi="黑体"/>
          <w:sz w:val="32"/>
        </w:rPr>
      </w:pPr>
      <w:r>
        <w:rPr>
          <w:rFonts w:ascii="黑体" w:eastAsia="黑体" w:hAnsi="黑体"/>
          <w:sz w:val="32"/>
        </w:rPr>
        <w:br w:type="page"/>
      </w:r>
    </w:p>
    <w:p w:rsidR="00FE3C2D" w:rsidRDefault="007F1405">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FE3C2D">
        <w:trPr>
          <w:trHeight w:val="600"/>
        </w:trPr>
        <w:tc>
          <w:tcPr>
            <w:tcW w:w="14055" w:type="dxa"/>
            <w:gridSpan w:val="11"/>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32"/>
                <w:szCs w:val="32"/>
              </w:rPr>
            </w:pPr>
            <w:bookmarkStart w:id="6" w:name="RANGE!A1:K16"/>
            <w:r>
              <w:rPr>
                <w:rFonts w:ascii="仿宋" w:eastAsia="仿宋" w:hAnsi="仿宋" w:cs="宋体" w:hint="eastAsia"/>
                <w:b/>
                <w:kern w:val="0"/>
                <w:sz w:val="32"/>
                <w:szCs w:val="32"/>
              </w:rPr>
              <w:t>政府性基金预算财政拨款收入支出决算表</w:t>
            </w:r>
            <w:bookmarkEnd w:id="6"/>
          </w:p>
        </w:tc>
      </w:tr>
      <w:tr w:rsidR="00FE3C2D">
        <w:trPr>
          <w:trHeight w:val="222"/>
        </w:trPr>
        <w:tc>
          <w:tcPr>
            <w:tcW w:w="660" w:type="dxa"/>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FE3C2D">
        <w:trPr>
          <w:trHeight w:val="300"/>
        </w:trPr>
        <w:tc>
          <w:tcPr>
            <w:tcW w:w="1420" w:type="dxa"/>
            <w:gridSpan w:val="2"/>
            <w:tcBorders>
              <w:top w:val="nil"/>
              <w:left w:val="nil"/>
              <w:bottom w:val="nil"/>
              <w:right w:val="nil"/>
            </w:tcBorders>
            <w:shd w:val="clear" w:color="auto" w:fill="FFFFFF"/>
            <w:noWrap/>
            <w:vAlign w:val="center"/>
          </w:tcPr>
          <w:p w:rsidR="00FE3C2D" w:rsidRDefault="007F140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E3C2D" w:rsidRDefault="007F1405">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E3C2D" w:rsidRDefault="007F1405">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E3C2D" w:rsidRDefault="007F1405">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FE3C2D">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FE3C2D">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E3C2D" w:rsidRDefault="00FE3C2D">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E3C2D" w:rsidRDefault="00FE3C2D">
            <w:pPr>
              <w:widowControl/>
              <w:jc w:val="left"/>
              <w:rPr>
                <w:rFonts w:ascii="仿宋" w:eastAsia="仿宋" w:hAnsi="仿宋" w:cs="宋体"/>
                <w:b/>
                <w:kern w:val="0"/>
                <w:sz w:val="24"/>
                <w:szCs w:val="24"/>
              </w:rPr>
            </w:pPr>
          </w:p>
        </w:tc>
      </w:tr>
      <w:tr w:rsidR="00FE3C2D">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E3C2D" w:rsidRDefault="00FE3C2D">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E3C2D" w:rsidRDefault="00FE3C2D">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E3C2D" w:rsidRDefault="00FE3C2D">
            <w:pPr>
              <w:widowControl/>
              <w:jc w:val="left"/>
              <w:rPr>
                <w:rFonts w:ascii="仿宋" w:eastAsia="仿宋" w:hAnsi="仿宋" w:cs="宋体"/>
                <w:b/>
                <w:kern w:val="0"/>
                <w:sz w:val="24"/>
                <w:szCs w:val="24"/>
              </w:rPr>
            </w:pPr>
          </w:p>
        </w:tc>
      </w:tr>
      <w:tr w:rsidR="00FE3C2D">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E3C2D" w:rsidRDefault="00FE3C2D">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E3C2D" w:rsidRDefault="00FE3C2D">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E3C2D" w:rsidRDefault="00FE3C2D">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E3C2D" w:rsidRDefault="00FE3C2D">
            <w:pPr>
              <w:widowControl/>
              <w:jc w:val="left"/>
              <w:rPr>
                <w:rFonts w:ascii="仿宋" w:eastAsia="仿宋" w:hAnsi="仿宋" w:cs="宋体"/>
                <w:b/>
                <w:kern w:val="0"/>
                <w:sz w:val="24"/>
                <w:szCs w:val="24"/>
              </w:rPr>
            </w:pPr>
          </w:p>
        </w:tc>
      </w:tr>
      <w:tr w:rsidR="00FE3C2D">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FE3C2D">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E3C2D" w:rsidRDefault="007F1405">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FE3C2D" w:rsidRDefault="00FE3C2D">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FE3C2D" w:rsidRDefault="00FE3C2D">
            <w:pPr>
              <w:widowControl/>
              <w:jc w:val="right"/>
              <w:rPr>
                <w:rFonts w:ascii="仿宋" w:eastAsia="仿宋" w:hAnsi="仿宋" w:cs="宋体"/>
                <w:b/>
                <w:kern w:val="0"/>
                <w:sz w:val="22"/>
                <w:szCs w:val="22"/>
              </w:rPr>
            </w:pPr>
          </w:p>
        </w:tc>
      </w:tr>
      <w:tr w:rsidR="00FE3C2D">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FE3C2D" w:rsidRDefault="00FE3C2D">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E3C2D" w:rsidRDefault="007F1405">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FE3C2D">
        <w:trPr>
          <w:trHeight w:val="645"/>
        </w:trPr>
        <w:tc>
          <w:tcPr>
            <w:tcW w:w="14055" w:type="dxa"/>
            <w:gridSpan w:val="11"/>
            <w:tcBorders>
              <w:top w:val="single" w:sz="8" w:space="0" w:color="auto"/>
              <w:left w:val="nil"/>
              <w:bottom w:val="nil"/>
              <w:right w:val="nil"/>
            </w:tcBorders>
            <w:shd w:val="clear" w:color="auto" w:fill="auto"/>
            <w:vAlign w:val="center"/>
          </w:tcPr>
          <w:p w:rsidR="00FE3C2D" w:rsidRDefault="007F1405">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FE3C2D" w:rsidRDefault="00FE3C2D">
      <w:pPr>
        <w:jc w:val="center"/>
        <w:rPr>
          <w:rFonts w:ascii="方正小标宋简体" w:eastAsia="方正小标宋简体" w:hAnsi="方正小标宋简体"/>
          <w:sz w:val="44"/>
        </w:rPr>
        <w:sectPr w:rsidR="00FE3C2D">
          <w:pgSz w:w="16838" w:h="11906" w:orient="landscape"/>
          <w:pgMar w:top="1797" w:right="1440" w:bottom="1797" w:left="1440" w:header="851" w:footer="992" w:gutter="0"/>
          <w:cols w:space="720"/>
          <w:docGrid w:linePitch="312"/>
        </w:sectPr>
      </w:pPr>
    </w:p>
    <w:p w:rsidR="00FE3C2D" w:rsidRDefault="00FE3C2D">
      <w:pPr>
        <w:rPr>
          <w:rFonts w:ascii="方正小标宋_GBK" w:eastAsia="方正小标宋_GBK" w:hAnsi="方正小标宋简体"/>
          <w:sz w:val="44"/>
        </w:rPr>
      </w:pPr>
    </w:p>
    <w:p w:rsidR="00FE3C2D" w:rsidRDefault="007F1405">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FE3C2D" w:rsidRDefault="00FE3C2D">
      <w:pPr>
        <w:rPr>
          <w:rFonts w:ascii="仿宋" w:eastAsia="仿宋" w:hAnsi="仿宋"/>
          <w:sz w:val="32"/>
        </w:rPr>
      </w:pPr>
    </w:p>
    <w:p w:rsidR="00FE3C2D" w:rsidRDefault="007F1405">
      <w:pPr>
        <w:jc w:val="center"/>
        <w:rPr>
          <w:rFonts w:ascii="仿宋" w:eastAsia="仿宋" w:hAnsi="仿宋"/>
          <w:sz w:val="32"/>
        </w:rPr>
      </w:pPr>
      <w:r>
        <w:rPr>
          <w:rFonts w:ascii="仿宋" w:eastAsia="仿宋" w:hAnsi="仿宋" w:hint="eastAsia"/>
          <w:sz w:val="32"/>
        </w:rPr>
        <w:t xml:space="preserve"> </w:t>
      </w:r>
    </w:p>
    <w:p w:rsidR="00FE3C2D" w:rsidRDefault="007F140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FE3C2D" w:rsidRDefault="007F1405">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按照部门决算与部门预算相衔接的原则，决算编制内容包括预算单位的全部收支情况。收入包括：财政拨款收入、其他收入、</w:t>
      </w:r>
      <w:r w:rsidR="009516F4">
        <w:rPr>
          <w:rFonts w:ascii="仿宋" w:eastAsia="仿宋" w:hAnsi="仿宋" w:hint="eastAsia"/>
          <w:sz w:val="32"/>
        </w:rPr>
        <w:t>年初结转和结余；支出包括：一般公共服务支出</w:t>
      </w:r>
      <w:r>
        <w:rPr>
          <w:rFonts w:ascii="仿宋" w:eastAsia="仿宋" w:hAnsi="仿宋" w:hint="eastAsia"/>
          <w:sz w:val="32"/>
        </w:rPr>
        <w:t>。2019年</w:t>
      </w:r>
      <w:r>
        <w:rPr>
          <w:rFonts w:ascii="仿宋" w:eastAsia="仿宋" w:hAnsi="仿宋" w:hint="eastAsia"/>
          <w:sz w:val="32"/>
          <w:szCs w:val="30"/>
        </w:rPr>
        <w:t>收入总计89.71万元，支出总计96.6万元。</w:t>
      </w:r>
    </w:p>
    <w:p w:rsidR="00FE3C2D" w:rsidRDefault="007F140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FE3C2D" w:rsidRDefault="007F1405">
      <w:pPr>
        <w:spacing w:line="560" w:lineRule="exact"/>
        <w:rPr>
          <w:rFonts w:ascii="仿宋" w:eastAsia="仿宋" w:hAnsi="仿宋"/>
          <w:sz w:val="32"/>
        </w:rPr>
      </w:pPr>
      <w:r>
        <w:rPr>
          <w:rFonts w:ascii="仿宋" w:eastAsia="仿宋" w:hAnsi="仿宋" w:hint="eastAsia"/>
          <w:sz w:val="32"/>
        </w:rPr>
        <w:t xml:space="preserve">    本年收入合计</w:t>
      </w:r>
      <w:r>
        <w:rPr>
          <w:rFonts w:ascii="仿宋" w:eastAsia="仿宋" w:hAnsi="仿宋" w:hint="eastAsia"/>
          <w:sz w:val="32"/>
          <w:szCs w:val="30"/>
        </w:rPr>
        <w:t>89.71</w:t>
      </w:r>
      <w:r>
        <w:rPr>
          <w:rFonts w:ascii="仿宋" w:eastAsia="仿宋" w:hAnsi="仿宋" w:hint="eastAsia"/>
          <w:sz w:val="32"/>
        </w:rPr>
        <w:t>万元，</w:t>
      </w:r>
      <w:r>
        <w:rPr>
          <w:rFonts w:ascii="仿宋" w:eastAsia="仿宋" w:hAnsi="仿宋" w:hint="eastAsia"/>
          <w:sz w:val="32"/>
          <w:szCs w:val="30"/>
        </w:rPr>
        <w:t>与2018年相比增加15.27万元，增长20.52 %。主要原因：</w:t>
      </w:r>
      <w:r w:rsidR="009516F4">
        <w:rPr>
          <w:rFonts w:ascii="仿宋" w:eastAsia="仿宋" w:hAnsi="仿宋" w:hint="eastAsia"/>
          <w:sz w:val="32"/>
          <w:szCs w:val="30"/>
        </w:rPr>
        <w:t>正常因素变动</w:t>
      </w:r>
      <w:r>
        <w:rPr>
          <w:rFonts w:ascii="仿宋" w:eastAsia="仿宋" w:hAnsi="仿宋" w:hint="eastAsia"/>
          <w:sz w:val="32"/>
          <w:szCs w:val="30"/>
        </w:rPr>
        <w:t>。</w:t>
      </w:r>
      <w:r>
        <w:rPr>
          <w:rFonts w:ascii="仿宋" w:eastAsia="仿宋" w:hAnsi="仿宋" w:hint="eastAsia"/>
          <w:sz w:val="32"/>
        </w:rPr>
        <w:t>其中：财政拨款收入</w:t>
      </w:r>
      <w:r>
        <w:rPr>
          <w:rFonts w:ascii="仿宋" w:eastAsia="仿宋" w:hAnsi="仿宋" w:hint="eastAsia"/>
          <w:sz w:val="32"/>
          <w:szCs w:val="30"/>
        </w:rPr>
        <w:t>89.7</w:t>
      </w:r>
      <w:r>
        <w:rPr>
          <w:rFonts w:ascii="仿宋" w:eastAsia="仿宋" w:hAnsi="仿宋" w:hint="eastAsia"/>
          <w:sz w:val="32"/>
        </w:rPr>
        <w:t>万元，占</w:t>
      </w:r>
      <w:r>
        <w:rPr>
          <w:rFonts w:ascii="仿宋" w:eastAsia="仿宋" w:hAnsi="仿宋" w:hint="eastAsia"/>
          <w:sz w:val="32"/>
          <w:szCs w:val="30"/>
        </w:rPr>
        <w:t>99.98</w:t>
      </w:r>
      <w:r>
        <w:rPr>
          <w:rFonts w:ascii="仿宋" w:eastAsia="仿宋" w:hAnsi="仿宋" w:hint="eastAsia"/>
          <w:sz w:val="32"/>
        </w:rPr>
        <w:t>%。</w:t>
      </w:r>
    </w:p>
    <w:p w:rsidR="00FE3C2D" w:rsidRDefault="007F140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FE3C2D" w:rsidRDefault="007F1405">
      <w:pPr>
        <w:spacing w:line="560" w:lineRule="exact"/>
        <w:rPr>
          <w:rFonts w:ascii="仿宋" w:eastAsia="仿宋" w:hAnsi="仿宋"/>
          <w:sz w:val="32"/>
        </w:rPr>
      </w:pPr>
      <w:r>
        <w:rPr>
          <w:rFonts w:ascii="仿宋" w:eastAsia="仿宋" w:hAnsi="仿宋" w:hint="eastAsia"/>
          <w:sz w:val="32"/>
        </w:rPr>
        <w:t xml:space="preserve">    本年支出合计</w:t>
      </w:r>
      <w:r>
        <w:rPr>
          <w:rFonts w:ascii="仿宋" w:eastAsia="仿宋" w:hAnsi="仿宋" w:hint="eastAsia"/>
          <w:sz w:val="32"/>
          <w:szCs w:val="30"/>
        </w:rPr>
        <w:t>96.6</w:t>
      </w:r>
      <w:r>
        <w:rPr>
          <w:rFonts w:ascii="仿宋" w:eastAsia="仿宋" w:hAnsi="仿宋" w:hint="eastAsia"/>
          <w:sz w:val="32"/>
        </w:rPr>
        <w:t>万元，</w:t>
      </w:r>
      <w:r>
        <w:rPr>
          <w:rFonts w:ascii="仿宋" w:eastAsia="仿宋" w:hAnsi="仿宋" w:hint="eastAsia"/>
          <w:sz w:val="32"/>
          <w:szCs w:val="30"/>
        </w:rPr>
        <w:t>与2018年相比增加20.71万元，增长27.29%。主要原因：</w:t>
      </w:r>
      <w:r w:rsidR="009516F4">
        <w:rPr>
          <w:rFonts w:ascii="仿宋" w:eastAsia="仿宋" w:hAnsi="仿宋" w:hint="eastAsia"/>
          <w:sz w:val="32"/>
          <w:szCs w:val="30"/>
        </w:rPr>
        <w:t>正常因素变动</w:t>
      </w:r>
      <w:r>
        <w:rPr>
          <w:rFonts w:ascii="仿宋" w:eastAsia="仿宋" w:hAnsi="仿宋" w:hint="eastAsia"/>
          <w:sz w:val="32"/>
          <w:szCs w:val="30"/>
        </w:rPr>
        <w:t>。</w:t>
      </w:r>
      <w:r>
        <w:rPr>
          <w:rFonts w:ascii="仿宋" w:eastAsia="仿宋" w:hAnsi="仿宋" w:hint="eastAsia"/>
          <w:sz w:val="32"/>
        </w:rPr>
        <w:t>其中：基本支出</w:t>
      </w:r>
      <w:r w:rsidR="009516F4">
        <w:rPr>
          <w:rFonts w:ascii="仿宋" w:eastAsia="仿宋" w:hAnsi="仿宋" w:hint="eastAsia"/>
          <w:sz w:val="32"/>
          <w:szCs w:val="30"/>
        </w:rPr>
        <w:t>96.6</w:t>
      </w:r>
      <w:r>
        <w:rPr>
          <w:rFonts w:ascii="仿宋" w:eastAsia="仿宋" w:hAnsi="仿宋" w:hint="eastAsia"/>
          <w:sz w:val="32"/>
        </w:rPr>
        <w:t>万元，占</w:t>
      </w:r>
      <w:r w:rsidR="009516F4">
        <w:rPr>
          <w:rFonts w:ascii="仿宋" w:eastAsia="仿宋" w:hAnsi="仿宋" w:hint="eastAsia"/>
          <w:sz w:val="32"/>
          <w:szCs w:val="30"/>
        </w:rPr>
        <w:t>100</w:t>
      </w:r>
      <w:r>
        <w:rPr>
          <w:rFonts w:ascii="仿宋" w:eastAsia="仿宋" w:hAnsi="仿宋" w:hint="eastAsia"/>
          <w:sz w:val="32"/>
        </w:rPr>
        <w:t>%；基本支出中，人员经费</w:t>
      </w:r>
      <w:r w:rsidR="009516F4">
        <w:rPr>
          <w:rFonts w:ascii="仿宋" w:eastAsia="仿宋" w:hAnsi="仿宋" w:hint="eastAsia"/>
          <w:sz w:val="32"/>
        </w:rPr>
        <w:t>91.9</w:t>
      </w:r>
      <w:r>
        <w:rPr>
          <w:rFonts w:ascii="仿宋" w:eastAsia="仿宋" w:hAnsi="仿宋" w:hint="eastAsia"/>
          <w:sz w:val="32"/>
        </w:rPr>
        <w:t>万元，占</w:t>
      </w:r>
      <w:r w:rsidR="009516F4">
        <w:rPr>
          <w:rFonts w:ascii="仿宋" w:eastAsia="仿宋" w:hAnsi="仿宋" w:hint="eastAsia"/>
          <w:sz w:val="32"/>
        </w:rPr>
        <w:t>95.13</w:t>
      </w:r>
      <w:r>
        <w:rPr>
          <w:rFonts w:ascii="仿宋" w:eastAsia="仿宋" w:hAnsi="仿宋" w:hint="eastAsia"/>
          <w:sz w:val="32"/>
        </w:rPr>
        <w:t>%；公用经费</w:t>
      </w:r>
      <w:r w:rsidR="009516F4">
        <w:rPr>
          <w:rFonts w:ascii="仿宋" w:eastAsia="仿宋" w:hAnsi="仿宋" w:hint="eastAsia"/>
          <w:sz w:val="32"/>
        </w:rPr>
        <w:t>4.71</w:t>
      </w:r>
      <w:r>
        <w:rPr>
          <w:rFonts w:ascii="仿宋" w:eastAsia="仿宋" w:hAnsi="仿宋" w:hint="eastAsia"/>
          <w:sz w:val="32"/>
        </w:rPr>
        <w:t>万元，占</w:t>
      </w:r>
      <w:r w:rsidR="009516F4">
        <w:rPr>
          <w:rFonts w:ascii="仿宋" w:eastAsia="仿宋" w:hAnsi="仿宋" w:hint="eastAsia"/>
          <w:sz w:val="32"/>
        </w:rPr>
        <w:t>4.87</w:t>
      </w:r>
      <w:r>
        <w:rPr>
          <w:rFonts w:ascii="仿宋" w:eastAsia="仿宋" w:hAnsi="仿宋" w:hint="eastAsia"/>
          <w:sz w:val="32"/>
        </w:rPr>
        <w:t xml:space="preserve"> %。</w:t>
      </w:r>
    </w:p>
    <w:p w:rsidR="00FE3C2D" w:rsidRDefault="007F140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FE3C2D" w:rsidRDefault="007F1405">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w:t>
      </w:r>
      <w:r w:rsidR="009516F4">
        <w:rPr>
          <w:rFonts w:ascii="仿宋" w:eastAsia="仿宋" w:hAnsi="仿宋" w:hint="eastAsia"/>
          <w:sz w:val="32"/>
          <w:szCs w:val="30"/>
        </w:rPr>
        <w:t>89.7</w:t>
      </w:r>
      <w:r>
        <w:rPr>
          <w:rFonts w:ascii="仿宋" w:eastAsia="仿宋" w:hAnsi="仿宋" w:hint="eastAsia"/>
          <w:sz w:val="32"/>
          <w:szCs w:val="30"/>
        </w:rPr>
        <w:t>万元,支出</w:t>
      </w:r>
      <w:r w:rsidR="009516F4">
        <w:rPr>
          <w:rFonts w:ascii="仿宋" w:eastAsia="仿宋" w:hAnsi="仿宋" w:hint="eastAsia"/>
          <w:sz w:val="32"/>
          <w:szCs w:val="30"/>
        </w:rPr>
        <w:t>96.59</w:t>
      </w:r>
      <w:r>
        <w:rPr>
          <w:rFonts w:ascii="仿宋" w:eastAsia="仿宋" w:hAnsi="仿宋" w:hint="eastAsia"/>
          <w:sz w:val="32"/>
          <w:szCs w:val="30"/>
        </w:rPr>
        <w:t>万元，比2018年分别</w:t>
      </w:r>
      <w:r w:rsidR="009516F4">
        <w:rPr>
          <w:rFonts w:ascii="仿宋" w:eastAsia="仿宋" w:hAnsi="仿宋" w:hint="eastAsia"/>
          <w:sz w:val="32"/>
          <w:szCs w:val="30"/>
        </w:rPr>
        <w:t>增加19.42</w:t>
      </w:r>
      <w:r>
        <w:rPr>
          <w:rFonts w:ascii="仿宋" w:eastAsia="仿宋" w:hAnsi="仿宋" w:hint="eastAsia"/>
          <w:sz w:val="32"/>
          <w:szCs w:val="30"/>
        </w:rPr>
        <w:t>万元、</w:t>
      </w:r>
      <w:r w:rsidR="009516F4">
        <w:rPr>
          <w:rFonts w:ascii="仿宋" w:eastAsia="仿宋" w:hAnsi="仿宋" w:hint="eastAsia"/>
          <w:sz w:val="32"/>
          <w:szCs w:val="30"/>
        </w:rPr>
        <w:t>24.86</w:t>
      </w:r>
      <w:r>
        <w:rPr>
          <w:rFonts w:ascii="仿宋" w:eastAsia="仿宋" w:hAnsi="仿宋" w:hint="eastAsia"/>
          <w:sz w:val="32"/>
          <w:szCs w:val="30"/>
        </w:rPr>
        <w:t>万元，</w:t>
      </w:r>
      <w:r w:rsidR="009516F4">
        <w:rPr>
          <w:rFonts w:ascii="仿宋" w:eastAsia="仿宋" w:hAnsi="仿宋" w:hint="eastAsia"/>
          <w:sz w:val="32"/>
          <w:szCs w:val="30"/>
        </w:rPr>
        <w:t>增长27.63</w:t>
      </w:r>
      <w:r>
        <w:rPr>
          <w:rFonts w:ascii="仿宋" w:eastAsia="仿宋" w:hAnsi="仿宋" w:hint="eastAsia"/>
          <w:sz w:val="32"/>
          <w:szCs w:val="30"/>
        </w:rPr>
        <w:t>%、</w:t>
      </w:r>
      <w:r w:rsidR="009516F4">
        <w:rPr>
          <w:rFonts w:ascii="仿宋" w:eastAsia="仿宋" w:hAnsi="仿宋" w:hint="eastAsia"/>
          <w:sz w:val="32"/>
          <w:szCs w:val="30"/>
        </w:rPr>
        <w:t>增长34.65</w:t>
      </w:r>
      <w:r>
        <w:rPr>
          <w:rFonts w:ascii="仿宋" w:eastAsia="仿宋" w:hAnsi="仿宋" w:hint="eastAsia"/>
          <w:sz w:val="32"/>
          <w:szCs w:val="30"/>
        </w:rPr>
        <w:t>%。主要原因：</w:t>
      </w:r>
      <w:r w:rsidR="009516F4">
        <w:rPr>
          <w:rFonts w:ascii="仿宋" w:eastAsia="仿宋" w:hAnsi="仿宋" w:hint="eastAsia"/>
          <w:sz w:val="32"/>
          <w:szCs w:val="30"/>
        </w:rPr>
        <w:t>正常因素变动</w:t>
      </w:r>
      <w:r>
        <w:rPr>
          <w:rFonts w:ascii="仿宋" w:eastAsia="仿宋" w:hAnsi="仿宋" w:hint="eastAsia"/>
          <w:sz w:val="32"/>
          <w:szCs w:val="30"/>
        </w:rPr>
        <w:t>。</w:t>
      </w:r>
    </w:p>
    <w:p w:rsidR="00FE3C2D" w:rsidRDefault="007F140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FE3C2D" w:rsidRDefault="007F1405">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FE3C2D" w:rsidRDefault="007F1405">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w:t>
      </w:r>
      <w:r w:rsidR="009516F4">
        <w:rPr>
          <w:rFonts w:ascii="仿宋" w:eastAsia="仿宋" w:hAnsi="仿宋" w:hint="eastAsia"/>
          <w:sz w:val="32"/>
          <w:szCs w:val="30"/>
        </w:rPr>
        <w:t>96.59</w:t>
      </w:r>
      <w:r>
        <w:rPr>
          <w:rFonts w:ascii="仿宋" w:eastAsia="仿宋" w:hAnsi="仿宋" w:hint="eastAsia"/>
          <w:sz w:val="32"/>
          <w:szCs w:val="30"/>
        </w:rPr>
        <w:t>万元，占本年支出合计的</w:t>
      </w:r>
      <w:r w:rsidR="009516F4">
        <w:rPr>
          <w:rFonts w:ascii="仿宋" w:eastAsia="仿宋" w:hAnsi="仿宋" w:hint="eastAsia"/>
          <w:sz w:val="32"/>
          <w:szCs w:val="30"/>
        </w:rPr>
        <w:lastRenderedPageBreak/>
        <w:t>99.98</w:t>
      </w:r>
      <w:r>
        <w:rPr>
          <w:rFonts w:ascii="仿宋" w:eastAsia="仿宋" w:hAnsi="仿宋" w:hint="eastAsia"/>
          <w:sz w:val="32"/>
          <w:szCs w:val="30"/>
        </w:rPr>
        <w:t>%。与2018年相比，财政拨款支出减少83.83万元，降低47.68%。主要原因</w:t>
      </w:r>
      <w:r w:rsidR="009516F4">
        <w:rPr>
          <w:rFonts w:ascii="仿宋" w:eastAsia="仿宋" w:hAnsi="仿宋" w:hint="eastAsia"/>
          <w:sz w:val="32"/>
          <w:szCs w:val="30"/>
        </w:rPr>
        <w:t>正常因素变动</w:t>
      </w:r>
      <w:r>
        <w:rPr>
          <w:rFonts w:ascii="仿宋" w:eastAsia="仿宋" w:hAnsi="仿宋" w:hint="eastAsia"/>
          <w:sz w:val="32"/>
          <w:szCs w:val="30"/>
        </w:rPr>
        <w:t>。</w:t>
      </w:r>
    </w:p>
    <w:p w:rsidR="00FE3C2D" w:rsidRDefault="007F1405">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FE3C2D" w:rsidRDefault="007F1405">
      <w:pPr>
        <w:spacing w:line="56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szCs w:val="30"/>
        </w:rPr>
        <w:t>2019年财政拨款支出主要用于一般公共服务支出</w:t>
      </w:r>
      <w:r w:rsidR="009516F4">
        <w:rPr>
          <w:rFonts w:ascii="仿宋" w:eastAsia="仿宋" w:hAnsi="仿宋" w:hint="eastAsia"/>
          <w:sz w:val="32"/>
          <w:szCs w:val="30"/>
        </w:rPr>
        <w:t>96.59</w:t>
      </w:r>
      <w:r>
        <w:rPr>
          <w:rFonts w:ascii="仿宋" w:eastAsia="仿宋" w:hAnsi="仿宋" w:hint="eastAsia"/>
          <w:sz w:val="32"/>
          <w:szCs w:val="30"/>
        </w:rPr>
        <w:t>万元</w:t>
      </w:r>
      <w:r w:rsidR="009516F4">
        <w:rPr>
          <w:rFonts w:ascii="仿宋" w:eastAsia="仿宋" w:hAnsi="仿宋" w:hint="eastAsia"/>
          <w:sz w:val="32"/>
          <w:szCs w:val="30"/>
        </w:rPr>
        <w:t>，</w:t>
      </w:r>
      <w:r>
        <w:rPr>
          <w:rFonts w:ascii="仿宋" w:eastAsia="仿宋" w:hAnsi="仿宋" w:hint="eastAsia"/>
          <w:sz w:val="32"/>
          <w:szCs w:val="30"/>
        </w:rPr>
        <w:t>占</w:t>
      </w:r>
      <w:r w:rsidR="00004417">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rPr>
        <w:t>。</w:t>
      </w:r>
    </w:p>
    <w:p w:rsidR="00FE3C2D" w:rsidRDefault="007F1405">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FE3C2D" w:rsidRDefault="007F1405">
      <w:pPr>
        <w:spacing w:line="560" w:lineRule="exact"/>
        <w:ind w:firstLineChars="200" w:firstLine="640"/>
        <w:rPr>
          <w:rFonts w:ascii="仿宋" w:eastAsia="仿宋" w:hAnsi="仿宋"/>
          <w:sz w:val="32"/>
        </w:rPr>
      </w:pPr>
      <w:r>
        <w:rPr>
          <w:rFonts w:ascii="仿宋" w:eastAsia="仿宋" w:hAnsi="仿宋" w:hint="eastAsia"/>
          <w:sz w:val="32"/>
          <w:szCs w:val="30"/>
        </w:rPr>
        <w:t>2019年财政拨款支出年初预算为</w:t>
      </w:r>
      <w:r w:rsidR="00F55A7A">
        <w:rPr>
          <w:rFonts w:ascii="仿宋" w:eastAsia="仿宋" w:hAnsi="仿宋" w:hint="eastAsia"/>
          <w:sz w:val="32"/>
          <w:szCs w:val="30"/>
        </w:rPr>
        <w:t>85.6</w:t>
      </w:r>
      <w:r>
        <w:rPr>
          <w:rFonts w:ascii="仿宋" w:eastAsia="仿宋" w:hAnsi="仿宋" w:hint="eastAsia"/>
          <w:sz w:val="32"/>
          <w:szCs w:val="30"/>
        </w:rPr>
        <w:t>万元，支出决算为</w:t>
      </w:r>
      <w:r w:rsidR="00F55A7A">
        <w:rPr>
          <w:rFonts w:ascii="仿宋" w:eastAsia="仿宋" w:hAnsi="仿宋" w:hint="eastAsia"/>
          <w:sz w:val="32"/>
          <w:szCs w:val="30"/>
        </w:rPr>
        <w:t>96.59</w:t>
      </w:r>
      <w:r>
        <w:rPr>
          <w:rFonts w:ascii="仿宋" w:eastAsia="仿宋" w:hAnsi="仿宋" w:hint="eastAsia"/>
          <w:sz w:val="32"/>
          <w:szCs w:val="30"/>
        </w:rPr>
        <w:t>万元，完成年初预算的</w:t>
      </w:r>
      <w:r w:rsidR="00F55A7A">
        <w:rPr>
          <w:rFonts w:ascii="仿宋" w:eastAsia="仿宋" w:hAnsi="仿宋" w:hint="eastAsia"/>
          <w:sz w:val="32"/>
          <w:szCs w:val="30"/>
        </w:rPr>
        <w:t>107.68</w:t>
      </w:r>
      <w:r>
        <w:rPr>
          <w:rFonts w:ascii="仿宋" w:eastAsia="仿宋" w:hAnsi="仿宋" w:hint="eastAsia"/>
          <w:sz w:val="32"/>
          <w:szCs w:val="30"/>
        </w:rPr>
        <w:t>%。主要原因：</w:t>
      </w:r>
      <w:r w:rsidR="009516F4">
        <w:rPr>
          <w:rFonts w:ascii="仿宋" w:eastAsia="仿宋" w:hAnsi="仿宋" w:hint="eastAsia"/>
          <w:sz w:val="32"/>
          <w:szCs w:val="30"/>
        </w:rPr>
        <w:t>正常因素变动</w:t>
      </w:r>
      <w:r>
        <w:rPr>
          <w:rFonts w:ascii="仿宋" w:eastAsia="仿宋" w:hAnsi="仿宋" w:hint="eastAsia"/>
          <w:sz w:val="32"/>
          <w:szCs w:val="30"/>
        </w:rPr>
        <w:t>。</w:t>
      </w:r>
    </w:p>
    <w:p w:rsidR="00FE3C2D" w:rsidRDefault="007F140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FE3C2D" w:rsidRDefault="007F1405">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w:t>
      </w:r>
      <w:r w:rsidR="009516F4">
        <w:rPr>
          <w:rFonts w:ascii="仿宋" w:eastAsia="仿宋" w:hAnsi="仿宋" w:hint="eastAsia"/>
          <w:sz w:val="32"/>
          <w:szCs w:val="30"/>
        </w:rPr>
        <w:t>96.59</w:t>
      </w:r>
      <w:r>
        <w:rPr>
          <w:rFonts w:ascii="仿宋" w:eastAsia="仿宋" w:hAnsi="仿宋" w:hint="eastAsia"/>
          <w:sz w:val="32"/>
          <w:szCs w:val="30"/>
        </w:rPr>
        <w:t>万元，其中：人员经费</w:t>
      </w:r>
      <w:r w:rsidR="00F55A7A">
        <w:rPr>
          <w:rFonts w:ascii="仿宋" w:eastAsia="仿宋" w:hAnsi="仿宋" w:hint="eastAsia"/>
          <w:sz w:val="32"/>
          <w:szCs w:val="30"/>
        </w:rPr>
        <w:t>91.88</w:t>
      </w:r>
      <w:r>
        <w:rPr>
          <w:rFonts w:ascii="仿宋" w:eastAsia="仿宋" w:hAnsi="仿宋" w:hint="eastAsia"/>
          <w:sz w:val="32"/>
          <w:szCs w:val="30"/>
        </w:rPr>
        <w:t>万元，主要包括：基本工资、津贴补贴、奖金、其他社会保障缴费、绩效工资、机关事业单位基本养老保险缴费、退休费、其他个人和家庭补助支出、住房公积金。</w:t>
      </w:r>
    </w:p>
    <w:p w:rsidR="00FE3C2D" w:rsidRDefault="007F1405">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sidR="00F55A7A">
        <w:rPr>
          <w:rFonts w:ascii="仿宋" w:eastAsia="仿宋" w:hAnsi="仿宋" w:hint="eastAsia"/>
          <w:sz w:val="32"/>
          <w:szCs w:val="30"/>
        </w:rPr>
        <w:t>4.71</w:t>
      </w:r>
      <w:r>
        <w:rPr>
          <w:rFonts w:ascii="仿宋" w:eastAsia="仿宋" w:hAnsi="仿宋" w:hint="eastAsia"/>
          <w:sz w:val="32"/>
        </w:rPr>
        <w:t>万元，主要包括：办公费、印刷费、手续费、邮电费、差旅费、其他交通费用。</w:t>
      </w:r>
    </w:p>
    <w:p w:rsidR="00FE3C2D" w:rsidRDefault="007F1405">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FE3C2D" w:rsidRDefault="007F1405">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FE3C2D" w:rsidRDefault="007F1405">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2019年“三公”经费财政拨款支出预算为0.00万元，支出决算为0.00万元。</w:t>
      </w:r>
    </w:p>
    <w:p w:rsidR="00FE3C2D" w:rsidRDefault="007F1405">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FE3C2D" w:rsidRDefault="007F1405">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w:t>
      </w:r>
    </w:p>
    <w:p w:rsidR="00FE3C2D" w:rsidRDefault="007F1405">
      <w:pPr>
        <w:spacing w:line="560" w:lineRule="exact"/>
        <w:ind w:firstLineChars="200" w:firstLine="640"/>
        <w:rPr>
          <w:rFonts w:ascii="仿宋" w:eastAsia="仿宋" w:hAnsi="仿宋"/>
          <w:sz w:val="32"/>
          <w:szCs w:val="30"/>
        </w:rPr>
      </w:pPr>
      <w:r>
        <w:rPr>
          <w:rFonts w:ascii="仿宋" w:eastAsia="仿宋" w:hAnsi="仿宋" w:hint="eastAsia"/>
          <w:sz w:val="32"/>
          <w:szCs w:val="30"/>
        </w:rPr>
        <w:lastRenderedPageBreak/>
        <w:t>2.公务用车购置及运行费支出0.00万元。</w:t>
      </w:r>
    </w:p>
    <w:p w:rsidR="00FE3C2D" w:rsidRDefault="007F1405">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3.公务接待费支出0.00万元。</w:t>
      </w:r>
    </w:p>
    <w:p w:rsidR="00FE3C2D" w:rsidRDefault="007F1405">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FE3C2D" w:rsidRDefault="007F1405">
      <w:pPr>
        <w:spacing w:line="560" w:lineRule="exact"/>
        <w:ind w:firstLineChars="200" w:firstLine="640"/>
        <w:rPr>
          <w:rFonts w:ascii="仿宋" w:eastAsia="仿宋" w:hAnsi="仿宋"/>
          <w:sz w:val="32"/>
        </w:rPr>
      </w:pPr>
      <w:r>
        <w:rPr>
          <w:rFonts w:ascii="仿宋" w:eastAsia="仿宋" w:hAnsi="仿宋" w:hint="eastAsia"/>
          <w:sz w:val="32"/>
          <w:szCs w:val="30"/>
        </w:rPr>
        <w:t>2019年本单位政府性基金年初结转和结余0.00万元；本年收入0.00万元；本年支出0.00万元，年末结转和结余 0.00万元。</w:t>
      </w:r>
    </w:p>
    <w:p w:rsidR="00FE3C2D" w:rsidRDefault="007F1405">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FE3C2D" w:rsidRDefault="007F1405">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FE3C2D" w:rsidRDefault="007F1405">
      <w:pPr>
        <w:spacing w:line="560" w:lineRule="exact"/>
        <w:ind w:firstLineChars="200" w:firstLine="640"/>
        <w:rPr>
          <w:rFonts w:ascii="仿宋" w:eastAsia="仿宋" w:hAnsi="仿宋"/>
          <w:sz w:val="32"/>
          <w:szCs w:val="30"/>
        </w:rPr>
      </w:pPr>
      <w:r>
        <w:rPr>
          <w:rFonts w:ascii="仿宋" w:eastAsia="仿宋" w:hAnsi="仿宋" w:hint="eastAsia"/>
          <w:sz w:val="32"/>
        </w:rPr>
        <w:t>2019年机关运行经费财政拨款支出</w:t>
      </w:r>
      <w:r w:rsidR="00F55A7A">
        <w:rPr>
          <w:rFonts w:ascii="仿宋" w:eastAsia="仿宋" w:hAnsi="仿宋" w:hint="eastAsia"/>
          <w:sz w:val="32"/>
          <w:szCs w:val="30"/>
        </w:rPr>
        <w:t>0</w:t>
      </w:r>
      <w:r>
        <w:rPr>
          <w:rFonts w:ascii="仿宋" w:eastAsia="仿宋" w:hAnsi="仿宋" w:hint="eastAsia"/>
          <w:sz w:val="32"/>
        </w:rPr>
        <w:t>万元</w:t>
      </w:r>
      <w:r>
        <w:rPr>
          <w:rFonts w:ascii="仿宋" w:eastAsia="仿宋" w:hAnsi="仿宋" w:hint="eastAsia"/>
          <w:sz w:val="32"/>
          <w:szCs w:val="30"/>
        </w:rPr>
        <w:t>。</w:t>
      </w:r>
    </w:p>
    <w:p w:rsidR="00FE3C2D" w:rsidRDefault="007F1405">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FE3C2D" w:rsidRDefault="007F1405">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0.00</w:t>
      </w:r>
      <w:r>
        <w:rPr>
          <w:rFonts w:ascii="仿宋" w:eastAsia="仿宋" w:hAnsi="仿宋" w:hint="eastAsia"/>
          <w:sz w:val="32"/>
        </w:rPr>
        <w:t>万元，没有进行政府采购。</w:t>
      </w:r>
    </w:p>
    <w:p w:rsidR="00FE3C2D" w:rsidRDefault="007F1405">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FE3C2D" w:rsidRDefault="007F1405">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w:t>
      </w:r>
      <w:r w:rsidR="00004417">
        <w:rPr>
          <w:rFonts w:ascii="仿宋" w:eastAsia="仿宋" w:hAnsi="仿宋" w:hint="eastAsia"/>
          <w:sz w:val="32"/>
          <w:szCs w:val="30"/>
        </w:rPr>
        <w:t>0</w:t>
      </w:r>
      <w:r>
        <w:rPr>
          <w:rFonts w:ascii="仿宋" w:eastAsia="仿宋" w:hAnsi="仿宋" w:hint="eastAsia"/>
          <w:sz w:val="32"/>
        </w:rPr>
        <w:t>辆</w:t>
      </w:r>
      <w:r>
        <w:rPr>
          <w:rFonts w:ascii="仿宋" w:eastAsia="仿宋" w:hAnsi="仿宋" w:hint="eastAsia"/>
          <w:sz w:val="32"/>
          <w:szCs w:val="30"/>
        </w:rPr>
        <w:t>。</w:t>
      </w:r>
    </w:p>
    <w:p w:rsidR="00FE3C2D" w:rsidRDefault="007F1405">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FE3C2D" w:rsidRDefault="007F1405">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FE3C2D" w:rsidRDefault="00FE3C2D">
      <w:pPr>
        <w:spacing w:line="560" w:lineRule="exact"/>
        <w:ind w:firstLineChars="200" w:firstLine="640"/>
        <w:rPr>
          <w:rFonts w:ascii="仿宋" w:eastAsia="仿宋" w:hAnsi="仿宋"/>
          <w:sz w:val="32"/>
        </w:rPr>
      </w:pPr>
    </w:p>
    <w:p w:rsidR="00FE3C2D" w:rsidRDefault="007F1405" w:rsidP="00004417">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FE3C2D" w:rsidRDefault="007F1405" w:rsidP="00004417">
      <w:pPr>
        <w:spacing w:line="560" w:lineRule="exact"/>
        <w:ind w:firstLineChars="200" w:firstLine="643"/>
        <w:rPr>
          <w:rFonts w:ascii="仿宋" w:eastAsia="仿宋" w:hAnsi="仿宋"/>
          <w:b/>
          <w:bCs/>
          <w:sz w:val="32"/>
        </w:rPr>
      </w:pPr>
      <w:r>
        <w:rPr>
          <w:rFonts w:ascii="仿宋" w:eastAsia="仿宋" w:hAnsi="仿宋" w:hint="eastAsia"/>
          <w:b/>
          <w:bCs/>
          <w:sz w:val="32"/>
        </w:rPr>
        <w:t>二、其他收入：</w:t>
      </w:r>
      <w:r>
        <w:rPr>
          <w:rFonts w:ascii="仿宋" w:eastAsia="仿宋" w:hAnsi="仿宋" w:hint="eastAsia"/>
          <w:sz w:val="32"/>
        </w:rPr>
        <w:t>指除上述收入以外的各项收入。本报告其他收入只是银行利息收入。</w:t>
      </w:r>
    </w:p>
    <w:p w:rsidR="00FE3C2D" w:rsidRDefault="007F1405" w:rsidP="00004417">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FE3C2D" w:rsidRDefault="00F55A7A" w:rsidP="00004417">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7F1405">
        <w:rPr>
          <w:rFonts w:ascii="仿宋" w:eastAsia="仿宋" w:hAnsi="仿宋" w:hint="eastAsia"/>
          <w:b/>
          <w:bCs/>
          <w:sz w:val="32"/>
        </w:rPr>
        <w:t>、</w:t>
      </w:r>
      <w:r w:rsidR="007F1405">
        <w:rPr>
          <w:rFonts w:ascii="仿宋" w:eastAsia="仿宋" w:hAnsi="仿宋"/>
          <w:b/>
          <w:bCs/>
          <w:sz w:val="32"/>
        </w:rPr>
        <w:t>年初结转和结余</w:t>
      </w:r>
      <w:r w:rsidR="007F1405">
        <w:rPr>
          <w:rFonts w:ascii="仿宋" w:eastAsia="仿宋" w:hAnsi="仿宋" w:hint="eastAsia"/>
          <w:b/>
          <w:bCs/>
          <w:sz w:val="32"/>
        </w:rPr>
        <w:t>：</w:t>
      </w:r>
      <w:r w:rsidR="007F1405">
        <w:rPr>
          <w:rFonts w:ascii="仿宋" w:eastAsia="仿宋" w:hAnsi="仿宋" w:hint="eastAsia"/>
          <w:sz w:val="32"/>
        </w:rPr>
        <w:t>指以前年度尚未完成、结转到本年仍按原规定用途继续使用的资金，或项目已完成等产生的结余资金。</w:t>
      </w:r>
    </w:p>
    <w:sectPr w:rsidR="00FE3C2D" w:rsidSect="00FE3C2D">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0E" w:rsidRDefault="00AA1E0E" w:rsidP="00FE3C2D">
      <w:r>
        <w:separator/>
      </w:r>
    </w:p>
  </w:endnote>
  <w:endnote w:type="continuationSeparator" w:id="0">
    <w:p w:rsidR="00AA1E0E" w:rsidRDefault="00AA1E0E" w:rsidP="00FE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05" w:rsidRDefault="007F1405">
    <w:pPr>
      <w:pStyle w:val="a3"/>
      <w:framePr w:wrap="around" w:vAnchor="text" w:hAnchor="margin" w:xAlign="center" w:yAlign="top"/>
    </w:pPr>
    <w:r>
      <w:fldChar w:fldCharType="begin"/>
    </w:r>
    <w:r>
      <w:rPr>
        <w:rStyle w:val="a6"/>
      </w:rPr>
      <w:instrText xml:space="preserve"> PAGE  </w:instrText>
    </w:r>
    <w:r>
      <w:fldChar w:fldCharType="separate"/>
    </w:r>
    <w:r w:rsidR="00004417">
      <w:rPr>
        <w:rStyle w:val="a6"/>
        <w:noProof/>
      </w:rPr>
      <w:t>1</w:t>
    </w:r>
    <w:r>
      <w:fldChar w:fldCharType="end"/>
    </w:r>
  </w:p>
  <w:p w:rsidR="007F1405" w:rsidRDefault="007F14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0E" w:rsidRDefault="00AA1E0E" w:rsidP="00FE3C2D">
      <w:r>
        <w:separator/>
      </w:r>
    </w:p>
  </w:footnote>
  <w:footnote w:type="continuationSeparator" w:id="0">
    <w:p w:rsidR="00AA1E0E" w:rsidRDefault="00AA1E0E" w:rsidP="00FE3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4417"/>
    <w:rsid w:val="00020D30"/>
    <w:rsid w:val="000530AB"/>
    <w:rsid w:val="000577F0"/>
    <w:rsid w:val="000C6C9E"/>
    <w:rsid w:val="000D126F"/>
    <w:rsid w:val="000D7A6A"/>
    <w:rsid w:val="000E1EF7"/>
    <w:rsid w:val="000E200E"/>
    <w:rsid w:val="001675FF"/>
    <w:rsid w:val="00172A27"/>
    <w:rsid w:val="001847E4"/>
    <w:rsid w:val="00191A57"/>
    <w:rsid w:val="001970C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8281F"/>
    <w:rsid w:val="004A4BB6"/>
    <w:rsid w:val="004C1D40"/>
    <w:rsid w:val="00531086"/>
    <w:rsid w:val="00566E9E"/>
    <w:rsid w:val="005957B0"/>
    <w:rsid w:val="006019F0"/>
    <w:rsid w:val="00605319"/>
    <w:rsid w:val="006622AB"/>
    <w:rsid w:val="006B2FFD"/>
    <w:rsid w:val="0070545E"/>
    <w:rsid w:val="00716E7B"/>
    <w:rsid w:val="00751BB1"/>
    <w:rsid w:val="00752C0A"/>
    <w:rsid w:val="00766A49"/>
    <w:rsid w:val="0079732C"/>
    <w:rsid w:val="007B7BD2"/>
    <w:rsid w:val="007C4C2F"/>
    <w:rsid w:val="007F1405"/>
    <w:rsid w:val="007F3FFC"/>
    <w:rsid w:val="00805A22"/>
    <w:rsid w:val="00845090"/>
    <w:rsid w:val="00846256"/>
    <w:rsid w:val="008B3E08"/>
    <w:rsid w:val="008B4531"/>
    <w:rsid w:val="008D6371"/>
    <w:rsid w:val="008D763A"/>
    <w:rsid w:val="009258DB"/>
    <w:rsid w:val="00941474"/>
    <w:rsid w:val="009516F4"/>
    <w:rsid w:val="00981DAD"/>
    <w:rsid w:val="0099048D"/>
    <w:rsid w:val="009A52CF"/>
    <w:rsid w:val="009B110C"/>
    <w:rsid w:val="009D0ADD"/>
    <w:rsid w:val="009E4A52"/>
    <w:rsid w:val="009F6DF4"/>
    <w:rsid w:val="00A01381"/>
    <w:rsid w:val="00A24819"/>
    <w:rsid w:val="00A36A36"/>
    <w:rsid w:val="00A63976"/>
    <w:rsid w:val="00A67E0E"/>
    <w:rsid w:val="00AA1E0E"/>
    <w:rsid w:val="00AB5BCA"/>
    <w:rsid w:val="00B4011C"/>
    <w:rsid w:val="00B475BE"/>
    <w:rsid w:val="00B65922"/>
    <w:rsid w:val="00B66197"/>
    <w:rsid w:val="00B969C2"/>
    <w:rsid w:val="00BA29E3"/>
    <w:rsid w:val="00BB3F26"/>
    <w:rsid w:val="00C37E60"/>
    <w:rsid w:val="00C82009"/>
    <w:rsid w:val="00C9184F"/>
    <w:rsid w:val="00CB4BDA"/>
    <w:rsid w:val="00CC52B0"/>
    <w:rsid w:val="00D107CD"/>
    <w:rsid w:val="00D277FB"/>
    <w:rsid w:val="00D340C7"/>
    <w:rsid w:val="00D41E7D"/>
    <w:rsid w:val="00D738BC"/>
    <w:rsid w:val="00D73D35"/>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55A7A"/>
    <w:rsid w:val="00F91D1D"/>
    <w:rsid w:val="00FB6467"/>
    <w:rsid w:val="00FE3C2D"/>
    <w:rsid w:val="01291CF3"/>
    <w:rsid w:val="01C17C29"/>
    <w:rsid w:val="01D25F7D"/>
    <w:rsid w:val="02935584"/>
    <w:rsid w:val="02A5579F"/>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1FF70B2F"/>
    <w:rsid w:val="208A259E"/>
    <w:rsid w:val="22382A16"/>
    <w:rsid w:val="22685619"/>
    <w:rsid w:val="22A9011F"/>
    <w:rsid w:val="235A30FF"/>
    <w:rsid w:val="235A39D9"/>
    <w:rsid w:val="242878FE"/>
    <w:rsid w:val="24AA776D"/>
    <w:rsid w:val="24B66733"/>
    <w:rsid w:val="24DE2AB2"/>
    <w:rsid w:val="24EB7A4C"/>
    <w:rsid w:val="25390094"/>
    <w:rsid w:val="254C4636"/>
    <w:rsid w:val="26580825"/>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23801F6"/>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A345B1"/>
    <w:rsid w:val="46D949EB"/>
    <w:rsid w:val="475F4668"/>
    <w:rsid w:val="47E07977"/>
    <w:rsid w:val="484B52B5"/>
    <w:rsid w:val="48626CF9"/>
    <w:rsid w:val="4B6A1F48"/>
    <w:rsid w:val="4B8240C1"/>
    <w:rsid w:val="4BF042B3"/>
    <w:rsid w:val="4C4D6C9D"/>
    <w:rsid w:val="4C835077"/>
    <w:rsid w:val="4C92453E"/>
    <w:rsid w:val="4CA32B0B"/>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7F6628D"/>
    <w:rsid w:val="58AC562C"/>
    <w:rsid w:val="5919472F"/>
    <w:rsid w:val="598C5E68"/>
    <w:rsid w:val="59A14885"/>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2D34285"/>
    <w:rsid w:val="62DA3BAF"/>
    <w:rsid w:val="63647DB9"/>
    <w:rsid w:val="637C576C"/>
    <w:rsid w:val="639A23F6"/>
    <w:rsid w:val="640259CE"/>
    <w:rsid w:val="64617F46"/>
    <w:rsid w:val="64C735E5"/>
    <w:rsid w:val="661A28ED"/>
    <w:rsid w:val="675454F2"/>
    <w:rsid w:val="690F4657"/>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13D2AD3"/>
    <w:rsid w:val="72707695"/>
    <w:rsid w:val="73BB3104"/>
    <w:rsid w:val="75371AAF"/>
    <w:rsid w:val="756D5B45"/>
    <w:rsid w:val="75E90F54"/>
    <w:rsid w:val="76D014C1"/>
    <w:rsid w:val="76E05FD5"/>
    <w:rsid w:val="76EB228A"/>
    <w:rsid w:val="777504D5"/>
    <w:rsid w:val="78060FB9"/>
    <w:rsid w:val="79865DC4"/>
    <w:rsid w:val="79AB7861"/>
    <w:rsid w:val="79D44C66"/>
    <w:rsid w:val="7ABF7E2C"/>
    <w:rsid w:val="7B182314"/>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C2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E3C2D"/>
    <w:pPr>
      <w:tabs>
        <w:tab w:val="center" w:pos="4153"/>
        <w:tab w:val="right" w:pos="8306"/>
      </w:tabs>
      <w:snapToGrid w:val="0"/>
      <w:jc w:val="left"/>
    </w:pPr>
    <w:rPr>
      <w:sz w:val="18"/>
    </w:rPr>
  </w:style>
  <w:style w:type="paragraph" w:styleId="a4">
    <w:name w:val="header"/>
    <w:basedOn w:val="a"/>
    <w:qFormat/>
    <w:rsid w:val="00FE3C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FE3C2D"/>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FE3C2D"/>
  </w:style>
  <w:style w:type="character" w:customStyle="1" w:styleId="NewNew">
    <w:name w:val="页码 New New"/>
    <w:basedOn w:val="a0"/>
    <w:qFormat/>
    <w:rsid w:val="00FE3C2D"/>
  </w:style>
  <w:style w:type="character" w:customStyle="1" w:styleId="NewNewNewNewNew">
    <w:name w:val="页码 New New New New New"/>
    <w:basedOn w:val="a0"/>
    <w:qFormat/>
    <w:rsid w:val="00FE3C2D"/>
  </w:style>
  <w:style w:type="character" w:customStyle="1" w:styleId="NewNewNewNew">
    <w:name w:val="页码 New New New New"/>
    <w:basedOn w:val="a0"/>
    <w:qFormat/>
    <w:rsid w:val="00FE3C2D"/>
  </w:style>
  <w:style w:type="character" w:customStyle="1" w:styleId="NewNewNew">
    <w:name w:val="页码 New New New"/>
    <w:basedOn w:val="a0"/>
    <w:qFormat/>
    <w:rsid w:val="00FE3C2D"/>
  </w:style>
  <w:style w:type="character" w:customStyle="1" w:styleId="New">
    <w:name w:val="页码 New"/>
    <w:basedOn w:val="a0"/>
    <w:qFormat/>
    <w:rsid w:val="00FE3C2D"/>
  </w:style>
  <w:style w:type="character" w:customStyle="1" w:styleId="NewNewNewNewNewNew">
    <w:name w:val="页码 New New New New New New"/>
    <w:basedOn w:val="a0"/>
    <w:qFormat/>
    <w:rsid w:val="00FE3C2D"/>
  </w:style>
  <w:style w:type="paragraph" w:customStyle="1" w:styleId="NewNewNewNewNewNewNewNewNewNewNewNewNewNewNewNewNew">
    <w:name w:val="页脚 New New New New New New New New New New New New New New New New New"/>
    <w:basedOn w:val="NewNewNewNewNewNewNewNewNewNewNewNewNewNewNewNewNew0"/>
    <w:qFormat/>
    <w:rsid w:val="00FE3C2D"/>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FE3C2D"/>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FE3C2D"/>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FE3C2D"/>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FE3C2D"/>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FE3C2D"/>
    <w:pPr>
      <w:widowControl w:val="0"/>
      <w:jc w:val="both"/>
    </w:pPr>
    <w:rPr>
      <w:rFonts w:eastAsia="仿宋_GB2312"/>
      <w:kern w:val="2"/>
      <w:sz w:val="32"/>
    </w:rPr>
  </w:style>
  <w:style w:type="paragraph" w:customStyle="1" w:styleId="NewNewNew1">
    <w:name w:val="页眉 New New New"/>
    <w:basedOn w:val="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FE3C2D"/>
    <w:pPr>
      <w:widowControl/>
    </w:pPr>
    <w:rPr>
      <w:rFonts w:eastAsia="宋体"/>
      <w:kern w:val="0"/>
      <w:szCs w:val="32"/>
    </w:rPr>
  </w:style>
  <w:style w:type="paragraph" w:customStyle="1" w:styleId="NewNewNewNew0">
    <w:name w:val="正文 New New New New"/>
    <w:qFormat/>
    <w:rsid w:val="00FE3C2D"/>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FE3C2D"/>
    <w:pPr>
      <w:tabs>
        <w:tab w:val="center" w:pos="4153"/>
        <w:tab w:val="right" w:pos="8306"/>
      </w:tabs>
      <w:snapToGrid w:val="0"/>
      <w:jc w:val="left"/>
    </w:pPr>
    <w:rPr>
      <w:sz w:val="18"/>
    </w:rPr>
  </w:style>
  <w:style w:type="paragraph" w:customStyle="1" w:styleId="NewNewNew2">
    <w:name w:val="页脚 New New New"/>
    <w:basedOn w:val="NewNewNew0"/>
    <w:qFormat/>
    <w:rsid w:val="00FE3C2D"/>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FE3C2D"/>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FE3C2D"/>
    <w:pPr>
      <w:tabs>
        <w:tab w:val="center" w:pos="4153"/>
        <w:tab w:val="right" w:pos="8306"/>
      </w:tabs>
      <w:snapToGrid w:val="0"/>
      <w:jc w:val="left"/>
    </w:pPr>
    <w:rPr>
      <w:sz w:val="18"/>
      <w:szCs w:val="18"/>
    </w:rPr>
  </w:style>
  <w:style w:type="paragraph" w:customStyle="1" w:styleId="New0">
    <w:name w:val="页眉 New"/>
    <w:basedOn w:val="New1"/>
    <w:qFormat/>
    <w:rsid w:val="00FE3C2D"/>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FE3C2D"/>
    <w:pPr>
      <w:widowControl w:val="0"/>
      <w:jc w:val="both"/>
    </w:pPr>
    <w:rPr>
      <w:rFonts w:eastAsia="仿宋_GB2312"/>
      <w:kern w:val="2"/>
      <w:sz w:val="32"/>
    </w:rPr>
  </w:style>
  <w:style w:type="paragraph" w:customStyle="1" w:styleId="NewNewNewNew2">
    <w:name w:val="页眉 New New New New"/>
    <w:basedOn w:val="New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FE3C2D"/>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FE3C2D"/>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FE3C2D"/>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FE3C2D"/>
    <w:pPr>
      <w:tabs>
        <w:tab w:val="center" w:pos="4153"/>
        <w:tab w:val="right" w:pos="8306"/>
      </w:tabs>
      <w:snapToGrid w:val="0"/>
      <w:jc w:val="left"/>
    </w:pPr>
    <w:rPr>
      <w:sz w:val="18"/>
      <w:szCs w:val="18"/>
    </w:rPr>
  </w:style>
  <w:style w:type="paragraph" w:customStyle="1" w:styleId="NewNew0">
    <w:name w:val="正文 New New"/>
    <w:qFormat/>
    <w:rsid w:val="00FE3C2D"/>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FE3C2D"/>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FE3C2D"/>
    <w:pPr>
      <w:tabs>
        <w:tab w:val="center" w:pos="4153"/>
        <w:tab w:val="right" w:pos="8306"/>
      </w:tabs>
      <w:snapToGrid w:val="0"/>
      <w:jc w:val="left"/>
    </w:pPr>
    <w:rPr>
      <w:sz w:val="18"/>
      <w:szCs w:val="18"/>
    </w:rPr>
  </w:style>
  <w:style w:type="paragraph" w:customStyle="1" w:styleId="New2">
    <w:name w:val="页脚 New"/>
    <w:basedOn w:val="New1"/>
    <w:qFormat/>
    <w:rsid w:val="00FE3C2D"/>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FE3C2D"/>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FE3C2D"/>
    <w:pPr>
      <w:tabs>
        <w:tab w:val="center" w:pos="4153"/>
        <w:tab w:val="right" w:pos="8306"/>
      </w:tabs>
      <w:snapToGrid w:val="0"/>
      <w:jc w:val="left"/>
    </w:pPr>
    <w:rPr>
      <w:sz w:val="18"/>
      <w:szCs w:val="18"/>
    </w:rPr>
  </w:style>
  <w:style w:type="paragraph" w:customStyle="1" w:styleId="NewNew1">
    <w:name w:val="页眉 New New"/>
    <w:basedOn w:val="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FE3C2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FE3C2D"/>
    <w:pPr>
      <w:tabs>
        <w:tab w:val="center" w:pos="4153"/>
        <w:tab w:val="right" w:pos="8306"/>
      </w:tabs>
      <w:snapToGrid w:val="0"/>
      <w:jc w:val="left"/>
    </w:pPr>
    <w:rPr>
      <w:sz w:val="18"/>
      <w:szCs w:val="18"/>
    </w:rPr>
  </w:style>
  <w:style w:type="paragraph" w:customStyle="1" w:styleId="NewNew2">
    <w:name w:val="页脚 New New"/>
    <w:basedOn w:val="NewNew0"/>
    <w:qFormat/>
    <w:rsid w:val="00FE3C2D"/>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FE3C2D"/>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FE3C2D"/>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FE3C2D"/>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FE3C2D"/>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FE3C2D"/>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FE3C2D"/>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FE3C2D"/>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FE3C2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FE3C2D"/>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07FF7D-9FA1-49E5-8A84-7E0F567B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17</Pages>
  <Words>4248</Words>
  <Characters>3179</Characters>
  <Application>Microsoft Office Word</Application>
  <DocSecurity>0</DocSecurity>
  <Lines>26</Lines>
  <Paragraphs>14</Paragraphs>
  <ScaleCrop>false</ScaleCrop>
  <Company>P R C</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25</cp:revision>
  <cp:lastPrinted>2017-08-01T03:11:00Z</cp:lastPrinted>
  <dcterms:created xsi:type="dcterms:W3CDTF">2019-09-17T03:08:00Z</dcterms:created>
  <dcterms:modified xsi:type="dcterms:W3CDTF">2020-09-28T01:05:00Z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