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A029A0" w:rsidRDefault="00A029A0" w:rsidP="00A029A0">
      <w:pPr>
        <w:jc w:val="center"/>
        <w:rPr>
          <w:rFonts w:ascii="Arial" w:eastAsia="方正小标宋简体" w:hAnsi="Arial" w:cs="Arial"/>
          <w:sz w:val="44"/>
          <w:szCs w:val="44"/>
        </w:rPr>
      </w:pPr>
      <w:r>
        <w:rPr>
          <w:rFonts w:ascii="Arial" w:eastAsia="方正小标宋简体" w:hAnsi="Arial" w:cs="Arial" w:hint="eastAsia"/>
          <w:sz w:val="44"/>
          <w:szCs w:val="44"/>
        </w:rPr>
        <w:t>长春市双阳区妇女联合会</w:t>
      </w: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A029A0" w:rsidRDefault="00A029A0"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A029A0" w:rsidRDefault="00A029A0" w:rsidP="00A029A0">
      <w:pPr>
        <w:ind w:firstLine="645"/>
        <w:rPr>
          <w:rFonts w:ascii="仿宋" w:eastAsia="仿宋" w:hAnsi="仿宋"/>
          <w:sz w:val="32"/>
        </w:rPr>
      </w:pPr>
      <w:r w:rsidRPr="00A029A0">
        <w:rPr>
          <w:rFonts w:ascii="仿宋" w:eastAsia="仿宋" w:hAnsi="仿宋" w:hint="eastAsia"/>
          <w:sz w:val="32"/>
        </w:rPr>
        <w:t>坚持正确的政治方向，团结、教育全县各族各界的妇女以及各类妇女组织同党中央在思想上、政治上、行动上保持高度一致。</w:t>
      </w:r>
    </w:p>
    <w:p w:rsidR="00CC52B0" w:rsidRDefault="00A029A0" w:rsidP="00A029A0">
      <w:pPr>
        <w:ind w:firstLine="645"/>
        <w:rPr>
          <w:rFonts w:ascii="黑体" w:eastAsia="黑体" w:hAnsi="黑体"/>
          <w:sz w:val="32"/>
        </w:rPr>
      </w:pPr>
      <w:r>
        <w:rPr>
          <w:rFonts w:ascii="仿宋" w:eastAsia="仿宋" w:hAnsi="仿宋" w:hint="eastAsia"/>
          <w:sz w:val="32"/>
        </w:rPr>
        <w:t>二、</w:t>
      </w:r>
      <w:r w:rsidR="00CC52B0">
        <w:rPr>
          <w:rFonts w:ascii="黑体" w:eastAsia="黑体" w:hAnsi="黑体" w:hint="eastAsia"/>
          <w:sz w:val="32"/>
        </w:rPr>
        <w:t>机构设置及部门决算单位构成</w:t>
      </w:r>
    </w:p>
    <w:p w:rsidR="00A029A0" w:rsidRPr="00A029A0" w:rsidRDefault="00A029A0" w:rsidP="00A029A0">
      <w:pPr>
        <w:widowControl/>
        <w:ind w:firstLineChars="200" w:firstLine="640"/>
        <w:jc w:val="left"/>
        <w:rPr>
          <w:rFonts w:ascii="仿宋" w:eastAsia="仿宋" w:hAnsi="仿宋"/>
          <w:sz w:val="32"/>
        </w:rPr>
      </w:pPr>
      <w:r w:rsidRPr="00A029A0">
        <w:rPr>
          <w:rFonts w:ascii="仿宋" w:eastAsia="仿宋" w:hAnsi="仿宋" w:hint="eastAsia"/>
          <w:sz w:val="32"/>
        </w:rPr>
        <w:t>根据上述职责，长春市双阳区妇女联合会内设3个机构，分别为组织发展部、儿童宣传权益部、妇儿工委办公室。</w:t>
      </w:r>
    </w:p>
    <w:p w:rsidR="00A029A0" w:rsidRPr="00A029A0" w:rsidRDefault="00A029A0" w:rsidP="00A029A0">
      <w:pPr>
        <w:widowControl/>
        <w:jc w:val="left"/>
        <w:rPr>
          <w:rFonts w:ascii="仿宋" w:eastAsia="仿宋" w:hAnsi="仿宋"/>
          <w:sz w:val="32"/>
        </w:rPr>
      </w:pPr>
      <w:r w:rsidRPr="00A029A0">
        <w:rPr>
          <w:rFonts w:ascii="仿宋" w:eastAsia="仿宋" w:hAnsi="仿宋" w:hint="eastAsia"/>
          <w:sz w:val="32"/>
        </w:rPr>
        <w:t>纳入长春市双阳区妇女联合会201</w:t>
      </w:r>
      <w:r>
        <w:rPr>
          <w:rFonts w:ascii="仿宋" w:eastAsia="仿宋" w:hAnsi="仿宋" w:hint="eastAsia"/>
          <w:sz w:val="32"/>
        </w:rPr>
        <w:t>9</w:t>
      </w:r>
      <w:r w:rsidRPr="00A029A0">
        <w:rPr>
          <w:rFonts w:ascii="仿宋" w:eastAsia="仿宋" w:hAnsi="仿宋" w:hint="eastAsia"/>
          <w:sz w:val="32"/>
        </w:rPr>
        <w:t>年度部门决算编制范围的单位包括：</w:t>
      </w:r>
    </w:p>
    <w:p w:rsidR="0081127F" w:rsidRDefault="00A029A0" w:rsidP="0081127F">
      <w:pPr>
        <w:widowControl/>
        <w:ind w:firstLineChars="200" w:firstLine="640"/>
        <w:jc w:val="left"/>
        <w:rPr>
          <w:rFonts w:ascii="仿宋" w:eastAsia="仿宋" w:hAnsi="仿宋"/>
          <w:sz w:val="32"/>
        </w:rPr>
      </w:pPr>
      <w:r w:rsidRPr="00A029A0">
        <w:rPr>
          <w:rFonts w:ascii="仿宋" w:eastAsia="仿宋" w:hAnsi="仿宋" w:hint="eastAsia"/>
          <w:sz w:val="32"/>
        </w:rPr>
        <w:t>长春市双阳区妇女联合会本级</w:t>
      </w:r>
    </w:p>
    <w:p w:rsidR="00A029A0" w:rsidRPr="00A029A0" w:rsidRDefault="00A029A0" w:rsidP="0081127F">
      <w:pPr>
        <w:widowControl/>
        <w:ind w:firstLineChars="200" w:firstLine="640"/>
        <w:jc w:val="left"/>
        <w:rPr>
          <w:rFonts w:ascii="仿宋" w:eastAsia="仿宋" w:hAnsi="仿宋"/>
          <w:sz w:val="32"/>
        </w:rPr>
      </w:pPr>
      <w:r>
        <w:rPr>
          <w:rFonts w:ascii="仿宋" w:eastAsia="仿宋" w:hAnsi="仿宋" w:hint="eastAsia"/>
          <w:sz w:val="32"/>
        </w:rPr>
        <w:t>2019</w:t>
      </w:r>
      <w:r w:rsidRPr="00A029A0">
        <w:rPr>
          <w:rFonts w:ascii="仿宋" w:eastAsia="仿宋" w:hAnsi="仿宋" w:hint="eastAsia"/>
          <w:sz w:val="32"/>
        </w:rPr>
        <w:t>年实有人员4人，其中：在职人员4人。</w:t>
      </w: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125.25</w:t>
            </w:r>
            <w:r w:rsidR="0039392A"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187.84</w:t>
            </w:r>
            <w:r w:rsidR="0039392A"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二、</w:t>
            </w:r>
            <w:r w:rsidRPr="0081127F">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三、</w:t>
            </w:r>
            <w:r w:rsidRPr="0081127F">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四、</w:t>
            </w:r>
            <w:r w:rsidRPr="0081127F">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五、</w:t>
            </w:r>
            <w:r w:rsidRPr="0081127F">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0.01</w:t>
            </w:r>
            <w:r w:rsidR="0039392A"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六、</w:t>
            </w:r>
            <w:r w:rsidRPr="0081127F">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七、</w:t>
            </w:r>
            <w:r w:rsidRPr="0081127F">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八、</w:t>
            </w:r>
            <w:r w:rsidRPr="0081127F">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九、</w:t>
            </w:r>
            <w:r w:rsidRPr="0081127F">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w:t>
            </w:r>
            <w:r w:rsidRPr="0081127F">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十一、</w:t>
            </w:r>
            <w:r w:rsidRPr="0081127F">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十二、</w:t>
            </w:r>
            <w:r w:rsidRPr="0081127F">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十三、</w:t>
            </w:r>
            <w:r w:rsidRPr="0081127F">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十四、</w:t>
            </w:r>
            <w:r w:rsidRPr="0081127F">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十五、</w:t>
            </w:r>
            <w:r w:rsidRPr="0081127F">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十六、</w:t>
            </w:r>
            <w:r w:rsidRPr="0081127F">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1127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十七、</w:t>
            </w:r>
            <w:r w:rsidRPr="0081127F">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1127F" w:rsidRDefault="0039392A" w:rsidP="00A63976">
            <w:pPr>
              <w:widowControl/>
              <w:jc w:val="center"/>
              <w:rPr>
                <w:rFonts w:ascii="仿宋" w:eastAsia="仿宋" w:hAnsi="仿宋" w:cs="宋体"/>
                <w:b/>
                <w:bCs/>
                <w:kern w:val="0"/>
                <w:sz w:val="22"/>
                <w:szCs w:val="22"/>
              </w:rPr>
            </w:pPr>
            <w:r w:rsidRPr="0081127F">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125.26</w:t>
            </w:r>
            <w:r w:rsidR="0039392A"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A63976">
            <w:pPr>
              <w:widowControl/>
              <w:jc w:val="center"/>
              <w:rPr>
                <w:rFonts w:ascii="仿宋" w:eastAsia="仿宋" w:hAnsi="仿宋" w:cs="宋体"/>
                <w:b/>
                <w:bCs/>
                <w:kern w:val="0"/>
                <w:sz w:val="22"/>
                <w:szCs w:val="22"/>
              </w:rPr>
            </w:pPr>
            <w:r w:rsidRPr="0081127F">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1127F" w:rsidRDefault="00A029A0" w:rsidP="00A36A36">
            <w:pPr>
              <w:widowControl/>
              <w:jc w:val="right"/>
              <w:rPr>
                <w:rFonts w:ascii="仿宋" w:eastAsia="仿宋" w:hAnsi="仿宋" w:cs="宋体"/>
                <w:b/>
                <w:bCs/>
                <w:kern w:val="0"/>
                <w:sz w:val="22"/>
                <w:szCs w:val="22"/>
              </w:rPr>
            </w:pPr>
            <w:r w:rsidRPr="0081127F">
              <w:rPr>
                <w:rFonts w:ascii="仿宋" w:eastAsia="仿宋" w:hAnsi="仿宋" w:cs="宋体" w:hint="eastAsia"/>
                <w:b/>
                <w:bCs/>
                <w:kern w:val="0"/>
                <w:sz w:val="22"/>
                <w:szCs w:val="22"/>
              </w:rPr>
              <w:t>187.84</w:t>
            </w:r>
            <w:r w:rsidR="0039392A" w:rsidRPr="0081127F">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566E9E">
            <w:pPr>
              <w:widowControl/>
              <w:jc w:val="center"/>
              <w:rPr>
                <w:rFonts w:ascii="仿宋" w:eastAsia="仿宋" w:hAnsi="仿宋" w:cs="宋体"/>
                <w:b/>
                <w:kern w:val="0"/>
                <w:sz w:val="22"/>
                <w:szCs w:val="22"/>
              </w:rPr>
            </w:pPr>
            <w:r w:rsidRPr="0081127F">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1127F" w:rsidRDefault="0039392A"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1127F" w:rsidRDefault="0039392A" w:rsidP="00A63976">
            <w:pPr>
              <w:widowControl/>
              <w:jc w:val="left"/>
              <w:rPr>
                <w:rFonts w:ascii="仿宋" w:eastAsia="仿宋" w:hAnsi="仿宋" w:cs="宋体"/>
                <w:b/>
                <w:kern w:val="0"/>
                <w:sz w:val="22"/>
                <w:szCs w:val="22"/>
              </w:rPr>
            </w:pPr>
            <w:r w:rsidRPr="0081127F">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77.81</w:t>
            </w:r>
            <w:r w:rsidR="0039392A" w:rsidRPr="0081127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1127F" w:rsidRDefault="0039392A" w:rsidP="00566E9E">
            <w:pPr>
              <w:widowControl/>
              <w:jc w:val="center"/>
              <w:rPr>
                <w:rFonts w:ascii="仿宋" w:eastAsia="仿宋" w:hAnsi="仿宋" w:cs="宋体"/>
                <w:b/>
                <w:kern w:val="0"/>
                <w:sz w:val="22"/>
                <w:szCs w:val="22"/>
              </w:rPr>
            </w:pPr>
            <w:r w:rsidRPr="0081127F">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15.22</w:t>
            </w:r>
            <w:r w:rsidR="0039392A" w:rsidRPr="0081127F">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1127F" w:rsidRDefault="00566E9E" w:rsidP="00A63976">
            <w:pPr>
              <w:widowControl/>
              <w:jc w:val="center"/>
              <w:rPr>
                <w:rFonts w:ascii="仿宋" w:eastAsia="仿宋" w:hAnsi="仿宋" w:cs="宋体"/>
                <w:b/>
                <w:bCs/>
                <w:kern w:val="0"/>
                <w:sz w:val="22"/>
                <w:szCs w:val="22"/>
              </w:rPr>
            </w:pPr>
            <w:r w:rsidRPr="0081127F">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1127F" w:rsidRDefault="00A029A0" w:rsidP="00A36A36">
            <w:pPr>
              <w:widowControl/>
              <w:jc w:val="right"/>
              <w:rPr>
                <w:rFonts w:ascii="仿宋" w:eastAsia="仿宋" w:hAnsi="仿宋" w:cs="宋体"/>
                <w:b/>
                <w:kern w:val="0"/>
                <w:sz w:val="22"/>
                <w:szCs w:val="22"/>
              </w:rPr>
            </w:pPr>
            <w:r w:rsidRPr="0081127F">
              <w:rPr>
                <w:rFonts w:ascii="仿宋" w:eastAsia="仿宋" w:hAnsi="仿宋" w:cs="宋体" w:hint="eastAsia"/>
                <w:b/>
                <w:kern w:val="0"/>
                <w:sz w:val="22"/>
                <w:szCs w:val="22"/>
              </w:rPr>
              <w:t>203.06</w:t>
            </w:r>
            <w:r w:rsidR="00566E9E" w:rsidRPr="0081127F">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1127F" w:rsidRDefault="00566E9E" w:rsidP="00566E9E">
            <w:pPr>
              <w:widowControl/>
              <w:jc w:val="center"/>
              <w:rPr>
                <w:rFonts w:ascii="仿宋" w:eastAsia="仿宋" w:hAnsi="仿宋" w:cs="宋体"/>
                <w:b/>
                <w:bCs/>
                <w:kern w:val="0"/>
                <w:sz w:val="22"/>
                <w:szCs w:val="22"/>
              </w:rPr>
            </w:pPr>
            <w:r w:rsidRPr="0081127F">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1127F" w:rsidRDefault="00A029A0" w:rsidP="00A36A36">
            <w:pPr>
              <w:widowControl/>
              <w:jc w:val="right"/>
              <w:rPr>
                <w:rFonts w:ascii="仿宋" w:eastAsia="仿宋" w:hAnsi="仿宋" w:cs="宋体"/>
                <w:b/>
                <w:bCs/>
                <w:kern w:val="0"/>
                <w:sz w:val="22"/>
                <w:szCs w:val="22"/>
              </w:rPr>
            </w:pPr>
            <w:r w:rsidRPr="0081127F">
              <w:rPr>
                <w:rFonts w:ascii="仿宋" w:eastAsia="仿宋" w:hAnsi="仿宋" w:cs="宋体" w:hint="eastAsia"/>
                <w:b/>
                <w:bCs/>
                <w:kern w:val="0"/>
                <w:sz w:val="22"/>
                <w:szCs w:val="22"/>
              </w:rPr>
              <w:t>203.06</w:t>
            </w:r>
            <w:r w:rsidR="00566E9E" w:rsidRPr="0081127F">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125.26</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0.01</w:t>
            </w:r>
            <w:r w:rsidR="008B3E08" w:rsidRPr="00805A22">
              <w:rPr>
                <w:rFonts w:ascii="仿宋" w:eastAsia="仿宋" w:hAnsi="仿宋" w:cs="宋体" w:hint="eastAsia"/>
                <w:b/>
                <w:kern w:val="0"/>
                <w:sz w:val="22"/>
                <w:szCs w:val="22"/>
              </w:rPr>
              <w:t xml:space="preserve">　</w:t>
            </w:r>
          </w:p>
        </w:tc>
      </w:tr>
      <w:tr w:rsidR="00A029A0" w:rsidRPr="00805A22" w:rsidTr="00121A0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w:t>
            </w:r>
          </w:p>
        </w:tc>
        <w:tc>
          <w:tcPr>
            <w:tcW w:w="1766" w:type="dxa"/>
            <w:tcBorders>
              <w:top w:val="nil"/>
              <w:left w:val="nil"/>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125.26</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0.01</w:t>
            </w:r>
            <w:r w:rsidRPr="00805A22">
              <w:rPr>
                <w:rFonts w:ascii="仿宋" w:eastAsia="仿宋" w:hAnsi="仿宋" w:cs="宋体" w:hint="eastAsia"/>
                <w:b/>
                <w:kern w:val="0"/>
                <w:sz w:val="22"/>
                <w:szCs w:val="22"/>
              </w:rPr>
              <w:t xml:space="preserve">　</w:t>
            </w:r>
          </w:p>
        </w:tc>
      </w:tr>
      <w:tr w:rsidR="00A029A0" w:rsidRPr="00805A22" w:rsidTr="00121A0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w:t>
            </w:r>
          </w:p>
        </w:tc>
        <w:tc>
          <w:tcPr>
            <w:tcW w:w="1766" w:type="dxa"/>
            <w:tcBorders>
              <w:top w:val="nil"/>
              <w:left w:val="nil"/>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hint="eastAsia"/>
                <w:b/>
                <w:kern w:val="0"/>
                <w:sz w:val="22"/>
                <w:szCs w:val="22"/>
              </w:rPr>
              <w:t>群众团体事务</w:t>
            </w:r>
          </w:p>
        </w:tc>
        <w:tc>
          <w:tcPr>
            <w:tcW w:w="1709"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125.26</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0.01</w:t>
            </w:r>
            <w:r w:rsidRPr="00805A22">
              <w:rPr>
                <w:rFonts w:ascii="仿宋" w:eastAsia="仿宋" w:hAnsi="仿宋" w:cs="宋体" w:hint="eastAsia"/>
                <w:b/>
                <w:kern w:val="0"/>
                <w:sz w:val="22"/>
                <w:szCs w:val="22"/>
              </w:rPr>
              <w:t xml:space="preserve">　</w:t>
            </w:r>
          </w:p>
        </w:tc>
      </w:tr>
      <w:tr w:rsidR="00A029A0" w:rsidRPr="00805A22" w:rsidTr="00121A0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2012901</w:t>
            </w:r>
          </w:p>
        </w:tc>
        <w:tc>
          <w:tcPr>
            <w:tcW w:w="1766" w:type="dxa"/>
            <w:tcBorders>
              <w:top w:val="nil"/>
              <w:left w:val="nil"/>
              <w:bottom w:val="single" w:sz="4" w:space="0" w:color="auto"/>
              <w:right w:val="single" w:sz="4" w:space="0" w:color="auto"/>
            </w:tcBorders>
            <w:shd w:val="clear" w:color="auto" w:fill="FFFFFF"/>
            <w:noWrap/>
          </w:tcPr>
          <w:p w:rsidR="00A029A0" w:rsidRPr="00A029A0" w:rsidRDefault="00A029A0" w:rsidP="00A029A0">
            <w:pPr>
              <w:widowControl/>
              <w:jc w:val="right"/>
              <w:rPr>
                <w:rFonts w:ascii="仿宋" w:eastAsia="仿宋" w:hAnsi="仿宋" w:cs="宋体"/>
                <w:b/>
                <w:kern w:val="0"/>
                <w:sz w:val="22"/>
                <w:szCs w:val="22"/>
              </w:rPr>
            </w:pPr>
            <w:r w:rsidRPr="00A029A0">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125.26</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0.01</w:t>
            </w: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A029A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029A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029A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029A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23.67</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A029A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805A22" w:rsidTr="00121A0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805A22" w:rsidTr="00121A0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w:t>
            </w:r>
          </w:p>
        </w:tc>
        <w:tc>
          <w:tcPr>
            <w:tcW w:w="1787" w:type="dxa"/>
            <w:gridSpan w:val="2"/>
            <w:tcBorders>
              <w:top w:val="nil"/>
              <w:left w:val="nil"/>
              <w:bottom w:val="single" w:sz="4" w:space="0" w:color="auto"/>
              <w:right w:val="single" w:sz="4" w:space="0" w:color="auto"/>
            </w:tcBorders>
            <w:shd w:val="clear" w:color="auto" w:fill="FFFFFF"/>
            <w:noWrap/>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群众团体事务</w:t>
            </w: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805A22" w:rsidTr="00121A0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2012901</w:t>
            </w:r>
          </w:p>
        </w:tc>
        <w:tc>
          <w:tcPr>
            <w:tcW w:w="1787" w:type="dxa"/>
            <w:gridSpan w:val="2"/>
            <w:tcBorders>
              <w:top w:val="nil"/>
              <w:left w:val="nil"/>
              <w:bottom w:val="single" w:sz="4" w:space="0" w:color="auto"/>
              <w:right w:val="single" w:sz="4" w:space="0" w:color="auto"/>
            </w:tcBorders>
            <w:shd w:val="clear" w:color="auto" w:fill="FFFFFF"/>
            <w:noWrap/>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805A22" w:rsidTr="00121A0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A029A0" w:rsidRPr="00A029A0" w:rsidRDefault="00A029A0" w:rsidP="00121A0C">
            <w:pPr>
              <w:widowControl/>
              <w:jc w:val="right"/>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tcPr>
          <w:p w:rsidR="00A029A0" w:rsidRPr="00A029A0" w:rsidRDefault="00A029A0" w:rsidP="00121A0C">
            <w:pPr>
              <w:widowControl/>
              <w:jc w:val="right"/>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121A0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029A0" w:rsidRPr="00805A22" w:rsidRDefault="00A029A0"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125.25</w:t>
            </w: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77.81</w:t>
            </w: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203.06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A029A0" w:rsidRDefault="00A029A0" w:rsidP="00A36A36">
            <w:pPr>
              <w:widowControl/>
              <w:jc w:val="right"/>
              <w:rPr>
                <w:rFonts w:ascii="仿宋" w:eastAsia="仿宋" w:hAnsi="仿宋" w:cs="宋体"/>
                <w:b/>
                <w:kern w:val="0"/>
                <w:sz w:val="22"/>
                <w:szCs w:val="22"/>
              </w:rPr>
            </w:pPr>
            <w:r w:rsidRPr="00A029A0">
              <w:rPr>
                <w:rFonts w:ascii="仿宋" w:eastAsia="仿宋" w:hAnsi="仿宋" w:cs="宋体" w:hint="eastAsia"/>
                <w:b/>
                <w:kern w:val="0"/>
                <w:sz w:val="22"/>
                <w:szCs w:val="22"/>
              </w:rPr>
              <w:t>203.06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203.06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A029A0" w:rsidRPr="00AB5BCA" w:rsidRDefault="00A029A0"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77.96</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23.66</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00CC52B0" w:rsidRPr="00805A22">
              <w:rPr>
                <w:rFonts w:ascii="仿宋" w:eastAsia="仿宋" w:hAnsi="仿宋" w:cs="宋体" w:hint="eastAsia"/>
                <w:b/>
                <w:kern w:val="0"/>
                <w:sz w:val="22"/>
                <w:szCs w:val="22"/>
              </w:rPr>
              <w:t xml:space="preserve">　</w:t>
            </w:r>
          </w:p>
        </w:tc>
      </w:tr>
      <w:tr w:rsidR="00A029A0" w:rsidRPr="00CC52B0" w:rsidTr="00121A0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w:t>
            </w:r>
          </w:p>
        </w:tc>
        <w:tc>
          <w:tcPr>
            <w:tcW w:w="2175" w:type="dxa"/>
            <w:tcBorders>
              <w:top w:val="nil"/>
              <w:left w:val="nil"/>
              <w:bottom w:val="single" w:sz="4" w:space="0" w:color="auto"/>
              <w:right w:val="single" w:sz="4" w:space="0" w:color="auto"/>
            </w:tcBorders>
            <w:shd w:val="clear" w:color="auto" w:fill="auto"/>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r>
      <w:tr w:rsidR="00A029A0" w:rsidRPr="00CC52B0" w:rsidTr="00121A0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w:t>
            </w:r>
          </w:p>
        </w:tc>
        <w:tc>
          <w:tcPr>
            <w:tcW w:w="2175" w:type="dxa"/>
            <w:tcBorders>
              <w:top w:val="nil"/>
              <w:left w:val="nil"/>
              <w:bottom w:val="single" w:sz="4" w:space="0" w:color="auto"/>
              <w:right w:val="single" w:sz="4" w:space="0" w:color="auto"/>
            </w:tcBorders>
            <w:shd w:val="clear" w:color="auto" w:fill="auto"/>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群众团体事务</w:t>
            </w: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r>
      <w:tr w:rsidR="00A029A0" w:rsidRPr="00CC52B0" w:rsidTr="00121A0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A029A0" w:rsidRPr="00A029A0" w:rsidRDefault="00A029A0" w:rsidP="00121A0C">
            <w:pPr>
              <w:widowControl/>
              <w:jc w:val="right"/>
              <w:rPr>
                <w:rFonts w:ascii="仿宋" w:eastAsia="仿宋" w:hAnsi="仿宋" w:cs="宋体"/>
                <w:b/>
                <w:kern w:val="0"/>
                <w:sz w:val="22"/>
                <w:szCs w:val="22"/>
              </w:rPr>
            </w:pPr>
            <w:r w:rsidRPr="00A029A0">
              <w:rPr>
                <w:rFonts w:ascii="仿宋" w:eastAsia="仿宋" w:hAnsi="仿宋" w:cs="宋体"/>
                <w:b/>
                <w:kern w:val="0"/>
                <w:sz w:val="22"/>
                <w:szCs w:val="22"/>
              </w:rPr>
              <w:t>2012901</w:t>
            </w:r>
          </w:p>
        </w:tc>
        <w:tc>
          <w:tcPr>
            <w:tcW w:w="2175" w:type="dxa"/>
            <w:tcBorders>
              <w:top w:val="nil"/>
              <w:left w:val="nil"/>
              <w:bottom w:val="single" w:sz="4" w:space="0" w:color="auto"/>
              <w:right w:val="single" w:sz="4" w:space="0" w:color="auto"/>
            </w:tcBorders>
            <w:shd w:val="clear" w:color="auto" w:fill="auto"/>
          </w:tcPr>
          <w:p w:rsidR="00A029A0" w:rsidRPr="00A029A0" w:rsidRDefault="00A029A0" w:rsidP="0081127F">
            <w:pPr>
              <w:widowControl/>
              <w:jc w:val="center"/>
              <w:rPr>
                <w:rFonts w:ascii="仿宋" w:eastAsia="仿宋" w:hAnsi="仿宋" w:cs="宋体"/>
                <w:b/>
                <w:kern w:val="0"/>
                <w:sz w:val="22"/>
                <w:szCs w:val="22"/>
              </w:rPr>
            </w:pPr>
            <w:r w:rsidRPr="00A029A0">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187.84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77.96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54.3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23.66</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121A0C">
            <w:pPr>
              <w:widowControl/>
              <w:jc w:val="right"/>
              <w:rPr>
                <w:rFonts w:ascii="仿宋" w:eastAsia="仿宋" w:hAnsi="仿宋" w:cs="宋体"/>
                <w:b/>
                <w:kern w:val="0"/>
                <w:sz w:val="22"/>
                <w:szCs w:val="22"/>
              </w:rPr>
            </w:pPr>
            <w:r>
              <w:rPr>
                <w:rFonts w:ascii="仿宋" w:eastAsia="仿宋" w:hAnsi="仿宋" w:cs="宋体" w:hint="eastAsia"/>
                <w:b/>
                <w:kern w:val="0"/>
                <w:sz w:val="22"/>
                <w:szCs w:val="22"/>
              </w:rPr>
              <w:t>109.87</w:t>
            </w:r>
            <w:r w:rsidRPr="00805A22">
              <w:rPr>
                <w:rFonts w:ascii="仿宋" w:eastAsia="仿宋" w:hAnsi="仿宋" w:cs="宋体" w:hint="eastAsia"/>
                <w:b/>
                <w:kern w:val="0"/>
                <w:sz w:val="22"/>
                <w:szCs w:val="22"/>
              </w:rPr>
              <w:t xml:space="preserve">　</w:t>
            </w:r>
          </w:p>
        </w:tc>
      </w:tr>
      <w:tr w:rsidR="00A029A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29A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029A0" w:rsidRPr="00805A22" w:rsidRDefault="00A029A0" w:rsidP="00A36A36">
            <w:pPr>
              <w:widowControl/>
              <w:jc w:val="right"/>
              <w:rPr>
                <w:rFonts w:ascii="仿宋" w:eastAsia="仿宋" w:hAnsi="仿宋" w:cs="宋体"/>
                <w:b/>
                <w:kern w:val="0"/>
                <w:sz w:val="22"/>
                <w:szCs w:val="22"/>
              </w:rPr>
            </w:pPr>
          </w:p>
        </w:tc>
      </w:tr>
      <w:tr w:rsidR="00A029A0"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029A0" w:rsidRPr="00AB5BCA" w:rsidRDefault="00A029A0"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53.6</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23.66</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18.68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11.29</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11.64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0.84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13.85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5.35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2.1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3.68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4.45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3.46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0.29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1127F">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21A0C">
              <w:rPr>
                <w:rFonts w:ascii="仿宋" w:eastAsia="仿宋" w:hAnsi="仿宋" w:cs="宋体" w:hint="eastAsia"/>
                <w:b/>
                <w:color w:val="000000"/>
                <w:kern w:val="0"/>
                <w:sz w:val="20"/>
              </w:rPr>
              <w:t>54.3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121A0C" w:rsidP="0081127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23.66</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81127F">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81127F">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21A0C" w:rsidRPr="00FB6467" w:rsidTr="00121A0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21A0C" w:rsidRPr="00FB6467" w:rsidTr="00121A0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21A0C" w:rsidRPr="00FB6467" w:rsidTr="00121A0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tcPr>
          <w:p w:rsidR="00121A0C" w:rsidRPr="00A029A0" w:rsidRDefault="00121A0C" w:rsidP="00121A0C">
            <w:pPr>
              <w:widowControl/>
              <w:jc w:val="right"/>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121A0C" w:rsidRPr="00805A22" w:rsidRDefault="00121A0C"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Pr="00127551"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Pr="00127551">
        <w:rPr>
          <w:rFonts w:ascii="黑体" w:eastAsia="黑体" w:hAnsi="黑体" w:hint="eastAsia"/>
          <w:sz w:val="32"/>
        </w:rPr>
        <w:t>、</w:t>
      </w:r>
      <w:r w:rsidR="009B110C" w:rsidRPr="00127551">
        <w:rPr>
          <w:rFonts w:ascii="黑体" w:eastAsia="黑体" w:hAnsi="黑体" w:hint="eastAsia"/>
          <w:sz w:val="32"/>
          <w:szCs w:val="30"/>
        </w:rPr>
        <w:t>2019年</w:t>
      </w:r>
      <w:r w:rsidRPr="00127551">
        <w:rPr>
          <w:rFonts w:ascii="黑体" w:eastAsia="黑体" w:hAnsi="黑体" w:hint="eastAsia"/>
          <w:sz w:val="32"/>
          <w:szCs w:val="30"/>
        </w:rPr>
        <w:t>度收入支出决算总体情况说明</w:t>
      </w:r>
    </w:p>
    <w:p w:rsidR="00CC52B0" w:rsidRPr="00127551" w:rsidRDefault="00CC52B0" w:rsidP="00805A22">
      <w:pPr>
        <w:spacing w:line="560" w:lineRule="exact"/>
        <w:rPr>
          <w:rFonts w:ascii="仿宋" w:eastAsia="仿宋" w:hAnsi="仿宋"/>
          <w:sz w:val="32"/>
          <w:szCs w:val="30"/>
        </w:rPr>
      </w:pPr>
      <w:r w:rsidRPr="00127551">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按照部门决算与部门预算相衔接的原则，决算编制内容包括预算单位的全部收支情况。收入包括：财政拨款收入、其他收入、年初结转和结余；支出包括：一般公共服务支出、。</w:t>
      </w:r>
      <w:r w:rsidR="009B110C" w:rsidRPr="00127551">
        <w:rPr>
          <w:rFonts w:ascii="仿宋" w:eastAsia="仿宋" w:hAnsi="仿宋" w:hint="eastAsia"/>
          <w:sz w:val="32"/>
        </w:rPr>
        <w:t>2019年</w:t>
      </w:r>
      <w:r w:rsidRPr="00127551">
        <w:rPr>
          <w:rFonts w:ascii="仿宋" w:eastAsia="仿宋" w:hAnsi="仿宋" w:hint="eastAsia"/>
          <w:sz w:val="32"/>
          <w:szCs w:val="30"/>
        </w:rPr>
        <w:t>收入总计</w:t>
      </w:r>
      <w:r w:rsidR="00121A0C" w:rsidRPr="00127551">
        <w:rPr>
          <w:rFonts w:ascii="仿宋" w:eastAsia="仿宋" w:hAnsi="仿宋" w:hint="eastAsia"/>
          <w:sz w:val="32"/>
          <w:szCs w:val="30"/>
        </w:rPr>
        <w:t>125.26</w:t>
      </w:r>
      <w:r w:rsidRPr="00127551">
        <w:rPr>
          <w:rFonts w:ascii="仿宋" w:eastAsia="仿宋" w:hAnsi="仿宋" w:hint="eastAsia"/>
          <w:sz w:val="32"/>
          <w:szCs w:val="30"/>
        </w:rPr>
        <w:t>万元，支出总计</w:t>
      </w:r>
      <w:r w:rsidR="00121A0C" w:rsidRPr="00127551">
        <w:rPr>
          <w:rFonts w:ascii="仿宋" w:eastAsia="仿宋" w:hAnsi="仿宋" w:hint="eastAsia"/>
          <w:sz w:val="32"/>
          <w:szCs w:val="30"/>
        </w:rPr>
        <w:t>187.84</w:t>
      </w:r>
      <w:r w:rsidRPr="00127551">
        <w:rPr>
          <w:rFonts w:ascii="仿宋" w:eastAsia="仿宋" w:hAnsi="仿宋" w:hint="eastAsia"/>
          <w:sz w:val="32"/>
          <w:szCs w:val="30"/>
        </w:rPr>
        <w:t>万元。</w:t>
      </w:r>
    </w:p>
    <w:p w:rsidR="00CC52B0" w:rsidRPr="00127551" w:rsidRDefault="00CC52B0" w:rsidP="00805A22">
      <w:pPr>
        <w:spacing w:line="560" w:lineRule="exact"/>
        <w:rPr>
          <w:rFonts w:ascii="仿宋" w:eastAsia="仿宋" w:hAnsi="仿宋"/>
          <w:sz w:val="32"/>
        </w:rPr>
      </w:pPr>
      <w:r w:rsidRPr="00127551">
        <w:rPr>
          <w:rFonts w:ascii="仿宋" w:eastAsia="仿宋" w:hAnsi="仿宋" w:hint="eastAsia"/>
          <w:sz w:val="32"/>
        </w:rPr>
        <w:t xml:space="preserve">    </w:t>
      </w:r>
      <w:r w:rsidRPr="00127551">
        <w:rPr>
          <w:rFonts w:ascii="黑体" w:eastAsia="黑体" w:hAnsi="黑体" w:hint="eastAsia"/>
          <w:sz w:val="32"/>
        </w:rPr>
        <w:t>二、</w:t>
      </w:r>
      <w:r w:rsidR="009B110C" w:rsidRPr="00127551">
        <w:rPr>
          <w:rFonts w:ascii="黑体" w:eastAsia="黑体" w:hAnsi="黑体" w:hint="eastAsia"/>
          <w:sz w:val="32"/>
          <w:szCs w:val="30"/>
        </w:rPr>
        <w:t>2019年</w:t>
      </w:r>
      <w:r w:rsidRPr="00127551">
        <w:rPr>
          <w:rFonts w:ascii="黑体" w:eastAsia="黑体" w:hAnsi="黑体" w:hint="eastAsia"/>
          <w:sz w:val="32"/>
          <w:szCs w:val="30"/>
        </w:rPr>
        <w:t>度收入决算情况说明</w:t>
      </w:r>
    </w:p>
    <w:p w:rsidR="00CC52B0" w:rsidRPr="00127551" w:rsidRDefault="00CC52B0" w:rsidP="00805A22">
      <w:pPr>
        <w:spacing w:line="560" w:lineRule="exact"/>
        <w:rPr>
          <w:rFonts w:ascii="仿宋" w:eastAsia="仿宋" w:hAnsi="仿宋"/>
          <w:sz w:val="32"/>
        </w:rPr>
      </w:pPr>
      <w:r w:rsidRPr="00127551">
        <w:rPr>
          <w:rFonts w:ascii="仿宋" w:eastAsia="仿宋" w:hAnsi="仿宋" w:hint="eastAsia"/>
          <w:sz w:val="32"/>
        </w:rPr>
        <w:t xml:space="preserve">    本年收入合计</w:t>
      </w:r>
      <w:r w:rsidR="00121A0C" w:rsidRPr="00127551">
        <w:rPr>
          <w:rFonts w:ascii="仿宋" w:eastAsia="仿宋" w:hAnsi="仿宋" w:hint="eastAsia"/>
          <w:sz w:val="32"/>
          <w:szCs w:val="30"/>
        </w:rPr>
        <w:t>125.26</w:t>
      </w:r>
      <w:r w:rsidRPr="00127551">
        <w:rPr>
          <w:rFonts w:ascii="仿宋" w:eastAsia="仿宋" w:hAnsi="仿宋" w:hint="eastAsia"/>
          <w:sz w:val="32"/>
        </w:rPr>
        <w:t>万元，</w:t>
      </w:r>
      <w:r w:rsidR="00981DAD" w:rsidRPr="00127551">
        <w:rPr>
          <w:rFonts w:ascii="仿宋" w:eastAsia="仿宋" w:hAnsi="仿宋" w:hint="eastAsia"/>
          <w:sz w:val="32"/>
          <w:szCs w:val="30"/>
        </w:rPr>
        <w:t>与</w:t>
      </w:r>
      <w:r w:rsidR="009B110C" w:rsidRPr="00127551">
        <w:rPr>
          <w:rFonts w:ascii="仿宋" w:eastAsia="仿宋" w:hAnsi="仿宋" w:hint="eastAsia"/>
          <w:sz w:val="32"/>
          <w:szCs w:val="30"/>
        </w:rPr>
        <w:t>2018年</w:t>
      </w:r>
      <w:r w:rsidR="00981DAD" w:rsidRPr="00127551">
        <w:rPr>
          <w:rFonts w:ascii="仿宋" w:eastAsia="仿宋" w:hAnsi="仿宋" w:hint="eastAsia"/>
          <w:sz w:val="32"/>
          <w:szCs w:val="30"/>
        </w:rPr>
        <w:t>相比减少</w:t>
      </w:r>
      <w:r w:rsidR="00121A0C" w:rsidRPr="00127551">
        <w:rPr>
          <w:rFonts w:ascii="仿宋" w:eastAsia="仿宋" w:hAnsi="仿宋" w:hint="eastAsia"/>
          <w:sz w:val="32"/>
          <w:szCs w:val="30"/>
        </w:rPr>
        <w:t>33.75</w:t>
      </w:r>
      <w:r w:rsidR="00981DAD" w:rsidRPr="00127551">
        <w:rPr>
          <w:rFonts w:ascii="仿宋" w:eastAsia="仿宋" w:hAnsi="仿宋" w:hint="eastAsia"/>
          <w:sz w:val="32"/>
          <w:szCs w:val="30"/>
        </w:rPr>
        <w:t>万元，降低</w:t>
      </w:r>
      <w:r w:rsidR="00121A0C" w:rsidRPr="00127551">
        <w:rPr>
          <w:rFonts w:ascii="仿宋" w:eastAsia="仿宋" w:hAnsi="仿宋" w:hint="eastAsia"/>
          <w:sz w:val="32"/>
          <w:szCs w:val="30"/>
        </w:rPr>
        <w:t>21.22</w:t>
      </w:r>
      <w:r w:rsidR="00371224" w:rsidRPr="00127551">
        <w:rPr>
          <w:rFonts w:ascii="仿宋" w:eastAsia="仿宋" w:hAnsi="仿宋" w:hint="eastAsia"/>
          <w:sz w:val="32"/>
          <w:szCs w:val="30"/>
        </w:rPr>
        <w:t xml:space="preserve"> </w:t>
      </w:r>
      <w:r w:rsidR="00981DAD" w:rsidRPr="00127551">
        <w:rPr>
          <w:rFonts w:ascii="仿宋" w:eastAsia="仿宋" w:hAnsi="仿宋" w:hint="eastAsia"/>
          <w:sz w:val="32"/>
          <w:szCs w:val="30"/>
        </w:rPr>
        <w:t>%。主要原因：</w:t>
      </w:r>
      <w:r w:rsidR="00121A0C" w:rsidRPr="00127551">
        <w:rPr>
          <w:rFonts w:ascii="仿宋" w:eastAsia="仿宋" w:hAnsi="仿宋" w:hint="eastAsia"/>
          <w:sz w:val="32"/>
          <w:szCs w:val="30"/>
        </w:rPr>
        <w:t>正常因素变动</w:t>
      </w:r>
      <w:r w:rsidR="00981DAD" w:rsidRPr="00127551">
        <w:rPr>
          <w:rFonts w:ascii="仿宋" w:eastAsia="仿宋" w:hAnsi="仿宋" w:hint="eastAsia"/>
          <w:sz w:val="32"/>
          <w:szCs w:val="30"/>
        </w:rPr>
        <w:t>。</w:t>
      </w:r>
      <w:r w:rsidRPr="00127551">
        <w:rPr>
          <w:rFonts w:ascii="仿宋" w:eastAsia="仿宋" w:hAnsi="仿宋" w:hint="eastAsia"/>
          <w:sz w:val="32"/>
        </w:rPr>
        <w:t>其中：财政拨款收入</w:t>
      </w:r>
      <w:r w:rsidR="00121A0C" w:rsidRPr="00127551">
        <w:rPr>
          <w:rFonts w:ascii="仿宋" w:eastAsia="仿宋" w:hAnsi="仿宋" w:hint="eastAsia"/>
          <w:sz w:val="32"/>
        </w:rPr>
        <w:t>125.25</w:t>
      </w:r>
      <w:r w:rsidRPr="00127551">
        <w:rPr>
          <w:rFonts w:ascii="仿宋" w:eastAsia="仿宋" w:hAnsi="仿宋" w:hint="eastAsia"/>
          <w:sz w:val="32"/>
        </w:rPr>
        <w:t>万元，占</w:t>
      </w:r>
      <w:r w:rsidR="00121A0C" w:rsidRPr="00127551">
        <w:rPr>
          <w:rFonts w:ascii="仿宋" w:eastAsia="仿宋" w:hAnsi="仿宋" w:hint="eastAsia"/>
          <w:sz w:val="32"/>
        </w:rPr>
        <w:t>99.99</w:t>
      </w:r>
      <w:r w:rsidR="00371224" w:rsidRPr="00127551">
        <w:rPr>
          <w:rFonts w:ascii="仿宋" w:eastAsia="仿宋" w:hAnsi="仿宋" w:hint="eastAsia"/>
          <w:sz w:val="32"/>
          <w:szCs w:val="30"/>
        </w:rPr>
        <w:t xml:space="preserve"> </w:t>
      </w:r>
      <w:r w:rsidRPr="00127551">
        <w:rPr>
          <w:rFonts w:ascii="仿宋" w:eastAsia="仿宋" w:hAnsi="仿宋" w:hint="eastAsia"/>
          <w:sz w:val="32"/>
        </w:rPr>
        <w:t>%；其他收入</w:t>
      </w:r>
      <w:r w:rsidR="00121A0C" w:rsidRPr="00127551">
        <w:rPr>
          <w:rFonts w:ascii="仿宋" w:eastAsia="仿宋" w:hAnsi="仿宋" w:hint="eastAsia"/>
          <w:sz w:val="32"/>
        </w:rPr>
        <w:t>0.01</w:t>
      </w:r>
      <w:r w:rsidRPr="00127551">
        <w:rPr>
          <w:rFonts w:ascii="仿宋" w:eastAsia="仿宋" w:hAnsi="仿宋" w:hint="eastAsia"/>
          <w:sz w:val="32"/>
        </w:rPr>
        <w:t>万元，占</w:t>
      </w:r>
      <w:r w:rsidR="00121A0C" w:rsidRPr="00127551">
        <w:rPr>
          <w:rFonts w:ascii="仿宋" w:eastAsia="仿宋" w:hAnsi="仿宋" w:hint="eastAsia"/>
          <w:sz w:val="32"/>
        </w:rPr>
        <w:t>0.01</w:t>
      </w:r>
      <w:r w:rsidRPr="00127551">
        <w:rPr>
          <w:rFonts w:ascii="仿宋" w:eastAsia="仿宋" w:hAnsi="仿宋" w:hint="eastAsia"/>
          <w:sz w:val="32"/>
        </w:rPr>
        <w:t>%</w:t>
      </w:r>
      <w:r w:rsidR="00371224" w:rsidRPr="00127551">
        <w:rPr>
          <w:rFonts w:ascii="仿宋" w:eastAsia="仿宋" w:hAnsi="仿宋" w:hint="eastAsia"/>
          <w:sz w:val="32"/>
        </w:rPr>
        <w:t>。</w:t>
      </w:r>
    </w:p>
    <w:p w:rsidR="00CC52B0" w:rsidRPr="00127551" w:rsidRDefault="00CC52B0" w:rsidP="00805A22">
      <w:pPr>
        <w:spacing w:line="560" w:lineRule="exact"/>
        <w:rPr>
          <w:rFonts w:ascii="仿宋" w:eastAsia="仿宋" w:hAnsi="仿宋"/>
          <w:sz w:val="32"/>
        </w:rPr>
      </w:pPr>
      <w:r w:rsidRPr="00127551">
        <w:rPr>
          <w:rFonts w:ascii="仿宋" w:eastAsia="仿宋" w:hAnsi="仿宋" w:hint="eastAsia"/>
          <w:sz w:val="32"/>
        </w:rPr>
        <w:t xml:space="preserve">    </w:t>
      </w:r>
      <w:r w:rsidRPr="00127551">
        <w:rPr>
          <w:rFonts w:ascii="黑体" w:eastAsia="黑体" w:hAnsi="黑体" w:hint="eastAsia"/>
          <w:sz w:val="32"/>
        </w:rPr>
        <w:t>三、</w:t>
      </w:r>
      <w:r w:rsidR="009B110C" w:rsidRPr="00127551">
        <w:rPr>
          <w:rFonts w:ascii="黑体" w:eastAsia="黑体" w:hAnsi="黑体" w:hint="eastAsia"/>
          <w:sz w:val="32"/>
          <w:szCs w:val="30"/>
        </w:rPr>
        <w:t>2019年</w:t>
      </w:r>
      <w:r w:rsidRPr="00127551">
        <w:rPr>
          <w:rFonts w:ascii="黑体" w:eastAsia="黑体" w:hAnsi="黑体" w:hint="eastAsia"/>
          <w:sz w:val="32"/>
          <w:szCs w:val="30"/>
        </w:rPr>
        <w:t>度支出决算情况说明</w:t>
      </w:r>
    </w:p>
    <w:p w:rsidR="00121A0C" w:rsidRPr="00127551" w:rsidRDefault="00CC52B0" w:rsidP="00121A0C">
      <w:pPr>
        <w:spacing w:line="560" w:lineRule="exact"/>
        <w:ind w:firstLine="645"/>
        <w:rPr>
          <w:rFonts w:ascii="仿宋" w:eastAsia="仿宋" w:hAnsi="仿宋"/>
          <w:sz w:val="32"/>
        </w:rPr>
      </w:pPr>
      <w:r w:rsidRPr="00127551">
        <w:rPr>
          <w:rFonts w:ascii="仿宋" w:eastAsia="仿宋" w:hAnsi="仿宋" w:hint="eastAsia"/>
          <w:sz w:val="32"/>
        </w:rPr>
        <w:t>本年支出合计</w:t>
      </w:r>
      <w:r w:rsidR="00121A0C" w:rsidRPr="00127551">
        <w:rPr>
          <w:rFonts w:ascii="仿宋" w:eastAsia="仿宋" w:hAnsi="仿宋" w:hint="eastAsia"/>
          <w:sz w:val="32"/>
        </w:rPr>
        <w:t>187.84</w:t>
      </w:r>
      <w:r w:rsidRPr="00127551">
        <w:rPr>
          <w:rFonts w:ascii="仿宋" w:eastAsia="仿宋" w:hAnsi="仿宋" w:hint="eastAsia"/>
          <w:sz w:val="32"/>
        </w:rPr>
        <w:t>万元，</w:t>
      </w:r>
      <w:r w:rsidR="00EE1E44" w:rsidRPr="00127551">
        <w:rPr>
          <w:rFonts w:ascii="仿宋" w:eastAsia="仿宋" w:hAnsi="仿宋" w:hint="eastAsia"/>
          <w:sz w:val="32"/>
          <w:szCs w:val="30"/>
        </w:rPr>
        <w:t>与</w:t>
      </w:r>
      <w:r w:rsidR="009B110C" w:rsidRPr="00127551">
        <w:rPr>
          <w:rFonts w:ascii="仿宋" w:eastAsia="仿宋" w:hAnsi="仿宋" w:hint="eastAsia"/>
          <w:sz w:val="32"/>
          <w:szCs w:val="30"/>
        </w:rPr>
        <w:t>2018年</w:t>
      </w:r>
      <w:r w:rsidR="00EE1E44" w:rsidRPr="00127551">
        <w:rPr>
          <w:rFonts w:ascii="仿宋" w:eastAsia="仿宋" w:hAnsi="仿宋" w:hint="eastAsia"/>
          <w:sz w:val="32"/>
          <w:szCs w:val="30"/>
        </w:rPr>
        <w:t>相比增加</w:t>
      </w:r>
      <w:r w:rsidR="00121A0C" w:rsidRPr="00127551">
        <w:rPr>
          <w:rFonts w:ascii="仿宋" w:eastAsia="仿宋" w:hAnsi="仿宋" w:hint="eastAsia"/>
          <w:sz w:val="32"/>
          <w:szCs w:val="30"/>
        </w:rPr>
        <w:t>104.61</w:t>
      </w:r>
      <w:r w:rsidR="00EE1E44" w:rsidRPr="00127551">
        <w:rPr>
          <w:rFonts w:ascii="仿宋" w:eastAsia="仿宋" w:hAnsi="仿宋" w:hint="eastAsia"/>
          <w:sz w:val="32"/>
          <w:szCs w:val="30"/>
        </w:rPr>
        <w:t>万元，增长</w:t>
      </w:r>
      <w:r w:rsidR="00121A0C" w:rsidRPr="00127551">
        <w:rPr>
          <w:rFonts w:ascii="仿宋" w:eastAsia="仿宋" w:hAnsi="仿宋" w:hint="eastAsia"/>
          <w:sz w:val="32"/>
          <w:szCs w:val="30"/>
        </w:rPr>
        <w:t>125.69</w:t>
      </w:r>
      <w:r w:rsidR="00371224" w:rsidRPr="00127551">
        <w:rPr>
          <w:rFonts w:ascii="仿宋" w:eastAsia="仿宋" w:hAnsi="仿宋" w:hint="eastAsia"/>
          <w:sz w:val="32"/>
          <w:szCs w:val="30"/>
        </w:rPr>
        <w:t xml:space="preserve"> </w:t>
      </w:r>
      <w:r w:rsidR="00EE1E44" w:rsidRPr="00127551">
        <w:rPr>
          <w:rFonts w:ascii="仿宋" w:eastAsia="仿宋" w:hAnsi="仿宋" w:hint="eastAsia"/>
          <w:sz w:val="32"/>
          <w:szCs w:val="30"/>
        </w:rPr>
        <w:t>%。主要原因：</w:t>
      </w:r>
      <w:r w:rsidR="00121A0C" w:rsidRPr="00127551">
        <w:rPr>
          <w:rFonts w:ascii="仿宋" w:eastAsia="仿宋" w:hAnsi="仿宋" w:hint="eastAsia"/>
          <w:sz w:val="32"/>
          <w:szCs w:val="30"/>
        </w:rPr>
        <w:t>正常因素变动</w:t>
      </w:r>
      <w:r w:rsidR="00EE1E44" w:rsidRPr="00127551">
        <w:rPr>
          <w:rFonts w:ascii="仿宋" w:eastAsia="仿宋" w:hAnsi="仿宋" w:hint="eastAsia"/>
          <w:sz w:val="32"/>
          <w:szCs w:val="30"/>
        </w:rPr>
        <w:t>。</w:t>
      </w:r>
      <w:r w:rsidRPr="00127551">
        <w:rPr>
          <w:rFonts w:ascii="仿宋" w:eastAsia="仿宋" w:hAnsi="仿宋" w:hint="eastAsia"/>
          <w:sz w:val="32"/>
        </w:rPr>
        <w:t>其中：基本支出</w:t>
      </w:r>
      <w:r w:rsidR="00121A0C" w:rsidRPr="00127551">
        <w:rPr>
          <w:rFonts w:ascii="仿宋" w:eastAsia="仿宋" w:hAnsi="仿宋" w:hint="eastAsia"/>
          <w:sz w:val="32"/>
          <w:szCs w:val="30"/>
        </w:rPr>
        <w:t>77.97</w:t>
      </w:r>
      <w:r w:rsidRPr="00127551">
        <w:rPr>
          <w:rFonts w:ascii="仿宋" w:eastAsia="仿宋" w:hAnsi="仿宋" w:hint="eastAsia"/>
          <w:sz w:val="32"/>
        </w:rPr>
        <w:t>万元，占</w:t>
      </w:r>
      <w:r w:rsidR="00121A0C" w:rsidRPr="00127551">
        <w:rPr>
          <w:rFonts w:ascii="仿宋" w:eastAsia="仿宋" w:hAnsi="仿宋" w:hint="eastAsia"/>
          <w:sz w:val="32"/>
        </w:rPr>
        <w:t>41.5</w:t>
      </w:r>
      <w:r w:rsidR="00371224" w:rsidRPr="00127551">
        <w:rPr>
          <w:rFonts w:ascii="仿宋" w:eastAsia="仿宋" w:hAnsi="仿宋" w:hint="eastAsia"/>
          <w:sz w:val="32"/>
          <w:szCs w:val="30"/>
        </w:rPr>
        <w:t xml:space="preserve"> </w:t>
      </w:r>
      <w:r w:rsidRPr="00127551">
        <w:rPr>
          <w:rFonts w:ascii="仿宋" w:eastAsia="仿宋" w:hAnsi="仿宋" w:hint="eastAsia"/>
          <w:sz w:val="32"/>
        </w:rPr>
        <w:t>%；项目支出</w:t>
      </w:r>
      <w:r w:rsidR="00121A0C" w:rsidRPr="00127551">
        <w:rPr>
          <w:rFonts w:ascii="仿宋" w:eastAsia="仿宋" w:hAnsi="仿宋" w:hint="eastAsia"/>
          <w:sz w:val="32"/>
        </w:rPr>
        <w:t>109.87</w:t>
      </w:r>
      <w:r w:rsidRPr="00127551">
        <w:rPr>
          <w:rFonts w:ascii="仿宋" w:eastAsia="仿宋" w:hAnsi="仿宋" w:hint="eastAsia"/>
          <w:sz w:val="32"/>
        </w:rPr>
        <w:t>万元，占</w:t>
      </w:r>
      <w:r w:rsidR="00121A0C" w:rsidRPr="00127551">
        <w:rPr>
          <w:rFonts w:ascii="仿宋" w:eastAsia="仿宋" w:hAnsi="仿宋" w:hint="eastAsia"/>
          <w:sz w:val="32"/>
        </w:rPr>
        <w:t>58.5</w:t>
      </w:r>
      <w:r w:rsidR="00371224" w:rsidRPr="00127551">
        <w:rPr>
          <w:rFonts w:ascii="仿宋" w:eastAsia="仿宋" w:hAnsi="仿宋" w:hint="eastAsia"/>
          <w:sz w:val="32"/>
          <w:szCs w:val="30"/>
        </w:rPr>
        <w:t xml:space="preserve"> </w:t>
      </w:r>
      <w:r w:rsidRPr="00127551">
        <w:rPr>
          <w:rFonts w:ascii="仿宋" w:eastAsia="仿宋" w:hAnsi="仿宋" w:hint="eastAsia"/>
          <w:sz w:val="32"/>
        </w:rPr>
        <w:t>%。基本支出中，人员经费</w:t>
      </w:r>
      <w:r w:rsidR="00121A0C" w:rsidRPr="00127551">
        <w:rPr>
          <w:rFonts w:ascii="仿宋" w:eastAsia="仿宋" w:hAnsi="仿宋" w:hint="eastAsia"/>
          <w:sz w:val="32"/>
        </w:rPr>
        <w:t>54.3</w:t>
      </w:r>
      <w:r w:rsidRPr="00127551">
        <w:rPr>
          <w:rFonts w:ascii="仿宋" w:eastAsia="仿宋" w:hAnsi="仿宋" w:hint="eastAsia"/>
          <w:sz w:val="32"/>
        </w:rPr>
        <w:t>万元，占</w:t>
      </w:r>
      <w:r w:rsidR="00121A0C" w:rsidRPr="00127551">
        <w:rPr>
          <w:rFonts w:ascii="仿宋" w:eastAsia="仿宋" w:hAnsi="仿宋" w:hint="eastAsia"/>
          <w:sz w:val="32"/>
        </w:rPr>
        <w:t>69.64</w:t>
      </w:r>
      <w:r w:rsidRPr="00127551">
        <w:rPr>
          <w:rFonts w:ascii="仿宋" w:eastAsia="仿宋" w:hAnsi="仿宋" w:hint="eastAsia"/>
          <w:sz w:val="32"/>
        </w:rPr>
        <w:t>%；公用经费</w:t>
      </w:r>
      <w:r w:rsidR="00121A0C" w:rsidRPr="00127551">
        <w:rPr>
          <w:rFonts w:ascii="仿宋" w:eastAsia="仿宋" w:hAnsi="仿宋" w:hint="eastAsia"/>
          <w:sz w:val="32"/>
        </w:rPr>
        <w:t>23.67</w:t>
      </w:r>
      <w:r w:rsidRPr="00127551">
        <w:rPr>
          <w:rFonts w:ascii="仿宋" w:eastAsia="仿宋" w:hAnsi="仿宋" w:hint="eastAsia"/>
          <w:sz w:val="32"/>
        </w:rPr>
        <w:t>万元，占</w:t>
      </w:r>
      <w:r w:rsidR="00121A0C" w:rsidRPr="00127551">
        <w:rPr>
          <w:rFonts w:ascii="仿宋" w:eastAsia="仿宋" w:hAnsi="仿宋" w:hint="eastAsia"/>
          <w:sz w:val="32"/>
        </w:rPr>
        <w:t>30.36</w:t>
      </w:r>
      <w:r w:rsidRPr="00127551">
        <w:rPr>
          <w:rFonts w:ascii="仿宋" w:eastAsia="仿宋" w:hAnsi="仿宋" w:hint="eastAsia"/>
          <w:sz w:val="32"/>
        </w:rPr>
        <w:t xml:space="preserve"> %。</w:t>
      </w:r>
    </w:p>
    <w:p w:rsidR="00CC52B0" w:rsidRPr="00127551" w:rsidRDefault="00CC52B0" w:rsidP="00121A0C">
      <w:pPr>
        <w:spacing w:line="560" w:lineRule="exact"/>
        <w:ind w:firstLine="645"/>
        <w:rPr>
          <w:rFonts w:ascii="仿宋" w:eastAsia="仿宋" w:hAnsi="仿宋"/>
          <w:sz w:val="32"/>
        </w:rPr>
      </w:pPr>
      <w:r w:rsidRPr="00127551">
        <w:rPr>
          <w:rFonts w:ascii="黑体" w:eastAsia="黑体" w:hAnsi="黑体" w:hint="eastAsia"/>
          <w:sz w:val="32"/>
        </w:rPr>
        <w:t>四、</w:t>
      </w:r>
      <w:r w:rsidR="009B110C" w:rsidRPr="00127551">
        <w:rPr>
          <w:rFonts w:ascii="黑体" w:eastAsia="黑体" w:hAnsi="黑体" w:hint="eastAsia"/>
          <w:sz w:val="32"/>
          <w:szCs w:val="30"/>
        </w:rPr>
        <w:t>2019年</w:t>
      </w:r>
      <w:r w:rsidRPr="00127551">
        <w:rPr>
          <w:rFonts w:ascii="黑体" w:eastAsia="黑体" w:hAnsi="黑体" w:hint="eastAsia"/>
          <w:sz w:val="32"/>
          <w:szCs w:val="30"/>
        </w:rPr>
        <w:t>度财政拨款收入支出决算总体情况说明</w:t>
      </w:r>
    </w:p>
    <w:p w:rsidR="00CC52B0" w:rsidRPr="00127551" w:rsidRDefault="00CC52B0" w:rsidP="00805A22">
      <w:pPr>
        <w:spacing w:line="560" w:lineRule="exact"/>
        <w:rPr>
          <w:rFonts w:ascii="仿宋" w:eastAsia="仿宋" w:hAnsi="仿宋"/>
          <w:sz w:val="32"/>
          <w:szCs w:val="30"/>
        </w:rPr>
      </w:pPr>
      <w:r w:rsidRPr="00127551">
        <w:rPr>
          <w:rFonts w:ascii="仿宋" w:eastAsia="仿宋" w:hAnsi="仿宋" w:hint="eastAsia"/>
          <w:sz w:val="32"/>
        </w:rPr>
        <w:t xml:space="preserve">    </w:t>
      </w:r>
      <w:r w:rsidR="009B110C" w:rsidRPr="00127551">
        <w:rPr>
          <w:rFonts w:ascii="仿宋" w:eastAsia="仿宋" w:hAnsi="仿宋" w:hint="eastAsia"/>
          <w:sz w:val="32"/>
          <w:szCs w:val="30"/>
        </w:rPr>
        <w:t>2019年</w:t>
      </w:r>
      <w:r w:rsidRPr="00127551">
        <w:rPr>
          <w:rFonts w:ascii="仿宋" w:eastAsia="仿宋" w:hAnsi="仿宋" w:hint="eastAsia"/>
          <w:sz w:val="32"/>
          <w:szCs w:val="30"/>
        </w:rPr>
        <w:t>财政拨款收</w:t>
      </w:r>
      <w:r w:rsidR="00371224" w:rsidRPr="00127551">
        <w:rPr>
          <w:rFonts w:ascii="仿宋" w:eastAsia="仿宋" w:hAnsi="仿宋" w:hint="eastAsia"/>
          <w:sz w:val="32"/>
          <w:szCs w:val="30"/>
        </w:rPr>
        <w:t>入</w:t>
      </w:r>
      <w:r w:rsidR="00121A0C" w:rsidRPr="00127551">
        <w:rPr>
          <w:rFonts w:ascii="仿宋" w:eastAsia="仿宋" w:hAnsi="仿宋" w:hint="eastAsia"/>
          <w:sz w:val="32"/>
          <w:szCs w:val="30"/>
        </w:rPr>
        <w:t>125.25</w:t>
      </w:r>
      <w:r w:rsidR="00371224" w:rsidRPr="00127551">
        <w:rPr>
          <w:rFonts w:ascii="仿宋" w:eastAsia="仿宋" w:hAnsi="仿宋" w:hint="eastAsia"/>
          <w:sz w:val="32"/>
          <w:szCs w:val="30"/>
        </w:rPr>
        <w:t>万元,</w:t>
      </w:r>
      <w:r w:rsidRPr="00127551">
        <w:rPr>
          <w:rFonts w:ascii="仿宋" w:eastAsia="仿宋" w:hAnsi="仿宋" w:hint="eastAsia"/>
          <w:sz w:val="32"/>
          <w:szCs w:val="30"/>
        </w:rPr>
        <w:t>支</w:t>
      </w:r>
      <w:r w:rsidR="00371224" w:rsidRPr="00127551">
        <w:rPr>
          <w:rFonts w:ascii="仿宋" w:eastAsia="仿宋" w:hAnsi="仿宋" w:hint="eastAsia"/>
          <w:sz w:val="32"/>
          <w:szCs w:val="30"/>
        </w:rPr>
        <w:t>出</w:t>
      </w:r>
      <w:r w:rsidR="00121A0C" w:rsidRPr="00127551">
        <w:rPr>
          <w:rFonts w:ascii="仿宋" w:eastAsia="仿宋" w:hAnsi="仿宋" w:hint="eastAsia"/>
          <w:sz w:val="32"/>
          <w:szCs w:val="30"/>
        </w:rPr>
        <w:t>187.84</w:t>
      </w:r>
      <w:r w:rsidRPr="00127551">
        <w:rPr>
          <w:rFonts w:ascii="仿宋" w:eastAsia="仿宋" w:hAnsi="仿宋" w:hint="eastAsia"/>
          <w:sz w:val="32"/>
          <w:szCs w:val="30"/>
        </w:rPr>
        <w:t>万元，比</w:t>
      </w:r>
      <w:r w:rsidR="009B110C" w:rsidRPr="00127551">
        <w:rPr>
          <w:rFonts w:ascii="仿宋" w:eastAsia="仿宋" w:hAnsi="仿宋" w:hint="eastAsia"/>
          <w:sz w:val="32"/>
          <w:szCs w:val="30"/>
        </w:rPr>
        <w:t>2018年</w:t>
      </w:r>
      <w:r w:rsidR="00371224" w:rsidRPr="00127551">
        <w:rPr>
          <w:rFonts w:ascii="仿宋" w:eastAsia="仿宋" w:hAnsi="仿宋" w:hint="eastAsia"/>
          <w:sz w:val="32"/>
          <w:szCs w:val="30"/>
        </w:rPr>
        <w:t>分别</w:t>
      </w:r>
      <w:r w:rsidRPr="00127551">
        <w:rPr>
          <w:rFonts w:ascii="仿宋" w:eastAsia="仿宋" w:hAnsi="仿宋" w:hint="eastAsia"/>
          <w:sz w:val="32"/>
          <w:szCs w:val="30"/>
        </w:rPr>
        <w:t>减少</w:t>
      </w:r>
      <w:r w:rsidR="00121A0C" w:rsidRPr="00127551">
        <w:rPr>
          <w:rFonts w:ascii="仿宋" w:eastAsia="仿宋" w:hAnsi="仿宋" w:hint="eastAsia"/>
          <w:sz w:val="32"/>
          <w:szCs w:val="30"/>
        </w:rPr>
        <w:t>33.75</w:t>
      </w:r>
      <w:r w:rsidRPr="00127551">
        <w:rPr>
          <w:rFonts w:ascii="仿宋" w:eastAsia="仿宋" w:hAnsi="仿宋" w:hint="eastAsia"/>
          <w:sz w:val="32"/>
          <w:szCs w:val="30"/>
        </w:rPr>
        <w:t>万元</w:t>
      </w:r>
      <w:r w:rsidR="00371224" w:rsidRPr="00127551">
        <w:rPr>
          <w:rFonts w:ascii="仿宋" w:eastAsia="仿宋" w:hAnsi="仿宋" w:hint="eastAsia"/>
          <w:sz w:val="32"/>
          <w:szCs w:val="30"/>
        </w:rPr>
        <w:t>、</w:t>
      </w:r>
      <w:r w:rsidR="00121A0C" w:rsidRPr="00127551">
        <w:rPr>
          <w:rFonts w:ascii="仿宋" w:eastAsia="仿宋" w:hAnsi="仿宋" w:hint="eastAsia"/>
          <w:sz w:val="32"/>
          <w:szCs w:val="30"/>
        </w:rPr>
        <w:t>增加</w:t>
      </w:r>
      <w:r w:rsidR="00BD6852" w:rsidRPr="00127551">
        <w:rPr>
          <w:rFonts w:ascii="仿宋" w:eastAsia="仿宋" w:hAnsi="仿宋" w:hint="eastAsia"/>
          <w:sz w:val="32"/>
          <w:szCs w:val="30"/>
        </w:rPr>
        <w:t>104.61</w:t>
      </w:r>
      <w:r w:rsidR="00371224" w:rsidRPr="00127551">
        <w:rPr>
          <w:rFonts w:ascii="仿宋" w:eastAsia="仿宋" w:hAnsi="仿宋" w:hint="eastAsia"/>
          <w:sz w:val="32"/>
          <w:szCs w:val="30"/>
        </w:rPr>
        <w:t>万元</w:t>
      </w:r>
      <w:r w:rsidRPr="00127551">
        <w:rPr>
          <w:rFonts w:ascii="仿宋" w:eastAsia="仿宋" w:hAnsi="仿宋" w:hint="eastAsia"/>
          <w:sz w:val="32"/>
          <w:szCs w:val="30"/>
        </w:rPr>
        <w:t>，</w:t>
      </w:r>
      <w:r w:rsidR="00BD6852" w:rsidRPr="00127551">
        <w:rPr>
          <w:rFonts w:ascii="仿宋" w:eastAsia="仿宋" w:hAnsi="仿宋" w:hint="eastAsia"/>
          <w:sz w:val="32"/>
          <w:szCs w:val="30"/>
        </w:rPr>
        <w:t>降低21.23 %；</w:t>
      </w:r>
      <w:r w:rsidRPr="00127551">
        <w:rPr>
          <w:rFonts w:ascii="仿宋" w:eastAsia="仿宋" w:hAnsi="仿宋" w:hint="eastAsia"/>
          <w:sz w:val="32"/>
          <w:szCs w:val="30"/>
        </w:rPr>
        <w:t>增长</w:t>
      </w:r>
      <w:r w:rsidR="00BD6852" w:rsidRPr="00127551">
        <w:rPr>
          <w:rFonts w:ascii="仿宋" w:eastAsia="仿宋" w:hAnsi="仿宋" w:hint="eastAsia"/>
          <w:sz w:val="32"/>
          <w:szCs w:val="30"/>
        </w:rPr>
        <w:t>125.69</w:t>
      </w:r>
      <w:r w:rsidRPr="00127551">
        <w:rPr>
          <w:rFonts w:ascii="仿宋" w:eastAsia="仿宋" w:hAnsi="仿宋" w:hint="eastAsia"/>
          <w:sz w:val="32"/>
          <w:szCs w:val="30"/>
        </w:rPr>
        <w:t>%。主要原因：</w:t>
      </w:r>
      <w:r w:rsidR="00BD6852" w:rsidRPr="00127551">
        <w:rPr>
          <w:rFonts w:ascii="仿宋" w:eastAsia="仿宋" w:hAnsi="仿宋" w:hint="eastAsia"/>
          <w:sz w:val="32"/>
          <w:szCs w:val="30"/>
        </w:rPr>
        <w:t>正常因素变动</w:t>
      </w:r>
      <w:r w:rsidRPr="00127551">
        <w:rPr>
          <w:rFonts w:ascii="仿宋" w:eastAsia="仿宋" w:hAnsi="仿宋" w:hint="eastAsia"/>
          <w:sz w:val="32"/>
          <w:szCs w:val="30"/>
        </w:rPr>
        <w:t>。</w:t>
      </w:r>
    </w:p>
    <w:p w:rsidR="00CC52B0" w:rsidRPr="00127551" w:rsidRDefault="00CC52B0" w:rsidP="00805A22">
      <w:pPr>
        <w:spacing w:line="560" w:lineRule="exact"/>
        <w:rPr>
          <w:rFonts w:ascii="仿宋" w:eastAsia="仿宋" w:hAnsi="仿宋"/>
          <w:sz w:val="32"/>
        </w:rPr>
      </w:pPr>
      <w:r w:rsidRPr="00127551">
        <w:rPr>
          <w:rFonts w:ascii="仿宋" w:eastAsia="仿宋" w:hAnsi="仿宋" w:hint="eastAsia"/>
          <w:sz w:val="32"/>
        </w:rPr>
        <w:t xml:space="preserve">    </w:t>
      </w:r>
      <w:r w:rsidRPr="00127551">
        <w:rPr>
          <w:rFonts w:ascii="黑体" w:eastAsia="黑体" w:hAnsi="黑体" w:hint="eastAsia"/>
          <w:sz w:val="32"/>
        </w:rPr>
        <w:t>五、</w:t>
      </w:r>
      <w:r w:rsidR="009B110C" w:rsidRPr="00127551">
        <w:rPr>
          <w:rFonts w:ascii="黑体" w:eastAsia="黑体" w:hAnsi="黑体" w:hint="eastAsia"/>
          <w:sz w:val="32"/>
          <w:szCs w:val="30"/>
        </w:rPr>
        <w:t>2019年</w:t>
      </w:r>
      <w:r w:rsidRPr="00127551">
        <w:rPr>
          <w:rFonts w:ascii="黑体" w:eastAsia="黑体" w:hAnsi="黑体" w:hint="eastAsia"/>
          <w:sz w:val="32"/>
          <w:szCs w:val="30"/>
        </w:rPr>
        <w:t>度一般公共预算财政拨款支出决算情况说明</w:t>
      </w:r>
    </w:p>
    <w:p w:rsidR="00CC52B0" w:rsidRPr="00127551" w:rsidRDefault="00CC52B0" w:rsidP="00805A22">
      <w:pPr>
        <w:spacing w:line="560" w:lineRule="exact"/>
        <w:rPr>
          <w:rFonts w:ascii="楷体" w:eastAsia="楷体" w:hAnsi="楷体"/>
          <w:b/>
          <w:bCs/>
          <w:sz w:val="32"/>
        </w:rPr>
      </w:pPr>
      <w:r w:rsidRPr="00127551">
        <w:rPr>
          <w:rFonts w:ascii="楷体" w:eastAsia="楷体" w:hAnsi="楷体" w:hint="eastAsia"/>
          <w:sz w:val="32"/>
        </w:rPr>
        <w:lastRenderedPageBreak/>
        <w:t xml:space="preserve">    </w:t>
      </w:r>
      <w:r w:rsidRPr="00127551">
        <w:rPr>
          <w:rFonts w:ascii="楷体" w:eastAsia="楷体" w:hAnsi="楷体" w:hint="eastAsia"/>
          <w:b/>
          <w:bCs/>
          <w:sz w:val="32"/>
        </w:rPr>
        <w:t>（一）财政拨款支出决算总体情况</w:t>
      </w:r>
    </w:p>
    <w:p w:rsidR="00CC52B0" w:rsidRPr="00127551" w:rsidRDefault="00CC52B0" w:rsidP="00805A22">
      <w:pPr>
        <w:spacing w:line="560" w:lineRule="exact"/>
        <w:rPr>
          <w:rFonts w:ascii="仿宋" w:eastAsia="仿宋" w:hAnsi="仿宋"/>
          <w:sz w:val="32"/>
          <w:szCs w:val="30"/>
        </w:rPr>
      </w:pPr>
      <w:r w:rsidRPr="00127551">
        <w:rPr>
          <w:rFonts w:ascii="仿宋" w:eastAsia="仿宋" w:hAnsi="仿宋" w:hint="eastAsia"/>
          <w:sz w:val="32"/>
        </w:rPr>
        <w:t xml:space="preserve">    </w:t>
      </w:r>
      <w:r w:rsidR="009B110C" w:rsidRPr="00127551">
        <w:rPr>
          <w:rFonts w:ascii="仿宋" w:eastAsia="仿宋" w:hAnsi="仿宋" w:hint="eastAsia"/>
          <w:sz w:val="32"/>
          <w:szCs w:val="30"/>
        </w:rPr>
        <w:t>2019年</w:t>
      </w:r>
      <w:r w:rsidRPr="00127551">
        <w:rPr>
          <w:rFonts w:ascii="仿宋" w:eastAsia="仿宋" w:hAnsi="仿宋" w:hint="eastAsia"/>
          <w:sz w:val="32"/>
          <w:szCs w:val="30"/>
        </w:rPr>
        <w:t>财政拨款支出</w:t>
      </w:r>
      <w:r w:rsidR="00BD6852" w:rsidRPr="00127551">
        <w:rPr>
          <w:rFonts w:ascii="仿宋" w:eastAsia="仿宋" w:hAnsi="仿宋" w:hint="eastAsia"/>
          <w:sz w:val="32"/>
          <w:szCs w:val="30"/>
        </w:rPr>
        <w:t>187.84</w:t>
      </w:r>
      <w:r w:rsidRPr="00127551">
        <w:rPr>
          <w:rFonts w:ascii="仿宋" w:eastAsia="仿宋" w:hAnsi="仿宋" w:hint="eastAsia"/>
          <w:sz w:val="32"/>
          <w:szCs w:val="30"/>
        </w:rPr>
        <w:t>万元，占本年支出合计的</w:t>
      </w:r>
      <w:r w:rsidR="00BD6852" w:rsidRPr="00127551">
        <w:rPr>
          <w:rFonts w:ascii="仿宋" w:eastAsia="仿宋" w:hAnsi="仿宋" w:hint="eastAsia"/>
          <w:sz w:val="32"/>
          <w:szCs w:val="30"/>
        </w:rPr>
        <w:t>100</w:t>
      </w:r>
      <w:r w:rsidRPr="00127551">
        <w:rPr>
          <w:rFonts w:ascii="仿宋" w:eastAsia="仿宋" w:hAnsi="仿宋" w:hint="eastAsia"/>
          <w:sz w:val="32"/>
          <w:szCs w:val="30"/>
        </w:rPr>
        <w:t>%。</w:t>
      </w:r>
      <w:r w:rsidR="00EC7177" w:rsidRPr="00127551">
        <w:rPr>
          <w:rFonts w:ascii="仿宋" w:eastAsia="仿宋" w:hAnsi="仿宋" w:hint="eastAsia"/>
          <w:sz w:val="32"/>
          <w:szCs w:val="30"/>
        </w:rPr>
        <w:t>与</w:t>
      </w:r>
      <w:r w:rsidR="009B110C" w:rsidRPr="00127551">
        <w:rPr>
          <w:rFonts w:ascii="仿宋" w:eastAsia="仿宋" w:hAnsi="仿宋" w:hint="eastAsia"/>
          <w:sz w:val="32"/>
          <w:szCs w:val="30"/>
        </w:rPr>
        <w:t>2018年</w:t>
      </w:r>
      <w:r w:rsidR="00EC7177" w:rsidRPr="00127551">
        <w:rPr>
          <w:rFonts w:ascii="仿宋" w:eastAsia="仿宋" w:hAnsi="仿宋" w:hint="eastAsia"/>
          <w:sz w:val="32"/>
          <w:szCs w:val="30"/>
        </w:rPr>
        <w:t>相比，财政拨款支出增加</w:t>
      </w:r>
      <w:r w:rsidR="00BD6852" w:rsidRPr="00127551">
        <w:rPr>
          <w:rFonts w:ascii="仿宋" w:eastAsia="仿宋" w:hAnsi="仿宋" w:hint="eastAsia"/>
          <w:sz w:val="32"/>
          <w:szCs w:val="30"/>
        </w:rPr>
        <w:t>104.61</w:t>
      </w:r>
      <w:r w:rsidR="00EC7177" w:rsidRPr="00127551">
        <w:rPr>
          <w:rFonts w:ascii="仿宋" w:eastAsia="仿宋" w:hAnsi="仿宋" w:hint="eastAsia"/>
          <w:sz w:val="32"/>
          <w:szCs w:val="30"/>
        </w:rPr>
        <w:t>万元，增长</w:t>
      </w:r>
      <w:r w:rsidR="00BD6852" w:rsidRPr="00127551">
        <w:rPr>
          <w:rFonts w:ascii="仿宋" w:eastAsia="仿宋" w:hAnsi="仿宋" w:hint="eastAsia"/>
          <w:sz w:val="32"/>
          <w:szCs w:val="30"/>
        </w:rPr>
        <w:t>125.69</w:t>
      </w:r>
      <w:r w:rsidR="00EC7177" w:rsidRPr="00127551">
        <w:rPr>
          <w:rFonts w:ascii="仿宋" w:eastAsia="仿宋" w:hAnsi="仿宋" w:hint="eastAsia"/>
          <w:sz w:val="32"/>
          <w:szCs w:val="30"/>
        </w:rPr>
        <w:t>%。主要原因：</w:t>
      </w:r>
      <w:r w:rsidR="00BD6852" w:rsidRPr="00127551">
        <w:rPr>
          <w:rFonts w:ascii="仿宋" w:eastAsia="仿宋" w:hAnsi="仿宋" w:hint="eastAsia"/>
          <w:sz w:val="32"/>
          <w:szCs w:val="30"/>
        </w:rPr>
        <w:t>正常因素变动</w:t>
      </w:r>
      <w:r w:rsidR="00EC7177" w:rsidRPr="00127551">
        <w:rPr>
          <w:rFonts w:ascii="仿宋" w:eastAsia="仿宋" w:hAnsi="仿宋" w:hint="eastAsia"/>
          <w:sz w:val="32"/>
          <w:szCs w:val="30"/>
        </w:rPr>
        <w:t>。</w:t>
      </w:r>
    </w:p>
    <w:p w:rsidR="00CC52B0" w:rsidRPr="00127551" w:rsidRDefault="00CC52B0" w:rsidP="00805A22">
      <w:pPr>
        <w:spacing w:line="560" w:lineRule="exact"/>
        <w:rPr>
          <w:rFonts w:ascii="楷体" w:eastAsia="楷体" w:hAnsi="楷体"/>
          <w:b/>
          <w:bCs/>
          <w:sz w:val="32"/>
        </w:rPr>
      </w:pPr>
      <w:r w:rsidRPr="00127551">
        <w:rPr>
          <w:rFonts w:ascii="楷体" w:eastAsia="楷体" w:hAnsi="楷体" w:hint="eastAsia"/>
          <w:sz w:val="32"/>
        </w:rPr>
        <w:t xml:space="preserve">    </w:t>
      </w:r>
      <w:r w:rsidRPr="00127551">
        <w:rPr>
          <w:rFonts w:ascii="楷体" w:eastAsia="楷体" w:hAnsi="楷体" w:hint="eastAsia"/>
          <w:b/>
          <w:bCs/>
          <w:sz w:val="32"/>
        </w:rPr>
        <w:t>（二）财政拨款支出决算结构情况</w:t>
      </w:r>
    </w:p>
    <w:p w:rsidR="00CC52B0" w:rsidRPr="00127551" w:rsidRDefault="00CC52B0" w:rsidP="00805A22">
      <w:pPr>
        <w:spacing w:line="560" w:lineRule="exact"/>
        <w:rPr>
          <w:rFonts w:ascii="仿宋" w:eastAsia="仿宋" w:hAnsi="仿宋"/>
          <w:sz w:val="32"/>
          <w:szCs w:val="30"/>
        </w:rPr>
      </w:pPr>
      <w:r w:rsidRPr="00127551">
        <w:rPr>
          <w:rFonts w:ascii="仿宋" w:eastAsia="仿宋" w:hAnsi="仿宋" w:hint="eastAsia"/>
          <w:sz w:val="32"/>
        </w:rPr>
        <w:t xml:space="preserve">   </w:t>
      </w:r>
      <w:r w:rsidR="009B110C" w:rsidRPr="00127551">
        <w:rPr>
          <w:rFonts w:ascii="仿宋" w:eastAsia="仿宋" w:hAnsi="仿宋" w:hint="eastAsia"/>
          <w:sz w:val="32"/>
          <w:szCs w:val="30"/>
        </w:rPr>
        <w:t>2019年</w:t>
      </w:r>
      <w:r w:rsidRPr="00127551">
        <w:rPr>
          <w:rFonts w:ascii="仿宋" w:eastAsia="仿宋" w:hAnsi="仿宋" w:hint="eastAsia"/>
          <w:sz w:val="32"/>
          <w:szCs w:val="30"/>
        </w:rPr>
        <w:t>财政拨款支出主要用于以下方面</w:t>
      </w:r>
      <w:r w:rsidR="00BD6852" w:rsidRPr="00127551">
        <w:rPr>
          <w:rFonts w:ascii="仿宋" w:eastAsia="仿宋" w:hAnsi="仿宋" w:hint="eastAsia"/>
          <w:sz w:val="32"/>
          <w:szCs w:val="30"/>
        </w:rPr>
        <w:t>：</w:t>
      </w:r>
      <w:r w:rsidR="00EE1E44" w:rsidRPr="00127551">
        <w:rPr>
          <w:rFonts w:ascii="仿宋" w:eastAsia="仿宋" w:hAnsi="仿宋" w:hint="eastAsia"/>
          <w:sz w:val="32"/>
          <w:szCs w:val="30"/>
        </w:rPr>
        <w:t>一般公共服务支出</w:t>
      </w:r>
      <w:r w:rsidR="00BD6852" w:rsidRPr="00127551">
        <w:rPr>
          <w:rFonts w:ascii="仿宋" w:eastAsia="仿宋" w:hAnsi="仿宋" w:hint="eastAsia"/>
          <w:sz w:val="32"/>
          <w:szCs w:val="30"/>
        </w:rPr>
        <w:t>187.84</w:t>
      </w:r>
      <w:r w:rsidRPr="00127551">
        <w:rPr>
          <w:rFonts w:ascii="仿宋" w:eastAsia="仿宋" w:hAnsi="仿宋" w:hint="eastAsia"/>
          <w:sz w:val="32"/>
          <w:szCs w:val="30"/>
        </w:rPr>
        <w:t>万元，占</w:t>
      </w:r>
      <w:r w:rsidR="00BD6852" w:rsidRPr="00127551">
        <w:rPr>
          <w:rFonts w:ascii="仿宋" w:eastAsia="仿宋" w:hAnsi="仿宋" w:hint="eastAsia"/>
          <w:sz w:val="32"/>
          <w:szCs w:val="30"/>
        </w:rPr>
        <w:t>1</w:t>
      </w:r>
      <w:r w:rsidR="00371224" w:rsidRPr="00127551">
        <w:rPr>
          <w:rFonts w:ascii="仿宋" w:eastAsia="仿宋" w:hAnsi="仿宋" w:hint="eastAsia"/>
          <w:sz w:val="32"/>
          <w:szCs w:val="30"/>
        </w:rPr>
        <w:t>00</w:t>
      </w:r>
      <w:r w:rsidRPr="00127551">
        <w:rPr>
          <w:rFonts w:ascii="仿宋" w:eastAsia="仿宋" w:hAnsi="仿宋" w:hint="eastAsia"/>
          <w:sz w:val="32"/>
          <w:szCs w:val="30"/>
        </w:rPr>
        <w:t>%。</w:t>
      </w:r>
    </w:p>
    <w:p w:rsidR="00CC52B0" w:rsidRPr="00127551" w:rsidRDefault="00CC52B0" w:rsidP="00805A22">
      <w:pPr>
        <w:spacing w:line="560" w:lineRule="exact"/>
        <w:rPr>
          <w:rFonts w:ascii="楷体" w:eastAsia="楷体" w:hAnsi="楷体"/>
          <w:b/>
          <w:bCs/>
          <w:sz w:val="32"/>
        </w:rPr>
      </w:pPr>
      <w:r w:rsidRPr="00127551">
        <w:rPr>
          <w:rFonts w:ascii="楷体" w:eastAsia="楷体" w:hAnsi="楷体" w:hint="eastAsia"/>
          <w:sz w:val="32"/>
        </w:rPr>
        <w:t xml:space="preserve">   </w:t>
      </w:r>
      <w:r w:rsidRPr="00127551">
        <w:rPr>
          <w:rFonts w:ascii="楷体" w:eastAsia="楷体" w:hAnsi="楷体" w:hint="eastAsia"/>
          <w:b/>
          <w:bCs/>
          <w:sz w:val="32"/>
        </w:rPr>
        <w:t xml:space="preserve"> （三）财政拨款支出决算具体情况</w:t>
      </w:r>
    </w:p>
    <w:p w:rsidR="00CC52B0" w:rsidRPr="00127551" w:rsidRDefault="009B110C" w:rsidP="00805A22">
      <w:pPr>
        <w:spacing w:line="560" w:lineRule="exact"/>
        <w:ind w:firstLineChars="200" w:firstLine="640"/>
        <w:rPr>
          <w:rFonts w:ascii="仿宋" w:eastAsia="仿宋" w:hAnsi="仿宋"/>
          <w:sz w:val="32"/>
        </w:rPr>
      </w:pPr>
      <w:r w:rsidRPr="00127551">
        <w:rPr>
          <w:rFonts w:ascii="仿宋" w:eastAsia="仿宋" w:hAnsi="仿宋" w:hint="eastAsia"/>
          <w:sz w:val="32"/>
          <w:szCs w:val="30"/>
        </w:rPr>
        <w:t>2019年</w:t>
      </w:r>
      <w:r w:rsidR="00CC52B0" w:rsidRPr="00127551">
        <w:rPr>
          <w:rFonts w:ascii="仿宋" w:eastAsia="仿宋" w:hAnsi="仿宋" w:hint="eastAsia"/>
          <w:sz w:val="32"/>
          <w:szCs w:val="30"/>
        </w:rPr>
        <w:t>财政拨款支出年初预算为</w:t>
      </w:r>
      <w:r w:rsidR="00BD6852" w:rsidRPr="00127551">
        <w:rPr>
          <w:rFonts w:ascii="仿宋" w:eastAsia="仿宋" w:hAnsi="仿宋" w:hint="eastAsia"/>
          <w:sz w:val="32"/>
          <w:szCs w:val="30"/>
        </w:rPr>
        <w:t>79.13</w:t>
      </w:r>
      <w:r w:rsidR="00CC52B0" w:rsidRPr="00127551">
        <w:rPr>
          <w:rFonts w:ascii="仿宋" w:eastAsia="仿宋" w:hAnsi="仿宋" w:hint="eastAsia"/>
          <w:sz w:val="32"/>
          <w:szCs w:val="30"/>
        </w:rPr>
        <w:t>万元，支出决算为</w:t>
      </w:r>
      <w:r w:rsidR="00BD6852" w:rsidRPr="00127551">
        <w:rPr>
          <w:rFonts w:ascii="仿宋" w:eastAsia="仿宋" w:hAnsi="仿宋" w:hint="eastAsia"/>
          <w:sz w:val="32"/>
          <w:szCs w:val="30"/>
        </w:rPr>
        <w:t>184.84</w:t>
      </w:r>
      <w:r w:rsidR="00CC52B0" w:rsidRPr="00127551">
        <w:rPr>
          <w:rFonts w:ascii="仿宋" w:eastAsia="仿宋" w:hAnsi="仿宋" w:hint="eastAsia"/>
          <w:sz w:val="32"/>
          <w:szCs w:val="30"/>
        </w:rPr>
        <w:t>万元，完成年初预算的</w:t>
      </w:r>
      <w:r w:rsidR="00BD6852" w:rsidRPr="00127551">
        <w:rPr>
          <w:rFonts w:ascii="仿宋" w:eastAsia="仿宋" w:hAnsi="仿宋" w:hint="eastAsia"/>
          <w:sz w:val="32"/>
          <w:szCs w:val="30"/>
        </w:rPr>
        <w:t>233.59</w:t>
      </w:r>
      <w:r w:rsidR="00CC52B0" w:rsidRPr="00127551">
        <w:rPr>
          <w:rFonts w:ascii="仿宋" w:eastAsia="仿宋" w:hAnsi="仿宋" w:hint="eastAsia"/>
          <w:sz w:val="32"/>
          <w:szCs w:val="30"/>
        </w:rPr>
        <w:t>%。主要原因：</w:t>
      </w:r>
      <w:r w:rsidR="00BD6852" w:rsidRPr="00127551">
        <w:rPr>
          <w:rFonts w:ascii="仿宋" w:eastAsia="仿宋" w:hAnsi="仿宋" w:hint="eastAsia"/>
          <w:sz w:val="32"/>
          <w:szCs w:val="30"/>
        </w:rPr>
        <w:t>正常因素变动</w:t>
      </w:r>
      <w:r w:rsidR="00CC52B0" w:rsidRPr="00127551">
        <w:rPr>
          <w:rFonts w:ascii="仿宋" w:eastAsia="仿宋" w:hAnsi="仿宋" w:hint="eastAsia"/>
          <w:sz w:val="32"/>
          <w:szCs w:val="30"/>
        </w:rPr>
        <w:t>。</w:t>
      </w:r>
    </w:p>
    <w:p w:rsidR="00CC52B0" w:rsidRPr="00127551" w:rsidRDefault="00CC52B0" w:rsidP="00805A22">
      <w:pPr>
        <w:spacing w:line="560" w:lineRule="exact"/>
        <w:rPr>
          <w:rFonts w:ascii="仿宋" w:eastAsia="仿宋" w:hAnsi="仿宋"/>
          <w:sz w:val="32"/>
        </w:rPr>
      </w:pPr>
      <w:r w:rsidRPr="00127551">
        <w:rPr>
          <w:rFonts w:ascii="仿宋" w:eastAsia="仿宋" w:hAnsi="仿宋" w:hint="eastAsia"/>
          <w:sz w:val="32"/>
        </w:rPr>
        <w:t xml:space="preserve">    </w:t>
      </w:r>
      <w:r w:rsidRPr="00127551">
        <w:rPr>
          <w:rFonts w:ascii="黑体" w:eastAsia="黑体" w:hAnsi="黑体" w:hint="eastAsia"/>
          <w:sz w:val="32"/>
        </w:rPr>
        <w:t>六、</w:t>
      </w:r>
      <w:r w:rsidR="009B110C" w:rsidRPr="00127551">
        <w:rPr>
          <w:rFonts w:ascii="黑体" w:eastAsia="黑体" w:hAnsi="黑体" w:hint="eastAsia"/>
          <w:sz w:val="32"/>
          <w:szCs w:val="30"/>
        </w:rPr>
        <w:t>2019年</w:t>
      </w:r>
      <w:r w:rsidRPr="00127551">
        <w:rPr>
          <w:rFonts w:ascii="黑体" w:eastAsia="黑体" w:hAnsi="黑体" w:hint="eastAsia"/>
          <w:sz w:val="32"/>
          <w:szCs w:val="30"/>
        </w:rPr>
        <w:t>度一般公共预算财政拨款基本支出决算情况说明</w:t>
      </w:r>
    </w:p>
    <w:p w:rsidR="00CC52B0" w:rsidRPr="00127551" w:rsidRDefault="009B110C" w:rsidP="00805A22">
      <w:pPr>
        <w:spacing w:line="560" w:lineRule="exact"/>
        <w:ind w:firstLineChars="200" w:firstLine="640"/>
        <w:rPr>
          <w:rFonts w:ascii="仿宋" w:eastAsia="仿宋" w:hAnsi="仿宋"/>
          <w:sz w:val="32"/>
          <w:szCs w:val="30"/>
        </w:rPr>
      </w:pPr>
      <w:r w:rsidRPr="00127551">
        <w:rPr>
          <w:rFonts w:ascii="仿宋" w:eastAsia="仿宋" w:hAnsi="仿宋" w:hint="eastAsia"/>
          <w:sz w:val="32"/>
          <w:szCs w:val="30"/>
        </w:rPr>
        <w:t>2019年</w:t>
      </w:r>
      <w:r w:rsidR="00CC52B0" w:rsidRPr="00127551">
        <w:rPr>
          <w:rFonts w:ascii="仿宋" w:eastAsia="仿宋" w:hAnsi="仿宋" w:hint="eastAsia"/>
          <w:sz w:val="32"/>
          <w:szCs w:val="30"/>
        </w:rPr>
        <w:t>财政拨款基本支出</w:t>
      </w:r>
      <w:r w:rsidR="00BD6852" w:rsidRPr="00127551">
        <w:rPr>
          <w:rFonts w:ascii="仿宋" w:eastAsia="仿宋" w:hAnsi="仿宋" w:hint="eastAsia"/>
          <w:sz w:val="32"/>
          <w:szCs w:val="30"/>
        </w:rPr>
        <w:t>77.96</w:t>
      </w:r>
      <w:r w:rsidR="00CC52B0" w:rsidRPr="00127551">
        <w:rPr>
          <w:rFonts w:ascii="仿宋" w:eastAsia="仿宋" w:hAnsi="仿宋" w:hint="eastAsia"/>
          <w:sz w:val="32"/>
          <w:szCs w:val="30"/>
        </w:rPr>
        <w:t>万元，其中：人员经费</w:t>
      </w:r>
      <w:r w:rsidR="00BD6852" w:rsidRPr="00127551">
        <w:rPr>
          <w:rFonts w:ascii="仿宋" w:eastAsia="仿宋" w:hAnsi="仿宋" w:hint="eastAsia"/>
          <w:sz w:val="32"/>
          <w:szCs w:val="30"/>
        </w:rPr>
        <w:t>54.3</w:t>
      </w:r>
      <w:r w:rsidR="00CC52B0" w:rsidRPr="00127551">
        <w:rPr>
          <w:rFonts w:ascii="仿宋" w:eastAsia="仿宋" w:hAnsi="仿宋" w:hint="eastAsia"/>
          <w:sz w:val="32"/>
          <w:szCs w:val="30"/>
        </w:rPr>
        <w:t>万元，主要包括：基本工资、津贴补贴、奖金、其他社会保障缴费、绩效工资、机关事业单位基本养老保险缴费、生活补助</w:t>
      </w:r>
      <w:r w:rsidR="00BD6852" w:rsidRPr="00127551">
        <w:rPr>
          <w:rFonts w:ascii="仿宋" w:eastAsia="仿宋" w:hAnsi="仿宋" w:hint="eastAsia"/>
          <w:sz w:val="32"/>
          <w:szCs w:val="30"/>
        </w:rPr>
        <w:t>、</w:t>
      </w:r>
      <w:r w:rsidR="00CC52B0" w:rsidRPr="00127551">
        <w:rPr>
          <w:rFonts w:ascii="仿宋" w:eastAsia="仿宋" w:hAnsi="仿宋" w:hint="eastAsia"/>
          <w:sz w:val="32"/>
          <w:szCs w:val="30"/>
        </w:rPr>
        <w:t>住房公积金</w:t>
      </w:r>
      <w:r w:rsidR="00BD6852" w:rsidRPr="00127551">
        <w:rPr>
          <w:rFonts w:ascii="仿宋" w:eastAsia="仿宋" w:hAnsi="仿宋" w:hint="eastAsia"/>
          <w:sz w:val="32"/>
          <w:szCs w:val="30"/>
        </w:rPr>
        <w:t>。</w:t>
      </w:r>
    </w:p>
    <w:p w:rsidR="00BD6852" w:rsidRPr="00127551" w:rsidRDefault="00CC52B0" w:rsidP="00BD6852">
      <w:pPr>
        <w:spacing w:line="560" w:lineRule="exact"/>
        <w:ind w:firstLine="645"/>
        <w:rPr>
          <w:rFonts w:ascii="仿宋" w:eastAsia="仿宋" w:hAnsi="仿宋"/>
          <w:sz w:val="32"/>
        </w:rPr>
      </w:pPr>
      <w:r w:rsidRPr="00127551">
        <w:rPr>
          <w:rFonts w:ascii="仿宋" w:eastAsia="仿宋" w:hAnsi="仿宋" w:hint="eastAsia"/>
          <w:sz w:val="32"/>
        </w:rPr>
        <w:t>公用经费</w:t>
      </w:r>
      <w:r w:rsidR="00BD6852" w:rsidRPr="00127551">
        <w:rPr>
          <w:rFonts w:ascii="仿宋" w:eastAsia="仿宋" w:hAnsi="仿宋" w:hint="eastAsia"/>
          <w:sz w:val="32"/>
          <w:szCs w:val="30"/>
        </w:rPr>
        <w:t>23.66</w:t>
      </w:r>
      <w:r w:rsidRPr="00127551">
        <w:rPr>
          <w:rFonts w:ascii="仿宋" w:eastAsia="仿宋" w:hAnsi="仿宋" w:hint="eastAsia"/>
          <w:sz w:val="32"/>
        </w:rPr>
        <w:t>万元，主要包括：办公费、印刷费</w:t>
      </w:r>
      <w:r w:rsidR="00BD6852" w:rsidRPr="00127551">
        <w:rPr>
          <w:rFonts w:ascii="仿宋" w:eastAsia="仿宋" w:hAnsi="仿宋" w:hint="eastAsia"/>
          <w:sz w:val="32"/>
        </w:rPr>
        <w:t>、</w:t>
      </w:r>
      <w:r w:rsidRPr="00127551">
        <w:rPr>
          <w:rFonts w:ascii="仿宋" w:eastAsia="仿宋" w:hAnsi="仿宋" w:hint="eastAsia"/>
          <w:sz w:val="32"/>
        </w:rPr>
        <w:t>手续费、水费、邮电费、差旅费、培训费、劳务费、委托业务费、其他交通费用</w:t>
      </w:r>
      <w:r w:rsidR="00BD6852" w:rsidRPr="00127551">
        <w:rPr>
          <w:rFonts w:ascii="仿宋" w:eastAsia="仿宋" w:hAnsi="仿宋" w:hint="eastAsia"/>
          <w:sz w:val="32"/>
        </w:rPr>
        <w:t>。</w:t>
      </w:r>
    </w:p>
    <w:p w:rsidR="00CC52B0" w:rsidRPr="00127551" w:rsidRDefault="00CC52B0" w:rsidP="00BD6852">
      <w:pPr>
        <w:spacing w:line="560" w:lineRule="exact"/>
        <w:ind w:firstLine="645"/>
        <w:rPr>
          <w:rFonts w:ascii="仿宋" w:eastAsia="仿宋" w:hAnsi="仿宋"/>
          <w:sz w:val="32"/>
        </w:rPr>
      </w:pPr>
      <w:r w:rsidRPr="00127551">
        <w:rPr>
          <w:rFonts w:ascii="黑体" w:eastAsia="黑体" w:hAnsi="黑体" w:hint="eastAsia"/>
          <w:sz w:val="32"/>
        </w:rPr>
        <w:t>七、</w:t>
      </w:r>
      <w:r w:rsidR="009B110C" w:rsidRPr="00127551">
        <w:rPr>
          <w:rFonts w:ascii="黑体" w:eastAsia="黑体" w:hAnsi="黑体" w:hint="eastAsia"/>
          <w:sz w:val="32"/>
          <w:szCs w:val="30"/>
        </w:rPr>
        <w:t>2019年</w:t>
      </w:r>
      <w:r w:rsidRPr="00127551">
        <w:rPr>
          <w:rFonts w:ascii="黑体" w:eastAsia="黑体" w:hAnsi="黑体" w:hint="eastAsia"/>
          <w:sz w:val="32"/>
          <w:szCs w:val="30"/>
        </w:rPr>
        <w:t>度一般公共预算财政拨款“三公”经费支出决算情况说明</w:t>
      </w:r>
    </w:p>
    <w:p w:rsidR="00CC52B0" w:rsidRPr="00127551" w:rsidRDefault="00CC52B0" w:rsidP="006019F0">
      <w:pPr>
        <w:spacing w:line="560" w:lineRule="exact"/>
        <w:ind w:firstLineChars="200" w:firstLine="643"/>
        <w:rPr>
          <w:rFonts w:ascii="楷体" w:eastAsia="楷体" w:hAnsi="楷体"/>
          <w:b/>
          <w:sz w:val="32"/>
        </w:rPr>
      </w:pPr>
      <w:r w:rsidRPr="00127551">
        <w:rPr>
          <w:rFonts w:ascii="楷体" w:eastAsia="楷体" w:hAnsi="楷体" w:hint="eastAsia"/>
          <w:b/>
          <w:sz w:val="32"/>
        </w:rPr>
        <w:t>（一）“三公”经费财政拨款支出决算总体情况说明</w:t>
      </w:r>
    </w:p>
    <w:p w:rsidR="00CC52B0" w:rsidRPr="00127551" w:rsidRDefault="009B110C" w:rsidP="00805A22">
      <w:pPr>
        <w:spacing w:line="560" w:lineRule="exact"/>
        <w:ind w:firstLineChars="200" w:firstLine="640"/>
        <w:rPr>
          <w:rFonts w:ascii="仿宋" w:eastAsia="仿宋" w:hAnsi="仿宋"/>
          <w:sz w:val="32"/>
          <w:szCs w:val="30"/>
        </w:rPr>
      </w:pPr>
      <w:r w:rsidRPr="00127551">
        <w:rPr>
          <w:rFonts w:ascii="仿宋" w:eastAsia="仿宋" w:hAnsi="仿宋" w:hint="eastAsia"/>
          <w:sz w:val="32"/>
          <w:szCs w:val="30"/>
        </w:rPr>
        <w:t>2019年</w:t>
      </w:r>
      <w:r w:rsidR="00CC52B0" w:rsidRPr="00127551">
        <w:rPr>
          <w:rFonts w:ascii="仿宋" w:eastAsia="仿宋" w:hAnsi="仿宋" w:hint="eastAsia"/>
          <w:sz w:val="32"/>
          <w:szCs w:val="30"/>
        </w:rPr>
        <w:t>“三公”经费财政拨款支出预算为</w:t>
      </w:r>
      <w:r w:rsidR="00371224" w:rsidRPr="00127551">
        <w:rPr>
          <w:rFonts w:ascii="仿宋" w:eastAsia="仿宋" w:hAnsi="仿宋" w:hint="eastAsia"/>
          <w:sz w:val="32"/>
          <w:szCs w:val="30"/>
        </w:rPr>
        <w:t>0.00</w:t>
      </w:r>
      <w:r w:rsidR="00CC52B0" w:rsidRPr="00127551">
        <w:rPr>
          <w:rFonts w:ascii="仿宋" w:eastAsia="仿宋" w:hAnsi="仿宋" w:hint="eastAsia"/>
          <w:sz w:val="32"/>
          <w:szCs w:val="30"/>
        </w:rPr>
        <w:t>万元，</w:t>
      </w:r>
      <w:r w:rsidR="00CC52B0" w:rsidRPr="00127551">
        <w:rPr>
          <w:rFonts w:ascii="仿宋" w:eastAsia="仿宋" w:hAnsi="仿宋" w:hint="eastAsia"/>
          <w:sz w:val="32"/>
          <w:szCs w:val="30"/>
        </w:rPr>
        <w:lastRenderedPageBreak/>
        <w:t>支出决算为</w:t>
      </w:r>
      <w:r w:rsidR="00371224" w:rsidRPr="00127551">
        <w:rPr>
          <w:rFonts w:ascii="仿宋" w:eastAsia="仿宋" w:hAnsi="仿宋" w:hint="eastAsia"/>
          <w:sz w:val="32"/>
          <w:szCs w:val="30"/>
        </w:rPr>
        <w:t>0.00</w:t>
      </w:r>
      <w:r w:rsidR="00CC52B0" w:rsidRPr="00127551">
        <w:rPr>
          <w:rFonts w:ascii="仿宋" w:eastAsia="仿宋" w:hAnsi="仿宋" w:hint="eastAsia"/>
          <w:sz w:val="32"/>
          <w:szCs w:val="30"/>
        </w:rPr>
        <w:t>万元</w:t>
      </w:r>
      <w:bookmarkStart w:id="6" w:name="_GoBack"/>
      <w:bookmarkEnd w:id="6"/>
      <w:r w:rsidR="00CC52B0" w:rsidRPr="00127551">
        <w:rPr>
          <w:rFonts w:ascii="仿宋" w:eastAsia="仿宋" w:hAnsi="仿宋" w:hint="eastAsia"/>
          <w:sz w:val="32"/>
          <w:szCs w:val="30"/>
        </w:rPr>
        <w:t>。</w:t>
      </w:r>
    </w:p>
    <w:p w:rsidR="00CC52B0" w:rsidRPr="00127551" w:rsidRDefault="00CC52B0" w:rsidP="006019F0">
      <w:pPr>
        <w:spacing w:line="560" w:lineRule="exact"/>
        <w:ind w:firstLineChars="200" w:firstLine="643"/>
        <w:rPr>
          <w:rFonts w:ascii="楷体" w:eastAsia="楷体" w:hAnsi="楷体"/>
          <w:sz w:val="32"/>
        </w:rPr>
      </w:pPr>
      <w:r w:rsidRPr="00127551">
        <w:rPr>
          <w:rFonts w:ascii="楷体" w:eastAsia="楷体" w:hAnsi="楷体" w:hint="eastAsia"/>
          <w:b/>
          <w:sz w:val="32"/>
        </w:rPr>
        <w:t>（二）“三公”经费财政拨款支出决算具体情况说明</w:t>
      </w:r>
    </w:p>
    <w:p w:rsidR="00BD6852" w:rsidRPr="00127551" w:rsidRDefault="00BD6852" w:rsidP="00805A22">
      <w:pPr>
        <w:spacing w:line="560" w:lineRule="exact"/>
        <w:ind w:firstLineChars="200" w:firstLine="640"/>
        <w:rPr>
          <w:rFonts w:ascii="黑体" w:eastAsia="黑体" w:hAnsi="黑体"/>
          <w:sz w:val="32"/>
        </w:rPr>
      </w:pPr>
      <w:r w:rsidRPr="00127551">
        <w:rPr>
          <w:rFonts w:ascii="仿宋" w:eastAsia="仿宋" w:hAnsi="仿宋" w:hint="eastAsia"/>
          <w:sz w:val="32"/>
          <w:szCs w:val="30"/>
        </w:rPr>
        <w:t>2019年本单位无“三公”经费财政拨款支出。</w:t>
      </w:r>
    </w:p>
    <w:p w:rsidR="00CC52B0" w:rsidRPr="00127551" w:rsidRDefault="00CC52B0" w:rsidP="00805A22">
      <w:pPr>
        <w:spacing w:line="560" w:lineRule="exact"/>
        <w:ind w:firstLineChars="200" w:firstLine="640"/>
        <w:rPr>
          <w:rFonts w:ascii="黑体" w:eastAsia="黑体" w:hAnsi="黑体"/>
          <w:sz w:val="32"/>
          <w:szCs w:val="30"/>
        </w:rPr>
      </w:pPr>
      <w:r w:rsidRPr="00127551">
        <w:rPr>
          <w:rFonts w:ascii="黑体" w:eastAsia="黑体" w:hAnsi="黑体" w:hint="eastAsia"/>
          <w:sz w:val="32"/>
        </w:rPr>
        <w:t>八、</w:t>
      </w:r>
      <w:r w:rsidR="009B110C" w:rsidRPr="00127551">
        <w:rPr>
          <w:rFonts w:ascii="黑体" w:eastAsia="黑体" w:hAnsi="黑体" w:hint="eastAsia"/>
          <w:sz w:val="32"/>
          <w:szCs w:val="30"/>
        </w:rPr>
        <w:t>2019年</w:t>
      </w:r>
      <w:r w:rsidRPr="00127551">
        <w:rPr>
          <w:rFonts w:ascii="黑体" w:eastAsia="黑体" w:hAnsi="黑体" w:hint="eastAsia"/>
          <w:sz w:val="32"/>
          <w:szCs w:val="30"/>
        </w:rPr>
        <w:t>度政府性基金预算财政拨款收入支出情况说明</w:t>
      </w:r>
    </w:p>
    <w:p w:rsidR="00CC52B0" w:rsidRPr="00127551" w:rsidRDefault="009B110C" w:rsidP="00805A22">
      <w:pPr>
        <w:spacing w:line="560" w:lineRule="exact"/>
        <w:ind w:firstLineChars="200" w:firstLine="640"/>
        <w:rPr>
          <w:rFonts w:ascii="仿宋" w:eastAsia="仿宋" w:hAnsi="仿宋"/>
          <w:sz w:val="32"/>
        </w:rPr>
      </w:pPr>
      <w:r w:rsidRPr="00127551">
        <w:rPr>
          <w:rFonts w:ascii="仿宋" w:eastAsia="仿宋" w:hAnsi="仿宋" w:hint="eastAsia"/>
          <w:sz w:val="32"/>
          <w:szCs w:val="30"/>
        </w:rPr>
        <w:t>2019年</w:t>
      </w:r>
      <w:r w:rsidR="00BD6852" w:rsidRPr="00127551">
        <w:rPr>
          <w:rFonts w:ascii="仿宋" w:eastAsia="仿宋" w:hAnsi="仿宋" w:hint="eastAsia"/>
          <w:sz w:val="32"/>
          <w:szCs w:val="30"/>
        </w:rPr>
        <w:t>本单位无</w:t>
      </w:r>
      <w:r w:rsidR="00CC52B0" w:rsidRPr="00127551">
        <w:rPr>
          <w:rFonts w:ascii="仿宋" w:eastAsia="仿宋" w:hAnsi="仿宋" w:hint="eastAsia"/>
          <w:sz w:val="32"/>
          <w:szCs w:val="30"/>
        </w:rPr>
        <w:t>政府性基金</w:t>
      </w:r>
      <w:r w:rsidR="00BD6852" w:rsidRPr="00127551">
        <w:rPr>
          <w:rFonts w:ascii="仿宋" w:eastAsia="仿宋" w:hAnsi="仿宋" w:hint="eastAsia"/>
          <w:sz w:val="32"/>
          <w:szCs w:val="30"/>
        </w:rPr>
        <w:t>预算财政拨款收入支出。</w:t>
      </w:r>
    </w:p>
    <w:p w:rsidR="00CC52B0" w:rsidRPr="00127551" w:rsidRDefault="00CC52B0" w:rsidP="00805A22">
      <w:pPr>
        <w:spacing w:line="560" w:lineRule="exact"/>
        <w:ind w:firstLine="640"/>
        <w:rPr>
          <w:rFonts w:ascii="黑体" w:eastAsia="黑体" w:hAnsi="黑体"/>
          <w:sz w:val="32"/>
        </w:rPr>
      </w:pPr>
      <w:r w:rsidRPr="00127551">
        <w:rPr>
          <w:rFonts w:ascii="黑体" w:eastAsia="黑体" w:hAnsi="黑体" w:hint="eastAsia"/>
          <w:sz w:val="32"/>
        </w:rPr>
        <w:t>九、其他重要事项的情况说明</w:t>
      </w:r>
    </w:p>
    <w:p w:rsidR="00CC52B0" w:rsidRPr="00127551" w:rsidRDefault="00CC52B0" w:rsidP="006019F0">
      <w:pPr>
        <w:spacing w:line="560" w:lineRule="exact"/>
        <w:ind w:firstLineChars="200" w:firstLine="643"/>
        <w:rPr>
          <w:rFonts w:ascii="楷体" w:eastAsia="楷体" w:hAnsi="楷体"/>
          <w:b/>
          <w:sz w:val="32"/>
        </w:rPr>
      </w:pPr>
      <w:r w:rsidRPr="00127551">
        <w:rPr>
          <w:rFonts w:ascii="楷体" w:eastAsia="楷体" w:hAnsi="楷体" w:hint="eastAsia"/>
          <w:b/>
          <w:sz w:val="32"/>
        </w:rPr>
        <w:t>（一）机关运行经费支出情况</w:t>
      </w:r>
    </w:p>
    <w:p w:rsidR="00CC52B0" w:rsidRPr="00127551" w:rsidRDefault="009B110C" w:rsidP="00805A22">
      <w:pPr>
        <w:spacing w:line="560" w:lineRule="exact"/>
        <w:ind w:firstLineChars="200" w:firstLine="640"/>
        <w:rPr>
          <w:rFonts w:ascii="仿宋" w:eastAsia="仿宋" w:hAnsi="仿宋"/>
          <w:sz w:val="32"/>
          <w:szCs w:val="30"/>
        </w:rPr>
      </w:pPr>
      <w:r w:rsidRPr="00127551">
        <w:rPr>
          <w:rFonts w:ascii="仿宋" w:eastAsia="仿宋" w:hAnsi="仿宋" w:hint="eastAsia"/>
          <w:sz w:val="32"/>
        </w:rPr>
        <w:t>2019年</w:t>
      </w:r>
      <w:r w:rsidR="00CC52B0" w:rsidRPr="00127551">
        <w:rPr>
          <w:rFonts w:ascii="仿宋" w:eastAsia="仿宋" w:hAnsi="仿宋" w:hint="eastAsia"/>
          <w:sz w:val="32"/>
        </w:rPr>
        <w:t>机关运行经费财政拨款支出</w:t>
      </w:r>
      <w:r w:rsidR="00BD6852" w:rsidRPr="00127551">
        <w:rPr>
          <w:rFonts w:ascii="仿宋" w:eastAsia="仿宋" w:hAnsi="仿宋" w:hint="eastAsia"/>
          <w:sz w:val="32"/>
          <w:szCs w:val="30"/>
        </w:rPr>
        <w:t>23.66</w:t>
      </w:r>
      <w:r w:rsidR="00CC52B0" w:rsidRPr="00127551">
        <w:rPr>
          <w:rFonts w:ascii="仿宋" w:eastAsia="仿宋" w:hAnsi="仿宋" w:hint="eastAsia"/>
          <w:sz w:val="32"/>
        </w:rPr>
        <w:t>万元</w:t>
      </w:r>
      <w:r w:rsidR="00BD6852" w:rsidRPr="00127551">
        <w:rPr>
          <w:rFonts w:ascii="仿宋" w:eastAsia="仿宋" w:hAnsi="仿宋" w:hint="eastAsia"/>
          <w:sz w:val="32"/>
        </w:rPr>
        <w:t>，</w:t>
      </w:r>
      <w:r w:rsidR="00CC52B0" w:rsidRPr="00127551">
        <w:rPr>
          <w:rFonts w:ascii="仿宋" w:eastAsia="仿宋" w:hAnsi="仿宋" w:hint="eastAsia"/>
          <w:sz w:val="32"/>
        </w:rPr>
        <w:t>比</w:t>
      </w:r>
      <w:r w:rsidRPr="00127551">
        <w:rPr>
          <w:rFonts w:ascii="仿宋" w:eastAsia="仿宋" w:hAnsi="仿宋" w:hint="eastAsia"/>
          <w:sz w:val="32"/>
        </w:rPr>
        <w:t>2018年</w:t>
      </w:r>
      <w:r w:rsidR="00CC52B0" w:rsidRPr="00127551">
        <w:rPr>
          <w:rFonts w:ascii="仿宋" w:eastAsia="仿宋" w:hAnsi="仿宋" w:hint="eastAsia"/>
          <w:sz w:val="32"/>
        </w:rPr>
        <w:t>增加</w:t>
      </w:r>
      <w:r w:rsidR="00BD6852" w:rsidRPr="00127551">
        <w:rPr>
          <w:rFonts w:ascii="仿宋" w:eastAsia="仿宋" w:hAnsi="仿宋" w:hint="eastAsia"/>
          <w:sz w:val="32"/>
        </w:rPr>
        <w:t>9.48</w:t>
      </w:r>
      <w:r w:rsidR="00CC52B0" w:rsidRPr="00127551">
        <w:rPr>
          <w:rFonts w:ascii="仿宋" w:eastAsia="仿宋" w:hAnsi="仿宋" w:hint="eastAsia"/>
          <w:sz w:val="32"/>
        </w:rPr>
        <w:t>万元，增长</w:t>
      </w:r>
      <w:r w:rsidR="00BD6852" w:rsidRPr="00127551">
        <w:rPr>
          <w:rFonts w:ascii="仿宋" w:eastAsia="仿宋" w:hAnsi="仿宋" w:hint="eastAsia"/>
          <w:sz w:val="32"/>
        </w:rPr>
        <w:t>66.88</w:t>
      </w:r>
      <w:r w:rsidR="008D763A" w:rsidRPr="00127551">
        <w:rPr>
          <w:rFonts w:ascii="仿宋" w:eastAsia="仿宋" w:hAnsi="仿宋" w:hint="eastAsia"/>
          <w:sz w:val="32"/>
          <w:szCs w:val="30"/>
        </w:rPr>
        <w:t>%</w:t>
      </w:r>
      <w:r w:rsidR="00CC52B0" w:rsidRPr="00127551">
        <w:rPr>
          <w:rFonts w:ascii="仿宋" w:eastAsia="仿宋" w:hAnsi="仿宋" w:hint="eastAsia"/>
          <w:sz w:val="32"/>
        </w:rPr>
        <w:t>。主要原因是</w:t>
      </w:r>
      <w:r w:rsidR="00BD6852" w:rsidRPr="00127551">
        <w:rPr>
          <w:rFonts w:ascii="仿宋" w:eastAsia="仿宋" w:hAnsi="仿宋" w:hint="eastAsia"/>
          <w:sz w:val="32"/>
          <w:szCs w:val="30"/>
        </w:rPr>
        <w:t>正常因素变动</w:t>
      </w:r>
      <w:r w:rsidR="00CC52B0" w:rsidRPr="00127551">
        <w:rPr>
          <w:rFonts w:ascii="仿宋" w:eastAsia="仿宋" w:hAnsi="仿宋" w:hint="eastAsia"/>
          <w:sz w:val="32"/>
          <w:szCs w:val="30"/>
        </w:rPr>
        <w:t>。</w:t>
      </w:r>
    </w:p>
    <w:p w:rsidR="00CC52B0" w:rsidRPr="00127551" w:rsidRDefault="00CC52B0" w:rsidP="00805A22">
      <w:pPr>
        <w:spacing w:line="560" w:lineRule="exact"/>
        <w:rPr>
          <w:rFonts w:ascii="楷体" w:eastAsia="楷体" w:hAnsi="楷体"/>
          <w:b/>
          <w:sz w:val="32"/>
        </w:rPr>
      </w:pPr>
      <w:r w:rsidRPr="00127551">
        <w:rPr>
          <w:rFonts w:ascii="楷体" w:eastAsia="楷体" w:hAnsi="楷体" w:hint="eastAsia"/>
          <w:sz w:val="32"/>
        </w:rPr>
        <w:t xml:space="preserve">    </w:t>
      </w:r>
      <w:r w:rsidRPr="00127551">
        <w:rPr>
          <w:rFonts w:ascii="楷体" w:eastAsia="楷体" w:hAnsi="楷体" w:hint="eastAsia"/>
          <w:b/>
          <w:sz w:val="32"/>
        </w:rPr>
        <w:t>（二）政府采购支出情况</w:t>
      </w:r>
    </w:p>
    <w:p w:rsidR="00CC52B0" w:rsidRPr="00127551" w:rsidRDefault="009B110C" w:rsidP="00805A22">
      <w:pPr>
        <w:spacing w:line="560" w:lineRule="exact"/>
        <w:ind w:firstLineChars="200" w:firstLine="640"/>
        <w:rPr>
          <w:rFonts w:ascii="仿宋" w:eastAsia="仿宋" w:hAnsi="仿宋"/>
          <w:sz w:val="32"/>
        </w:rPr>
      </w:pPr>
      <w:r w:rsidRPr="00127551">
        <w:rPr>
          <w:rFonts w:ascii="仿宋" w:eastAsia="仿宋" w:hAnsi="仿宋" w:hint="eastAsia"/>
          <w:sz w:val="32"/>
        </w:rPr>
        <w:t>2019年</w:t>
      </w:r>
      <w:r w:rsidR="00CC52B0" w:rsidRPr="00127551">
        <w:rPr>
          <w:rFonts w:ascii="仿宋" w:eastAsia="仿宋" w:hAnsi="仿宋" w:hint="eastAsia"/>
          <w:sz w:val="32"/>
        </w:rPr>
        <w:t>政府采购支出总额</w:t>
      </w:r>
      <w:r w:rsidR="00371224" w:rsidRPr="00127551">
        <w:rPr>
          <w:rFonts w:ascii="仿宋" w:eastAsia="仿宋" w:hAnsi="仿宋" w:hint="eastAsia"/>
          <w:sz w:val="32"/>
          <w:szCs w:val="30"/>
        </w:rPr>
        <w:t>0.00</w:t>
      </w:r>
      <w:r w:rsidR="00CC52B0" w:rsidRPr="00127551">
        <w:rPr>
          <w:rFonts w:ascii="仿宋" w:eastAsia="仿宋" w:hAnsi="仿宋" w:hint="eastAsia"/>
          <w:sz w:val="32"/>
        </w:rPr>
        <w:t>万元</w:t>
      </w:r>
      <w:r w:rsidR="00127551" w:rsidRPr="00127551">
        <w:rPr>
          <w:rFonts w:ascii="仿宋" w:eastAsia="仿宋" w:hAnsi="仿宋" w:hint="eastAsia"/>
          <w:sz w:val="32"/>
        </w:rPr>
        <w:t>。</w:t>
      </w:r>
    </w:p>
    <w:p w:rsidR="00CC52B0" w:rsidRPr="00127551" w:rsidRDefault="00CC52B0" w:rsidP="00A01381">
      <w:pPr>
        <w:spacing w:line="560" w:lineRule="exact"/>
        <w:rPr>
          <w:rFonts w:ascii="楷体" w:eastAsia="楷体" w:hAnsi="楷体"/>
          <w:b/>
          <w:sz w:val="32"/>
        </w:rPr>
      </w:pPr>
      <w:r w:rsidRPr="00127551">
        <w:rPr>
          <w:rFonts w:ascii="楷体" w:eastAsia="楷体" w:hAnsi="楷体" w:hint="eastAsia"/>
          <w:sz w:val="32"/>
        </w:rPr>
        <w:t xml:space="preserve">    </w:t>
      </w:r>
      <w:r w:rsidRPr="00127551">
        <w:rPr>
          <w:rFonts w:ascii="楷体" w:eastAsia="楷体" w:hAnsi="楷体" w:hint="eastAsia"/>
          <w:b/>
          <w:sz w:val="32"/>
        </w:rPr>
        <w:t>（三）国有资产占用情况</w:t>
      </w:r>
    </w:p>
    <w:p w:rsidR="00AB5BCA" w:rsidRPr="00127551" w:rsidRDefault="00CC52B0" w:rsidP="00A01381">
      <w:pPr>
        <w:widowControl/>
        <w:spacing w:line="560" w:lineRule="exact"/>
        <w:ind w:firstLineChars="200" w:firstLine="640"/>
        <w:jc w:val="left"/>
        <w:rPr>
          <w:rFonts w:ascii="方正小标宋_GBK" w:eastAsia="方正小标宋_GBK" w:hAnsi="方正小标宋简体"/>
          <w:sz w:val="44"/>
        </w:rPr>
      </w:pPr>
      <w:r w:rsidRPr="00127551">
        <w:rPr>
          <w:rFonts w:ascii="仿宋" w:eastAsia="仿宋" w:hAnsi="仿宋" w:hint="eastAsia"/>
          <w:sz w:val="32"/>
        </w:rPr>
        <w:t>截至</w:t>
      </w:r>
      <w:r w:rsidR="009B110C" w:rsidRPr="00127551">
        <w:rPr>
          <w:rFonts w:ascii="仿宋" w:eastAsia="仿宋" w:hAnsi="仿宋" w:hint="eastAsia"/>
          <w:sz w:val="32"/>
        </w:rPr>
        <w:t>2019年</w:t>
      </w:r>
      <w:r w:rsidRPr="00127551">
        <w:rPr>
          <w:rFonts w:ascii="仿宋" w:eastAsia="仿宋" w:hAnsi="仿宋" w:hint="eastAsia"/>
          <w:sz w:val="32"/>
        </w:rPr>
        <w:t>12月31日，</w:t>
      </w:r>
      <w:proofErr w:type="gramStart"/>
      <w:r w:rsidR="00716E7B" w:rsidRPr="00127551">
        <w:rPr>
          <w:rFonts w:ascii="仿宋" w:eastAsia="仿宋" w:hAnsi="仿宋" w:hint="eastAsia"/>
          <w:sz w:val="32"/>
        </w:rPr>
        <w:t>我部门</w:t>
      </w:r>
      <w:proofErr w:type="gramEnd"/>
      <w:r w:rsidRPr="00127551">
        <w:rPr>
          <w:rFonts w:ascii="仿宋" w:eastAsia="仿宋" w:hAnsi="仿宋" w:hint="eastAsia"/>
          <w:sz w:val="32"/>
        </w:rPr>
        <w:t>共有车辆</w:t>
      </w:r>
      <w:r w:rsidR="00A01043">
        <w:rPr>
          <w:rFonts w:ascii="仿宋" w:eastAsia="仿宋" w:hAnsi="仿宋" w:hint="eastAsia"/>
          <w:sz w:val="32"/>
          <w:szCs w:val="30"/>
        </w:rPr>
        <w:t>0</w:t>
      </w:r>
      <w:r w:rsidRPr="00127551">
        <w:rPr>
          <w:rFonts w:ascii="仿宋" w:eastAsia="仿宋" w:hAnsi="仿宋" w:hint="eastAsia"/>
          <w:sz w:val="32"/>
        </w:rPr>
        <w:t>辆</w:t>
      </w:r>
      <w:r w:rsidR="00127551" w:rsidRPr="00127551">
        <w:rPr>
          <w:rFonts w:ascii="仿宋" w:eastAsia="仿宋" w:hAnsi="仿宋" w:hint="eastAsia"/>
          <w:sz w:val="32"/>
        </w:rPr>
        <w:t>。</w:t>
      </w:r>
    </w:p>
    <w:p w:rsidR="00AB5BCA" w:rsidRPr="00127551" w:rsidRDefault="00AB5BCA" w:rsidP="00A01381">
      <w:pPr>
        <w:widowControl/>
        <w:spacing w:line="560" w:lineRule="exact"/>
        <w:jc w:val="left"/>
        <w:rPr>
          <w:rFonts w:ascii="方正小标宋_GBK" w:eastAsia="方正小标宋_GBK" w:hAnsi="方正小标宋简体"/>
          <w:sz w:val="44"/>
        </w:rPr>
      </w:pPr>
      <w:r w:rsidRPr="00127551">
        <w:rPr>
          <w:rFonts w:ascii="方正小标宋_GBK" w:eastAsia="方正小标宋_GBK" w:hAnsi="方正小标宋简体"/>
          <w:sz w:val="44"/>
        </w:rPr>
        <w:br w:type="page"/>
      </w:r>
    </w:p>
    <w:p w:rsidR="00CC52B0" w:rsidRPr="00127551" w:rsidRDefault="00CC52B0" w:rsidP="00AB5BCA">
      <w:pPr>
        <w:spacing w:line="560" w:lineRule="exact"/>
        <w:ind w:firstLine="602"/>
        <w:jc w:val="center"/>
        <w:rPr>
          <w:rFonts w:ascii="方正小标宋_GBK" w:eastAsia="方正小标宋_GBK" w:hAnsi="方正小标宋简体"/>
          <w:sz w:val="44"/>
        </w:rPr>
      </w:pPr>
      <w:r w:rsidRPr="00127551">
        <w:rPr>
          <w:rFonts w:ascii="方正小标宋_GBK" w:eastAsia="方正小标宋_GBK" w:hAnsi="方正小标宋简体" w:hint="eastAsia"/>
          <w:sz w:val="44"/>
        </w:rPr>
        <w:lastRenderedPageBreak/>
        <w:t>第四部分  名词解释</w:t>
      </w:r>
    </w:p>
    <w:p w:rsidR="00CC52B0" w:rsidRPr="00127551" w:rsidRDefault="00CC52B0" w:rsidP="00805A22">
      <w:pPr>
        <w:spacing w:line="560" w:lineRule="exact"/>
        <w:ind w:firstLineChars="200" w:firstLine="640"/>
        <w:rPr>
          <w:rFonts w:ascii="仿宋" w:eastAsia="仿宋" w:hAnsi="仿宋"/>
          <w:sz w:val="32"/>
        </w:rPr>
      </w:pPr>
    </w:p>
    <w:p w:rsidR="00CC52B0" w:rsidRPr="00127551" w:rsidRDefault="00CC52B0" w:rsidP="0025506F">
      <w:pPr>
        <w:spacing w:line="560" w:lineRule="exact"/>
        <w:ind w:firstLineChars="200" w:firstLine="643"/>
        <w:rPr>
          <w:rFonts w:ascii="仿宋" w:eastAsia="仿宋" w:hAnsi="仿宋"/>
          <w:sz w:val="32"/>
        </w:rPr>
      </w:pPr>
      <w:r w:rsidRPr="00127551">
        <w:rPr>
          <w:rFonts w:ascii="仿宋" w:eastAsia="仿宋" w:hAnsi="仿宋" w:hint="eastAsia"/>
          <w:b/>
          <w:bCs/>
          <w:sz w:val="32"/>
        </w:rPr>
        <w:t>一、财政拨款收入：</w:t>
      </w:r>
      <w:r w:rsidRPr="00127551">
        <w:rPr>
          <w:rFonts w:ascii="仿宋" w:eastAsia="仿宋" w:hAnsi="仿宋" w:hint="eastAsia"/>
          <w:sz w:val="32"/>
        </w:rPr>
        <w:t>指</w:t>
      </w:r>
      <w:r w:rsidR="00751BB1" w:rsidRPr="00127551">
        <w:rPr>
          <w:rFonts w:ascii="仿宋" w:eastAsia="仿宋" w:hAnsi="仿宋" w:hint="eastAsia"/>
          <w:sz w:val="32"/>
        </w:rPr>
        <w:t>区</w:t>
      </w:r>
      <w:r w:rsidRPr="00127551">
        <w:rPr>
          <w:rFonts w:ascii="仿宋" w:eastAsia="仿宋" w:hAnsi="仿宋" w:hint="eastAsia"/>
          <w:sz w:val="32"/>
        </w:rPr>
        <w:t>级财政当年拨付的资金。</w:t>
      </w:r>
    </w:p>
    <w:p w:rsidR="00CC52B0" w:rsidRPr="00127551" w:rsidRDefault="00127551" w:rsidP="0025506F">
      <w:pPr>
        <w:autoSpaceDN w:val="0"/>
        <w:spacing w:line="560" w:lineRule="exact"/>
        <w:ind w:firstLineChars="200" w:firstLine="643"/>
        <w:rPr>
          <w:rFonts w:ascii="仿宋" w:eastAsia="仿宋" w:hAnsi="仿宋"/>
          <w:sz w:val="32"/>
        </w:rPr>
      </w:pPr>
      <w:r w:rsidRPr="00127551">
        <w:rPr>
          <w:rFonts w:ascii="仿宋" w:eastAsia="仿宋" w:hAnsi="仿宋" w:hint="eastAsia"/>
          <w:b/>
          <w:bCs/>
          <w:sz w:val="32"/>
        </w:rPr>
        <w:t>二</w:t>
      </w:r>
      <w:r w:rsidR="00CC52B0" w:rsidRPr="00127551">
        <w:rPr>
          <w:rFonts w:ascii="仿宋" w:eastAsia="仿宋" w:hAnsi="仿宋" w:hint="eastAsia"/>
          <w:b/>
          <w:bCs/>
          <w:sz w:val="32"/>
        </w:rPr>
        <w:t>、其他收入：</w:t>
      </w:r>
      <w:r w:rsidR="00CC52B0" w:rsidRPr="00127551">
        <w:rPr>
          <w:rFonts w:ascii="仿宋" w:eastAsia="仿宋" w:hAnsi="仿宋" w:hint="eastAsia"/>
          <w:sz w:val="32"/>
        </w:rPr>
        <w:t>指除上述收入以外的各项收入。包括银行存款利息收入</w:t>
      </w:r>
      <w:r w:rsidRPr="00127551">
        <w:rPr>
          <w:rFonts w:ascii="仿宋" w:eastAsia="仿宋" w:hAnsi="仿宋" w:hint="eastAsia"/>
          <w:sz w:val="32"/>
        </w:rPr>
        <w:t>。</w:t>
      </w:r>
    </w:p>
    <w:p w:rsidR="00CC52B0" w:rsidRPr="0025506F" w:rsidRDefault="00127551" w:rsidP="0025506F">
      <w:pPr>
        <w:autoSpaceDN w:val="0"/>
        <w:spacing w:line="560" w:lineRule="exact"/>
        <w:ind w:firstLineChars="200" w:firstLine="643"/>
        <w:rPr>
          <w:rFonts w:ascii="仿宋" w:eastAsia="仿宋" w:hAnsi="仿宋"/>
          <w:sz w:val="32"/>
        </w:rPr>
      </w:pPr>
      <w:r w:rsidRPr="00127551">
        <w:rPr>
          <w:rFonts w:ascii="仿宋" w:eastAsia="仿宋" w:hAnsi="仿宋" w:hint="eastAsia"/>
          <w:b/>
          <w:bCs/>
          <w:sz w:val="32"/>
        </w:rPr>
        <w:t>三</w:t>
      </w:r>
      <w:r w:rsidR="00CC52B0" w:rsidRPr="00127551">
        <w:rPr>
          <w:rFonts w:ascii="仿宋" w:eastAsia="仿宋" w:hAnsi="仿宋" w:hint="eastAsia"/>
          <w:b/>
          <w:bCs/>
          <w:sz w:val="32"/>
        </w:rPr>
        <w:t>、</w:t>
      </w:r>
      <w:r w:rsidR="00CC52B0" w:rsidRPr="00127551">
        <w:rPr>
          <w:rFonts w:ascii="仿宋" w:eastAsia="仿宋" w:hAnsi="仿宋"/>
          <w:b/>
          <w:bCs/>
          <w:sz w:val="32"/>
        </w:rPr>
        <w:t>基本支出：</w:t>
      </w:r>
      <w:r w:rsidR="00CC52B0" w:rsidRPr="00127551">
        <w:rPr>
          <w:rFonts w:ascii="仿宋" w:eastAsia="仿宋" w:hAnsi="仿宋" w:hint="eastAsia"/>
          <w:sz w:val="32"/>
        </w:rPr>
        <w:t>指</w:t>
      </w:r>
      <w:r w:rsidR="00CC52B0" w:rsidRPr="00127551">
        <w:rPr>
          <w:rFonts w:ascii="仿宋" w:eastAsia="仿宋" w:hAnsi="仿宋"/>
          <w:sz w:val="32"/>
        </w:rPr>
        <w:t>为保障机构正</w:t>
      </w:r>
      <w:r w:rsidR="00CC52B0" w:rsidRPr="0025506F">
        <w:rPr>
          <w:rFonts w:ascii="仿宋" w:eastAsia="仿宋" w:hAnsi="仿宋"/>
          <w:sz w:val="32"/>
        </w:rPr>
        <w:t>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127551"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项目支出：</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127551"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127551"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97" w:rsidRDefault="00BE1997">
      <w:r>
        <w:separator/>
      </w:r>
    </w:p>
  </w:endnote>
  <w:endnote w:type="continuationSeparator" w:id="0">
    <w:p w:rsidR="00BE1997" w:rsidRDefault="00BE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0C" w:rsidRDefault="00121A0C">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A01043">
      <w:rPr>
        <w:rStyle w:val="a3"/>
        <w:noProof/>
      </w:rPr>
      <w:t>15</w:t>
    </w:r>
    <w:r>
      <w:fldChar w:fldCharType="end"/>
    </w:r>
  </w:p>
  <w:p w:rsidR="00121A0C" w:rsidRDefault="00121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97" w:rsidRDefault="00BE1997">
      <w:r>
        <w:separator/>
      </w:r>
    </w:p>
  </w:footnote>
  <w:footnote w:type="continuationSeparator" w:id="0">
    <w:p w:rsidR="00BE1997" w:rsidRDefault="00BE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42F6E"/>
    <w:rsid w:val="000530AB"/>
    <w:rsid w:val="000C6C9E"/>
    <w:rsid w:val="000D126F"/>
    <w:rsid w:val="000D7A6A"/>
    <w:rsid w:val="000E200E"/>
    <w:rsid w:val="00121A0C"/>
    <w:rsid w:val="00127551"/>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1127F"/>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043"/>
    <w:rsid w:val="00A01381"/>
    <w:rsid w:val="00A029A0"/>
    <w:rsid w:val="00A24819"/>
    <w:rsid w:val="00A36A36"/>
    <w:rsid w:val="00A4649C"/>
    <w:rsid w:val="00A63976"/>
    <w:rsid w:val="00AB5BCA"/>
    <w:rsid w:val="00B4011C"/>
    <w:rsid w:val="00B475BE"/>
    <w:rsid w:val="00B65922"/>
    <w:rsid w:val="00B66197"/>
    <w:rsid w:val="00BA29E3"/>
    <w:rsid w:val="00BB3F26"/>
    <w:rsid w:val="00BD6852"/>
    <w:rsid w:val="00BE1997"/>
    <w:rsid w:val="00C37E60"/>
    <w:rsid w:val="00C82009"/>
    <w:rsid w:val="00C9184F"/>
    <w:rsid w:val="00CA62D6"/>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6061-8ADF-4861-8B76-9A88C082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1140</Words>
  <Characters>6504</Characters>
  <Application>Microsoft Office Word</Application>
  <DocSecurity>0</DocSecurity>
  <PresentationFormat/>
  <Lines>54</Lines>
  <Paragraphs>15</Paragraphs>
  <Slides>0</Slides>
  <Notes>0</Notes>
  <HiddenSlides>0</HiddenSlides>
  <MMClips>0</MMClips>
  <ScaleCrop>false</ScaleCrop>
  <Company>P R C</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