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3106" w:rsidRDefault="00B33106"/>
    <w:p w:rsidR="00B33106" w:rsidRDefault="00B33106"/>
    <w:p w:rsidR="00B33106" w:rsidRDefault="00B33106"/>
    <w:p w:rsidR="00B33106" w:rsidRDefault="00B33106"/>
    <w:p w:rsidR="00B33106" w:rsidRDefault="00B33106"/>
    <w:p w:rsidR="00B33106" w:rsidRDefault="00B33106"/>
    <w:p w:rsidR="00B33106" w:rsidRDefault="00B33106"/>
    <w:p w:rsidR="00B33106" w:rsidRDefault="00B33106"/>
    <w:p w:rsidR="00B33106" w:rsidRDefault="00844A79">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B33106" w:rsidRDefault="00B33106">
      <w:pPr>
        <w:jc w:val="center"/>
        <w:rPr>
          <w:rFonts w:ascii="方正小标宋_GBK" w:eastAsia="方正小标宋_GBK" w:hAnsi="Arial" w:cs="Arial"/>
          <w:sz w:val="44"/>
          <w:szCs w:val="44"/>
        </w:rPr>
      </w:pPr>
    </w:p>
    <w:p w:rsidR="00B33106" w:rsidRDefault="00844A79">
      <w:pPr>
        <w:jc w:val="center"/>
        <w:rPr>
          <w:rFonts w:ascii="Arial" w:eastAsia="方正小标宋简体" w:hAnsi="Arial" w:cs="Arial"/>
          <w:sz w:val="44"/>
          <w:szCs w:val="44"/>
        </w:rPr>
      </w:pPr>
      <w:r>
        <w:rPr>
          <w:rFonts w:ascii="Arial" w:eastAsia="方正小标宋简体" w:hAnsi="Arial" w:cs="Arial" w:hint="eastAsia"/>
          <w:sz w:val="44"/>
          <w:szCs w:val="44"/>
        </w:rPr>
        <w:t>长春市双阳区残疾人服务中心部门决算</w:t>
      </w:r>
    </w:p>
    <w:p w:rsidR="00B33106" w:rsidRDefault="00B33106">
      <w:pPr>
        <w:jc w:val="center"/>
        <w:rPr>
          <w:rFonts w:ascii="方正小标宋_GBK" w:eastAsia="方正小标宋_GBK" w:hAnsi="Arial" w:cs="Arial"/>
          <w:sz w:val="44"/>
          <w:szCs w:val="44"/>
        </w:rPr>
      </w:pPr>
    </w:p>
    <w:p w:rsidR="00B33106" w:rsidRDefault="00B33106">
      <w:pPr>
        <w:jc w:val="center"/>
        <w:rPr>
          <w:rFonts w:ascii="Arial" w:eastAsia="方正小标宋简体" w:hAnsi="Arial" w:cs="Arial"/>
          <w:sz w:val="44"/>
          <w:szCs w:val="44"/>
        </w:rPr>
      </w:pPr>
    </w:p>
    <w:p w:rsidR="00B33106" w:rsidRDefault="00B33106">
      <w:pPr>
        <w:jc w:val="center"/>
        <w:rPr>
          <w:rFonts w:ascii="Arial" w:eastAsia="方正小标宋简体" w:hAnsi="Arial" w:cs="Arial"/>
          <w:sz w:val="44"/>
          <w:szCs w:val="44"/>
        </w:rPr>
      </w:pPr>
    </w:p>
    <w:p w:rsidR="00B33106" w:rsidRDefault="00B33106">
      <w:pPr>
        <w:jc w:val="center"/>
        <w:rPr>
          <w:rFonts w:ascii="Arial" w:eastAsia="方正小标宋简体" w:hAnsi="Arial" w:cs="Arial"/>
          <w:sz w:val="44"/>
          <w:szCs w:val="44"/>
        </w:rPr>
      </w:pPr>
    </w:p>
    <w:p w:rsidR="00B33106" w:rsidRDefault="00B33106">
      <w:pPr>
        <w:jc w:val="center"/>
        <w:rPr>
          <w:rFonts w:ascii="Arial" w:eastAsia="方正小标宋简体" w:hAnsi="Arial" w:cs="Arial"/>
          <w:sz w:val="44"/>
          <w:szCs w:val="44"/>
        </w:rPr>
      </w:pPr>
    </w:p>
    <w:p w:rsidR="00B33106" w:rsidRDefault="00B33106">
      <w:pPr>
        <w:jc w:val="center"/>
        <w:rPr>
          <w:rFonts w:ascii="Arial" w:eastAsia="方正小标宋简体" w:hAnsi="Arial" w:cs="Arial"/>
          <w:sz w:val="72"/>
          <w:szCs w:val="72"/>
        </w:rPr>
      </w:pPr>
    </w:p>
    <w:p w:rsidR="00B33106" w:rsidRDefault="00B33106">
      <w:pPr>
        <w:rPr>
          <w:rFonts w:ascii="Arial" w:eastAsia="方正小标宋简体" w:hAnsi="Arial" w:cs="Arial"/>
          <w:sz w:val="44"/>
          <w:szCs w:val="44"/>
        </w:rPr>
      </w:pPr>
    </w:p>
    <w:p w:rsidR="00B33106" w:rsidRDefault="00B33106">
      <w:pPr>
        <w:jc w:val="center"/>
        <w:rPr>
          <w:rFonts w:ascii="Arial" w:eastAsia="方正小标宋简体" w:hAnsi="Arial" w:cs="Arial"/>
          <w:sz w:val="84"/>
          <w:szCs w:val="84"/>
        </w:rPr>
      </w:pPr>
    </w:p>
    <w:p w:rsidR="00B33106" w:rsidRDefault="00844A79">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B33106" w:rsidRDefault="00B33106">
      <w:pPr>
        <w:jc w:val="center"/>
        <w:rPr>
          <w:rFonts w:ascii="Arial" w:eastAsia="方正小标宋简体" w:hAnsi="Arial" w:cs="Arial"/>
          <w:sz w:val="52"/>
          <w:szCs w:val="52"/>
        </w:rPr>
      </w:pPr>
    </w:p>
    <w:p w:rsidR="00B33106" w:rsidRDefault="00B33106">
      <w:pPr>
        <w:spacing w:line="360" w:lineRule="auto"/>
        <w:jc w:val="center"/>
        <w:rPr>
          <w:rFonts w:ascii="Arial" w:eastAsia="方正小标宋简体" w:hAnsi="Arial" w:cs="Arial"/>
          <w:sz w:val="52"/>
          <w:szCs w:val="52"/>
        </w:rPr>
      </w:pPr>
    </w:p>
    <w:p w:rsidR="00B33106" w:rsidRDefault="00844A79">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B33106" w:rsidRDefault="00B33106">
      <w:pPr>
        <w:spacing w:line="520" w:lineRule="exact"/>
        <w:jc w:val="center"/>
        <w:rPr>
          <w:rFonts w:ascii="方正小标宋简体" w:eastAsia="方正小标宋简体" w:hAnsi="方正小标宋简体"/>
          <w:sz w:val="44"/>
        </w:rPr>
      </w:pPr>
    </w:p>
    <w:p w:rsidR="00B33106" w:rsidRDefault="00844A79">
      <w:pPr>
        <w:spacing w:line="560" w:lineRule="exact"/>
        <w:rPr>
          <w:rFonts w:ascii="黑体" w:eastAsia="黑体" w:hAnsi="黑体"/>
          <w:sz w:val="32"/>
          <w:szCs w:val="32"/>
        </w:rPr>
      </w:pPr>
      <w:r>
        <w:rPr>
          <w:rFonts w:ascii="黑体" w:eastAsia="黑体" w:hAnsi="黑体" w:hint="eastAsia"/>
          <w:sz w:val="32"/>
          <w:szCs w:val="32"/>
        </w:rPr>
        <w:t>第一部分  部门概况</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一、部门职能</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B33106" w:rsidRDefault="00844A79">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一、收入支出决算总表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二、收入决算表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三、支出决算表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B33106" w:rsidRDefault="00844A79">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B33106" w:rsidRDefault="00844A79">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二、收入决算情况说明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三、支出决算情况说明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B33106" w:rsidRDefault="00844A79">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B33106" w:rsidRDefault="00844A79">
      <w:pPr>
        <w:spacing w:line="560" w:lineRule="exact"/>
        <w:rPr>
          <w:rFonts w:ascii="黑体" w:eastAsia="黑体" w:hAnsi="黑体"/>
          <w:sz w:val="32"/>
          <w:szCs w:val="32"/>
        </w:rPr>
      </w:pPr>
      <w:r>
        <w:rPr>
          <w:rFonts w:ascii="黑体" w:eastAsia="黑体" w:hAnsi="黑体" w:hint="eastAsia"/>
          <w:sz w:val="32"/>
          <w:szCs w:val="32"/>
        </w:rPr>
        <w:t>第四部分  名词解释</w:t>
      </w:r>
    </w:p>
    <w:p w:rsidR="00B33106" w:rsidRDefault="00844A79">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B33106" w:rsidRDefault="00B33106">
      <w:pPr>
        <w:jc w:val="center"/>
        <w:rPr>
          <w:rFonts w:ascii="黑体" w:eastAsia="黑体" w:hAnsi="黑体"/>
          <w:sz w:val="32"/>
        </w:rPr>
      </w:pPr>
    </w:p>
    <w:p w:rsidR="00B33106" w:rsidRDefault="00844A79">
      <w:pPr>
        <w:rPr>
          <w:rFonts w:ascii="黑体" w:eastAsia="黑体" w:hAnsi="黑体"/>
          <w:sz w:val="32"/>
        </w:rPr>
      </w:pPr>
      <w:r>
        <w:rPr>
          <w:rFonts w:ascii="黑体" w:eastAsia="黑体" w:hAnsi="黑体" w:hint="eastAsia"/>
          <w:sz w:val="32"/>
        </w:rPr>
        <w:t xml:space="preserve">    一、部门职能</w:t>
      </w:r>
    </w:p>
    <w:p w:rsidR="00B33106" w:rsidRDefault="00844A79">
      <w:pPr>
        <w:spacing w:line="560" w:lineRule="exact"/>
        <w:rPr>
          <w:rFonts w:ascii="仿宋" w:eastAsia="仿宋" w:hAnsi="仿宋"/>
          <w:sz w:val="32"/>
        </w:rPr>
      </w:pPr>
      <w:r>
        <w:rPr>
          <w:rFonts w:ascii="仿宋" w:eastAsia="仿宋" w:hAnsi="仿宋" w:hint="eastAsia"/>
          <w:sz w:val="32"/>
        </w:rPr>
        <w:t xml:space="preserve">    一、宣传贯彻《中华人民共和国残疾人保障法》，贯彻执行国家、省、市残疾人事业的方针、政策，维护残疾人在政治、经济、文化、社会等方面平等的公民权利，密切联系残疾人，听取残疾人意见，反映残疾人需求，全心全意为残疾人服务。</w:t>
      </w:r>
    </w:p>
    <w:p w:rsidR="00B33106" w:rsidRDefault="00844A79">
      <w:pPr>
        <w:spacing w:line="560" w:lineRule="exact"/>
        <w:rPr>
          <w:rFonts w:ascii="仿宋" w:eastAsia="仿宋" w:hAnsi="仿宋"/>
          <w:sz w:val="32"/>
        </w:rPr>
      </w:pPr>
      <w:r>
        <w:rPr>
          <w:rFonts w:ascii="仿宋" w:eastAsia="仿宋" w:hAnsi="仿宋" w:hint="eastAsia"/>
          <w:sz w:val="32"/>
        </w:rPr>
        <w:t xml:space="preserve">　　二、团结、教育残疾人遵守法律，履行应尽义务，发扬自尊、自信、自强、自立精神，为构建和谐社会、全面建设小康社会贡献力量。</w:t>
      </w:r>
    </w:p>
    <w:p w:rsidR="00B33106" w:rsidRDefault="00844A79">
      <w:pPr>
        <w:spacing w:line="560" w:lineRule="exact"/>
        <w:rPr>
          <w:rFonts w:ascii="仿宋" w:eastAsia="仿宋" w:hAnsi="仿宋"/>
          <w:sz w:val="32"/>
        </w:rPr>
      </w:pPr>
      <w:r>
        <w:rPr>
          <w:rFonts w:ascii="仿宋" w:eastAsia="仿宋" w:hAnsi="仿宋" w:hint="eastAsia"/>
          <w:sz w:val="32"/>
        </w:rPr>
        <w:t xml:space="preserve">　　三、沟通政府、社会与残疾人之间的联系，宣传残疾人事业，动员社会理解、尊重、关心、帮助残疾人。</w:t>
      </w:r>
    </w:p>
    <w:p w:rsidR="00B33106" w:rsidRDefault="00844A79">
      <w:pPr>
        <w:spacing w:line="560" w:lineRule="exact"/>
        <w:rPr>
          <w:rFonts w:ascii="仿宋" w:eastAsia="仿宋" w:hAnsi="仿宋"/>
          <w:sz w:val="32"/>
        </w:rPr>
      </w:pPr>
      <w:r>
        <w:rPr>
          <w:rFonts w:ascii="仿宋" w:eastAsia="仿宋" w:hAnsi="仿宋" w:hint="eastAsia"/>
          <w:sz w:val="32"/>
        </w:rPr>
        <w:t xml:space="preserve">　　四、开展和促进残疾人康复、教育、扶贫、救助、劳动就业、维权、文化体育、社会保障和残疾预防等工作，改善残疾人参与社会生活的环境和条件。</w:t>
      </w:r>
    </w:p>
    <w:p w:rsidR="00B33106" w:rsidRDefault="00844A79">
      <w:pPr>
        <w:spacing w:line="560" w:lineRule="exact"/>
        <w:rPr>
          <w:rFonts w:ascii="仿宋" w:eastAsia="仿宋" w:hAnsi="仿宋"/>
          <w:sz w:val="32"/>
        </w:rPr>
      </w:pPr>
      <w:r>
        <w:rPr>
          <w:rFonts w:ascii="仿宋" w:eastAsia="仿宋" w:hAnsi="仿宋" w:hint="eastAsia"/>
          <w:sz w:val="32"/>
        </w:rPr>
        <w:t xml:space="preserve">　　五、负责组织协调、指导督促有关部门做好残疾人就业工作，负责按比例安排残疾人就业的行政管理和行政执法工作，会同财政、地方税收机关组织残疾人就业保障金征收工作。</w:t>
      </w:r>
    </w:p>
    <w:p w:rsidR="00B33106" w:rsidRDefault="00844A79">
      <w:pPr>
        <w:spacing w:line="560" w:lineRule="exact"/>
        <w:rPr>
          <w:rFonts w:ascii="仿宋" w:eastAsia="仿宋" w:hAnsi="仿宋"/>
          <w:sz w:val="32"/>
        </w:rPr>
      </w:pPr>
      <w:r>
        <w:rPr>
          <w:rFonts w:ascii="仿宋" w:eastAsia="仿宋" w:hAnsi="仿宋" w:hint="eastAsia"/>
          <w:sz w:val="32"/>
        </w:rPr>
        <w:t xml:space="preserve">　　六、参与研究、制定和实施残疾人事业的法律、法规、政策、规划，发挥综合、协调、咨询、服务作用。</w:t>
      </w:r>
    </w:p>
    <w:p w:rsidR="00B33106" w:rsidRDefault="00844A79">
      <w:pPr>
        <w:spacing w:line="560" w:lineRule="exact"/>
        <w:rPr>
          <w:rFonts w:ascii="仿宋" w:eastAsia="仿宋" w:hAnsi="仿宋"/>
          <w:sz w:val="32"/>
        </w:rPr>
      </w:pPr>
      <w:r>
        <w:rPr>
          <w:rFonts w:ascii="仿宋" w:eastAsia="仿宋" w:hAnsi="仿宋" w:hint="eastAsia"/>
          <w:sz w:val="32"/>
        </w:rPr>
        <w:t xml:space="preserve">　　七、承担市政府残疾人工作委员会的日常工作。</w:t>
      </w:r>
    </w:p>
    <w:p w:rsidR="00B33106" w:rsidRDefault="00844A79">
      <w:pPr>
        <w:spacing w:line="560" w:lineRule="exact"/>
        <w:rPr>
          <w:rFonts w:ascii="仿宋" w:eastAsia="仿宋" w:hAnsi="仿宋"/>
          <w:sz w:val="32"/>
        </w:rPr>
      </w:pPr>
      <w:r>
        <w:rPr>
          <w:rFonts w:ascii="仿宋" w:eastAsia="仿宋" w:hAnsi="仿宋" w:hint="eastAsia"/>
          <w:sz w:val="32"/>
        </w:rPr>
        <w:t xml:space="preserve">　　八、负责本辖区《中华人民共和国残疾人证》的管理和</w:t>
      </w:r>
      <w:r>
        <w:rPr>
          <w:rFonts w:ascii="仿宋" w:eastAsia="仿宋" w:hAnsi="仿宋" w:hint="eastAsia"/>
          <w:sz w:val="32"/>
        </w:rPr>
        <w:lastRenderedPageBreak/>
        <w:t>发放工作。</w:t>
      </w:r>
    </w:p>
    <w:p w:rsidR="00B33106" w:rsidRDefault="00844A79">
      <w:pPr>
        <w:spacing w:line="560" w:lineRule="exact"/>
        <w:rPr>
          <w:rFonts w:ascii="仿宋" w:eastAsia="仿宋" w:hAnsi="仿宋"/>
          <w:sz w:val="32"/>
        </w:rPr>
      </w:pPr>
      <w:r>
        <w:rPr>
          <w:rFonts w:ascii="仿宋" w:eastAsia="仿宋" w:hAnsi="仿宋" w:hint="eastAsia"/>
          <w:sz w:val="32"/>
        </w:rPr>
        <w:t xml:space="preserve">　　九、指导各县、区残联工作。管理和指导各类残疾人群众组织，培养残疾人工作者。</w:t>
      </w:r>
    </w:p>
    <w:p w:rsidR="00B33106" w:rsidRDefault="00844A79">
      <w:pPr>
        <w:spacing w:line="560" w:lineRule="exact"/>
        <w:rPr>
          <w:rFonts w:ascii="仿宋" w:eastAsia="仿宋" w:hAnsi="仿宋"/>
          <w:sz w:val="32"/>
        </w:rPr>
      </w:pPr>
      <w:r>
        <w:rPr>
          <w:rFonts w:ascii="仿宋" w:eastAsia="仿宋" w:hAnsi="仿宋" w:hint="eastAsia"/>
          <w:sz w:val="32"/>
        </w:rPr>
        <w:t xml:space="preserve">　　十、开展残疾人事业的对外交流与合作。</w:t>
      </w:r>
    </w:p>
    <w:p w:rsidR="00B33106" w:rsidRDefault="00844A79">
      <w:pPr>
        <w:spacing w:line="560" w:lineRule="exact"/>
        <w:rPr>
          <w:rFonts w:ascii="仿宋" w:eastAsia="仿宋" w:hAnsi="仿宋"/>
          <w:sz w:val="32"/>
        </w:rPr>
      </w:pPr>
      <w:r>
        <w:rPr>
          <w:rFonts w:ascii="仿宋" w:eastAsia="仿宋" w:hAnsi="仿宋" w:hint="eastAsia"/>
          <w:sz w:val="32"/>
        </w:rPr>
        <w:t xml:space="preserve">　　十一、负责</w:t>
      </w:r>
      <w:proofErr w:type="gramStart"/>
      <w:r>
        <w:rPr>
          <w:rFonts w:ascii="仿宋" w:eastAsia="仿宋" w:hAnsi="仿宋" w:hint="eastAsia"/>
          <w:sz w:val="32"/>
        </w:rPr>
        <w:t>管理市</w:t>
      </w:r>
      <w:proofErr w:type="gramEnd"/>
      <w:r>
        <w:rPr>
          <w:rFonts w:ascii="仿宋" w:eastAsia="仿宋" w:hAnsi="仿宋" w:hint="eastAsia"/>
          <w:sz w:val="32"/>
        </w:rPr>
        <w:t>残疾人劳动就业管理办公室、市残疾人康复和辅助器具中心。</w:t>
      </w:r>
    </w:p>
    <w:p w:rsidR="00B33106" w:rsidRDefault="00844A79">
      <w:pPr>
        <w:spacing w:line="560" w:lineRule="exact"/>
        <w:rPr>
          <w:rFonts w:ascii="仿宋" w:eastAsia="仿宋" w:hAnsi="仿宋"/>
          <w:sz w:val="32"/>
        </w:rPr>
      </w:pPr>
      <w:r>
        <w:rPr>
          <w:rFonts w:ascii="仿宋" w:eastAsia="仿宋" w:hAnsi="仿宋" w:hint="eastAsia"/>
          <w:sz w:val="32"/>
        </w:rPr>
        <w:t xml:space="preserve">　　十二、承办市政府交办的其他工作。</w:t>
      </w:r>
    </w:p>
    <w:p w:rsidR="00B33106" w:rsidRDefault="00844A79">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B33106" w:rsidRDefault="00844A79">
      <w:pPr>
        <w:spacing w:line="560" w:lineRule="exact"/>
        <w:ind w:firstLineChars="200" w:firstLine="640"/>
        <w:rPr>
          <w:rFonts w:ascii="仿宋" w:eastAsia="仿宋" w:hAnsi="仿宋"/>
          <w:sz w:val="32"/>
        </w:rPr>
      </w:pPr>
      <w:r>
        <w:rPr>
          <w:rFonts w:ascii="仿宋" w:eastAsia="仿宋" w:hAnsi="仿宋" w:hint="eastAsia"/>
          <w:sz w:val="32"/>
        </w:rPr>
        <w:t>根据上述职责长春市双阳区残疾人服务中心内设</w:t>
      </w:r>
      <w:r>
        <w:rPr>
          <w:rFonts w:ascii="仿宋" w:eastAsia="仿宋" w:hAnsi="仿宋" w:hint="eastAsia"/>
          <w:sz w:val="32"/>
          <w:szCs w:val="30"/>
        </w:rPr>
        <w:t>1</w:t>
      </w:r>
      <w:r>
        <w:rPr>
          <w:rFonts w:ascii="仿宋" w:eastAsia="仿宋" w:hAnsi="仿宋" w:hint="eastAsia"/>
          <w:sz w:val="32"/>
        </w:rPr>
        <w:t>个机构。</w:t>
      </w:r>
    </w:p>
    <w:p w:rsidR="00B33106" w:rsidRDefault="00844A79">
      <w:pPr>
        <w:spacing w:line="56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长春市双阳区残疾人</w:t>
      </w:r>
      <w:r>
        <w:rPr>
          <w:rFonts w:ascii="仿宋" w:hAnsi="仿宋" w:hint="eastAsia"/>
          <w:sz w:val="32"/>
          <w:szCs w:val="30"/>
        </w:rPr>
        <w:t>服务中心</w:t>
      </w:r>
      <w:r>
        <w:rPr>
          <w:rFonts w:ascii="仿宋" w:eastAsia="仿宋" w:hAnsi="仿宋" w:hint="eastAsia"/>
          <w:sz w:val="32"/>
        </w:rPr>
        <w:t>2019年度部门决算编制范围的单位包括：</w:t>
      </w:r>
    </w:p>
    <w:p w:rsidR="00B33106" w:rsidRDefault="00844A79">
      <w:pPr>
        <w:spacing w:line="560" w:lineRule="exact"/>
        <w:ind w:firstLineChars="200" w:firstLine="640"/>
        <w:rPr>
          <w:rFonts w:ascii="仿宋" w:eastAsia="仿宋" w:hAnsi="仿宋"/>
          <w:sz w:val="32"/>
        </w:rPr>
      </w:pPr>
      <w:r>
        <w:rPr>
          <w:rFonts w:ascii="仿宋" w:eastAsia="仿宋" w:hAnsi="仿宋" w:hint="eastAsia"/>
          <w:sz w:val="32"/>
          <w:szCs w:val="30"/>
        </w:rPr>
        <w:t>长春市双阳区残疾人</w:t>
      </w:r>
      <w:r>
        <w:rPr>
          <w:rFonts w:ascii="仿宋" w:hAnsi="仿宋" w:hint="eastAsia"/>
          <w:sz w:val="32"/>
          <w:szCs w:val="30"/>
        </w:rPr>
        <w:t>服务中心</w:t>
      </w:r>
    </w:p>
    <w:p w:rsidR="00B33106" w:rsidRDefault="00844A79">
      <w:pPr>
        <w:spacing w:line="560" w:lineRule="exact"/>
        <w:ind w:firstLineChars="200" w:firstLine="640"/>
        <w:rPr>
          <w:rFonts w:ascii="仿宋" w:eastAsia="仿宋" w:hAnsi="仿宋"/>
          <w:sz w:val="32"/>
        </w:rPr>
      </w:pPr>
      <w:r>
        <w:rPr>
          <w:rFonts w:ascii="仿宋" w:eastAsia="仿宋" w:hAnsi="仿宋" w:hint="eastAsia"/>
          <w:sz w:val="32"/>
        </w:rPr>
        <w:t>2019年实有人员11人，其中：在职人员9人，离退休人员2人。</w:t>
      </w:r>
    </w:p>
    <w:p w:rsidR="00B33106" w:rsidRDefault="00B33106">
      <w:pPr>
        <w:ind w:firstLineChars="200" w:firstLine="640"/>
        <w:rPr>
          <w:rFonts w:ascii="仿宋" w:eastAsia="仿宋" w:hAnsi="仿宋"/>
          <w:sz w:val="32"/>
        </w:rPr>
      </w:pPr>
    </w:p>
    <w:p w:rsidR="00B33106" w:rsidRDefault="00844A79">
      <w:pPr>
        <w:widowControl/>
        <w:jc w:val="left"/>
        <w:rPr>
          <w:rFonts w:ascii="仿宋" w:eastAsia="仿宋" w:hAnsi="仿宋"/>
          <w:sz w:val="32"/>
        </w:rPr>
        <w:sectPr w:rsidR="00B33106">
          <w:footerReference w:type="default" r:id="rId10"/>
          <w:pgSz w:w="11906" w:h="16838"/>
          <w:pgMar w:top="1440" w:right="1797" w:bottom="1440" w:left="1797" w:header="851" w:footer="992" w:gutter="0"/>
          <w:cols w:space="720"/>
          <w:docGrid w:type="lines" w:linePitch="312"/>
        </w:sectPr>
      </w:pPr>
      <w:r>
        <w:rPr>
          <w:rFonts w:ascii="仿宋" w:eastAsia="仿宋" w:hAnsi="仿宋"/>
          <w:sz w:val="32"/>
        </w:rPr>
        <w:br w:type="page"/>
      </w:r>
    </w:p>
    <w:p w:rsidR="00B33106" w:rsidRDefault="00844A79">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B33106" w:rsidRDefault="00844A79">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B33106">
        <w:trPr>
          <w:trHeight w:val="360"/>
        </w:trPr>
        <w:tc>
          <w:tcPr>
            <w:tcW w:w="9142" w:type="dxa"/>
            <w:gridSpan w:val="5"/>
            <w:tcBorders>
              <w:top w:val="nil"/>
              <w:left w:val="nil"/>
              <w:bottom w:val="nil"/>
              <w:right w:val="nil"/>
            </w:tcBorders>
            <w:shd w:val="clear" w:color="auto" w:fill="auto"/>
            <w:noWrap/>
            <w:vAlign w:val="center"/>
          </w:tcPr>
          <w:p w:rsidR="00B33106" w:rsidRDefault="00844A79">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B33106">
        <w:trPr>
          <w:trHeight w:val="317"/>
        </w:trPr>
        <w:tc>
          <w:tcPr>
            <w:tcW w:w="2662"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B33106">
        <w:trPr>
          <w:trHeight w:val="293"/>
        </w:trPr>
        <w:tc>
          <w:tcPr>
            <w:tcW w:w="2662" w:type="dxa"/>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33106">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　</w:t>
            </w:r>
          </w:p>
        </w:tc>
        <w:tc>
          <w:tcPr>
            <w:tcW w:w="28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0.3　</w:t>
            </w:r>
          </w:p>
        </w:tc>
        <w:tc>
          <w:tcPr>
            <w:tcW w:w="28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107.7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144.5　</w:t>
            </w: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107.7　</w:t>
            </w:r>
          </w:p>
        </w:tc>
      </w:tr>
      <w:tr w:rsidR="00B33106">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0.3　</w:t>
            </w:r>
          </w:p>
        </w:tc>
      </w:tr>
      <w:tr w:rsidR="00B33106">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　</w:t>
            </w:r>
          </w:p>
        </w:tc>
        <w:tc>
          <w:tcPr>
            <w:tcW w:w="28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　</w:t>
            </w:r>
          </w:p>
        </w:tc>
      </w:tr>
      <w:tr w:rsidR="00B33106">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159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B33106" w:rsidRDefault="00844A7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B33106" w:rsidRDefault="00844A79">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159　</w:t>
            </w:r>
          </w:p>
        </w:tc>
      </w:tr>
      <w:tr w:rsidR="00B33106">
        <w:trPr>
          <w:trHeight w:val="585"/>
        </w:trPr>
        <w:tc>
          <w:tcPr>
            <w:tcW w:w="9142" w:type="dxa"/>
            <w:gridSpan w:val="5"/>
            <w:tcBorders>
              <w:top w:val="single" w:sz="8" w:space="0" w:color="auto"/>
              <w:left w:val="nil"/>
              <w:bottom w:val="nil"/>
              <w:right w:val="nil"/>
            </w:tcBorders>
            <w:shd w:val="clear" w:color="auto" w:fill="auto"/>
            <w:vAlign w:val="center"/>
          </w:tcPr>
          <w:p w:rsidR="00B33106" w:rsidRDefault="00844A7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B33106" w:rsidRDefault="00B33106">
      <w:pPr>
        <w:rPr>
          <w:rFonts w:ascii="黑体" w:eastAsia="黑体" w:hAnsi="黑体"/>
          <w:sz w:val="32"/>
        </w:rPr>
        <w:sectPr w:rsidR="00B33106">
          <w:pgSz w:w="11906" w:h="16838"/>
          <w:pgMar w:top="1440" w:right="1797" w:bottom="1440" w:left="1797" w:header="851" w:footer="992" w:gutter="0"/>
          <w:cols w:space="720"/>
          <w:docGrid w:type="linesAndChars" w:linePitch="312"/>
        </w:sectPr>
      </w:pPr>
    </w:p>
    <w:p w:rsidR="00B33106" w:rsidRDefault="00844A79">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B33106">
        <w:trPr>
          <w:trHeight w:val="405"/>
        </w:trPr>
        <w:tc>
          <w:tcPr>
            <w:tcW w:w="14055" w:type="dxa"/>
            <w:gridSpan w:val="11"/>
            <w:tcBorders>
              <w:top w:val="nil"/>
              <w:left w:val="nil"/>
              <w:bottom w:val="nil"/>
              <w:right w:val="nil"/>
            </w:tcBorders>
            <w:shd w:val="clear" w:color="auto" w:fill="auto"/>
            <w:noWrap/>
            <w:vAlign w:val="center"/>
          </w:tcPr>
          <w:p w:rsidR="00B33106" w:rsidRDefault="00844A79">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B33106">
        <w:trPr>
          <w:trHeight w:val="285"/>
        </w:trPr>
        <w:tc>
          <w:tcPr>
            <w:tcW w:w="315"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B33106">
        <w:trPr>
          <w:trHeight w:val="285"/>
        </w:trPr>
        <w:tc>
          <w:tcPr>
            <w:tcW w:w="1095" w:type="dxa"/>
            <w:gridSpan w:val="2"/>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B33106" w:rsidRDefault="00844A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33106">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B33106">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B3310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144.5　</w:t>
            </w:r>
          </w:p>
        </w:tc>
        <w:tc>
          <w:tcPr>
            <w:tcW w:w="172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　</w:t>
            </w:r>
          </w:p>
        </w:tc>
        <w:tc>
          <w:tcPr>
            <w:tcW w:w="165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0.3　</w:t>
            </w:r>
          </w:p>
        </w:tc>
      </w:tr>
      <w:tr w:rsidR="00B3310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144.5　</w:t>
            </w:r>
          </w:p>
        </w:tc>
        <w:tc>
          <w:tcPr>
            <w:tcW w:w="172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144.2</w:t>
            </w:r>
          </w:p>
        </w:tc>
        <w:tc>
          <w:tcPr>
            <w:tcW w:w="165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0.3　</w:t>
            </w:r>
          </w:p>
        </w:tc>
      </w:tr>
      <w:tr w:rsidR="00B3310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20811</w:t>
            </w:r>
          </w:p>
        </w:tc>
        <w:tc>
          <w:tcPr>
            <w:tcW w:w="1766" w:type="dxa"/>
            <w:tcBorders>
              <w:top w:val="nil"/>
              <w:left w:val="nil"/>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残疾人事业</w:t>
            </w:r>
          </w:p>
        </w:tc>
        <w:tc>
          <w:tcPr>
            <w:tcW w:w="1709"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144.5　</w:t>
            </w:r>
          </w:p>
        </w:tc>
        <w:tc>
          <w:tcPr>
            <w:tcW w:w="172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144.2</w:t>
            </w:r>
          </w:p>
        </w:tc>
        <w:tc>
          <w:tcPr>
            <w:tcW w:w="165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0.3　</w:t>
            </w:r>
          </w:p>
        </w:tc>
      </w:tr>
      <w:tr w:rsidR="00B3310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2081199</w:t>
            </w:r>
          </w:p>
        </w:tc>
        <w:tc>
          <w:tcPr>
            <w:tcW w:w="1766" w:type="dxa"/>
            <w:tcBorders>
              <w:top w:val="nil"/>
              <w:left w:val="nil"/>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其他残疾人事业支出</w:t>
            </w:r>
          </w:p>
        </w:tc>
        <w:tc>
          <w:tcPr>
            <w:tcW w:w="1709"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144.5　</w:t>
            </w:r>
          </w:p>
        </w:tc>
        <w:tc>
          <w:tcPr>
            <w:tcW w:w="172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144.2</w:t>
            </w:r>
          </w:p>
        </w:tc>
        <w:tc>
          <w:tcPr>
            <w:tcW w:w="165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0.3　</w:t>
            </w:r>
          </w:p>
        </w:tc>
      </w:tr>
      <w:tr w:rsidR="00B3310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615"/>
        </w:trPr>
        <w:tc>
          <w:tcPr>
            <w:tcW w:w="14055" w:type="dxa"/>
            <w:gridSpan w:val="11"/>
            <w:tcBorders>
              <w:top w:val="single" w:sz="8" w:space="0" w:color="auto"/>
              <w:left w:val="nil"/>
              <w:bottom w:val="nil"/>
              <w:right w:val="nil"/>
            </w:tcBorders>
            <w:shd w:val="clear" w:color="auto" w:fill="auto"/>
            <w:vAlign w:val="center"/>
          </w:tcPr>
          <w:p w:rsidR="00B33106" w:rsidRDefault="00844A7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B33106" w:rsidRDefault="00844A7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B33106">
        <w:trPr>
          <w:trHeight w:val="405"/>
        </w:trPr>
        <w:tc>
          <w:tcPr>
            <w:tcW w:w="14867" w:type="dxa"/>
            <w:gridSpan w:val="12"/>
            <w:tcBorders>
              <w:top w:val="nil"/>
              <w:left w:val="nil"/>
              <w:bottom w:val="nil"/>
              <w:right w:val="nil"/>
            </w:tcBorders>
            <w:shd w:val="clear" w:color="auto" w:fill="auto"/>
            <w:noWrap/>
            <w:vAlign w:val="center"/>
          </w:tcPr>
          <w:p w:rsidR="00B33106" w:rsidRDefault="00844A79">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B33106">
        <w:trPr>
          <w:trHeight w:val="285"/>
        </w:trPr>
        <w:tc>
          <w:tcPr>
            <w:tcW w:w="735"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B33106">
        <w:trPr>
          <w:trHeight w:val="285"/>
        </w:trPr>
        <w:tc>
          <w:tcPr>
            <w:tcW w:w="735" w:type="dxa"/>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B33106" w:rsidRDefault="00844A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33106">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B33106">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33106">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107.5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86.4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72.2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14.2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21.1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107.5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86.4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72.2</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14.2</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21.1</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20811</w:t>
            </w:r>
          </w:p>
        </w:tc>
        <w:tc>
          <w:tcPr>
            <w:tcW w:w="1787" w:type="dxa"/>
            <w:gridSpan w:val="2"/>
            <w:tcBorders>
              <w:top w:val="nil"/>
              <w:left w:val="nil"/>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残疾人事业</w:t>
            </w:r>
          </w:p>
        </w:tc>
        <w:tc>
          <w:tcPr>
            <w:tcW w:w="181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107.5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86.4</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72.2</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14.2</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21.1</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2081199</w:t>
            </w:r>
          </w:p>
        </w:tc>
        <w:tc>
          <w:tcPr>
            <w:tcW w:w="1787" w:type="dxa"/>
            <w:gridSpan w:val="2"/>
            <w:tcBorders>
              <w:top w:val="nil"/>
              <w:left w:val="nil"/>
              <w:bottom w:val="single" w:sz="4" w:space="0" w:color="auto"/>
              <w:right w:val="single" w:sz="4" w:space="0" w:color="auto"/>
            </w:tcBorders>
            <w:shd w:val="clear" w:color="auto" w:fill="FFFFFF"/>
            <w:noWrap/>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其他残疾人事业支出</w:t>
            </w:r>
          </w:p>
        </w:tc>
        <w:tc>
          <w:tcPr>
            <w:tcW w:w="181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107.5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86.4</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72.2</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14.2</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21.1</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33106" w:rsidRDefault="00B3310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bl>
    <w:p w:rsidR="00B33106" w:rsidRDefault="00B33106"/>
    <w:p w:rsidR="00B33106" w:rsidRDefault="00844A7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B33106" w:rsidRDefault="00844A79">
      <w:r>
        <w:br w:type="page"/>
      </w:r>
    </w:p>
    <w:tbl>
      <w:tblPr>
        <w:tblW w:w="14867" w:type="dxa"/>
        <w:tblInd w:w="93" w:type="dxa"/>
        <w:tblLook w:val="04A0" w:firstRow="1" w:lastRow="0" w:firstColumn="1" w:lastColumn="0" w:noHBand="0" w:noVBand="1"/>
      </w:tblPr>
      <w:tblGrid>
        <w:gridCol w:w="14867"/>
      </w:tblGrid>
      <w:tr w:rsidR="00B33106">
        <w:trPr>
          <w:trHeight w:val="630"/>
        </w:trPr>
        <w:tc>
          <w:tcPr>
            <w:tcW w:w="14867" w:type="dxa"/>
            <w:tcBorders>
              <w:top w:val="nil"/>
              <w:left w:val="nil"/>
              <w:bottom w:val="nil"/>
              <w:right w:val="nil"/>
            </w:tcBorders>
            <w:shd w:val="clear" w:color="auto" w:fill="auto"/>
            <w:vAlign w:val="center"/>
          </w:tcPr>
          <w:p w:rsidR="00B33106" w:rsidRDefault="00B33106">
            <w:pPr>
              <w:widowControl/>
              <w:jc w:val="left"/>
              <w:rPr>
                <w:rFonts w:ascii="仿宋" w:eastAsia="仿宋" w:hAnsi="仿宋" w:cs="宋体"/>
                <w:b/>
                <w:kern w:val="0"/>
                <w:sz w:val="24"/>
                <w:szCs w:val="24"/>
              </w:rPr>
            </w:pPr>
          </w:p>
        </w:tc>
      </w:tr>
    </w:tbl>
    <w:p w:rsidR="00B33106" w:rsidRDefault="00844A79">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B33106">
        <w:trPr>
          <w:trHeight w:val="360"/>
        </w:trPr>
        <w:tc>
          <w:tcPr>
            <w:tcW w:w="13875" w:type="dxa"/>
            <w:gridSpan w:val="10"/>
            <w:tcBorders>
              <w:top w:val="nil"/>
              <w:left w:val="nil"/>
              <w:bottom w:val="nil"/>
              <w:right w:val="nil"/>
            </w:tcBorders>
            <w:shd w:val="clear" w:color="auto" w:fill="auto"/>
            <w:noWrap/>
            <w:vAlign w:val="center"/>
          </w:tcPr>
          <w:p w:rsidR="00B33106" w:rsidRDefault="00844A79">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B33106">
        <w:trPr>
          <w:trHeight w:val="199"/>
        </w:trPr>
        <w:tc>
          <w:tcPr>
            <w:tcW w:w="3255"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B33106">
        <w:trPr>
          <w:trHeight w:val="300"/>
        </w:trPr>
        <w:tc>
          <w:tcPr>
            <w:tcW w:w="3255" w:type="dxa"/>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B33106">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B33106">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　</w:t>
            </w: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107.6　</w:t>
            </w: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107.6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33106" w:rsidRDefault="00B33106">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144.2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107.6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B3310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51.1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51.1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14.5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158.7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157.7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157.7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kern w:val="0"/>
                <w:sz w:val="22"/>
                <w:szCs w:val="22"/>
              </w:rPr>
            </w:pPr>
          </w:p>
        </w:tc>
      </w:tr>
      <w:tr w:rsidR="00B33106">
        <w:trPr>
          <w:trHeight w:val="585"/>
        </w:trPr>
        <w:tc>
          <w:tcPr>
            <w:tcW w:w="13875" w:type="dxa"/>
            <w:gridSpan w:val="10"/>
            <w:tcBorders>
              <w:top w:val="single" w:sz="8" w:space="0" w:color="auto"/>
              <w:left w:val="nil"/>
              <w:bottom w:val="nil"/>
              <w:right w:val="nil"/>
            </w:tcBorders>
            <w:shd w:val="clear" w:color="auto" w:fill="auto"/>
            <w:vAlign w:val="center"/>
          </w:tcPr>
          <w:p w:rsidR="00B33106" w:rsidRDefault="00844A7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B33106" w:rsidRDefault="00844A7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B33106">
        <w:trPr>
          <w:trHeight w:val="600"/>
        </w:trPr>
        <w:tc>
          <w:tcPr>
            <w:tcW w:w="14055" w:type="dxa"/>
            <w:gridSpan w:val="8"/>
            <w:tcBorders>
              <w:top w:val="nil"/>
              <w:left w:val="nil"/>
              <w:bottom w:val="nil"/>
              <w:right w:val="nil"/>
            </w:tcBorders>
            <w:shd w:val="clear" w:color="auto" w:fill="FFFFFF"/>
            <w:vAlign w:val="center"/>
          </w:tcPr>
          <w:p w:rsidR="00B33106" w:rsidRDefault="00844A79">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B33106">
        <w:trPr>
          <w:trHeight w:val="222"/>
        </w:trPr>
        <w:tc>
          <w:tcPr>
            <w:tcW w:w="680"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B33106">
        <w:trPr>
          <w:trHeight w:val="300"/>
        </w:trPr>
        <w:tc>
          <w:tcPr>
            <w:tcW w:w="1440" w:type="dxa"/>
            <w:gridSpan w:val="2"/>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33106">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B33106">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栏次</w:t>
            </w:r>
          </w:p>
        </w:tc>
        <w:tc>
          <w:tcPr>
            <w:tcW w:w="240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5695" w:type="dxa"/>
            <w:gridSpan w:val="3"/>
            <w:tcBorders>
              <w:top w:val="single" w:sz="4" w:space="0" w:color="auto"/>
              <w:left w:val="nil"/>
              <w:bottom w:val="single" w:sz="4" w:space="0" w:color="auto"/>
              <w:right w:val="nil"/>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r>
      <w:tr w:rsidR="00B3310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24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107.6　</w:t>
            </w:r>
          </w:p>
        </w:tc>
        <w:tc>
          <w:tcPr>
            <w:tcW w:w="19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86.4　</w:t>
            </w:r>
          </w:p>
        </w:tc>
        <w:tc>
          <w:tcPr>
            <w:tcW w:w="1935"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72.2　</w:t>
            </w:r>
          </w:p>
        </w:tc>
        <w:tc>
          <w:tcPr>
            <w:tcW w:w="180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14.2　</w:t>
            </w: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21.1　</w:t>
            </w:r>
          </w:p>
        </w:tc>
      </w:tr>
      <w:tr w:rsidR="00B3310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highlight w:val="yellow"/>
              </w:rPr>
            </w:pPr>
            <w:r>
              <w:rPr>
                <w:rFonts w:ascii="仿宋" w:eastAsia="仿宋" w:hAnsi="仿宋" w:hint="eastAsia"/>
                <w:b/>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107.6</w:t>
            </w:r>
          </w:p>
        </w:tc>
        <w:tc>
          <w:tcPr>
            <w:tcW w:w="19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86.4</w:t>
            </w:r>
          </w:p>
        </w:tc>
        <w:tc>
          <w:tcPr>
            <w:tcW w:w="1935"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72.2</w:t>
            </w:r>
          </w:p>
        </w:tc>
        <w:tc>
          <w:tcPr>
            <w:tcW w:w="180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14.2</w:t>
            </w: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21.1</w:t>
            </w:r>
          </w:p>
        </w:tc>
      </w:tr>
      <w:tr w:rsidR="00B3310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highlight w:val="yellow"/>
              </w:rPr>
            </w:pPr>
            <w:r>
              <w:rPr>
                <w:rFonts w:ascii="仿宋" w:eastAsia="仿宋" w:hAnsi="仿宋" w:hint="eastAsia"/>
                <w:b/>
                <w:sz w:val="22"/>
                <w:szCs w:val="22"/>
              </w:rPr>
              <w:t>20811</w:t>
            </w:r>
          </w:p>
        </w:tc>
        <w:tc>
          <w:tcPr>
            <w:tcW w:w="2175" w:type="dxa"/>
            <w:tcBorders>
              <w:top w:val="nil"/>
              <w:left w:val="nil"/>
              <w:bottom w:val="single" w:sz="4" w:space="0" w:color="auto"/>
              <w:right w:val="single" w:sz="4" w:space="0" w:color="auto"/>
            </w:tcBorders>
            <w:shd w:val="clear" w:color="auto" w:fill="auto"/>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残疾人事业</w:t>
            </w:r>
          </w:p>
        </w:tc>
        <w:tc>
          <w:tcPr>
            <w:tcW w:w="24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107.6</w:t>
            </w:r>
          </w:p>
        </w:tc>
        <w:tc>
          <w:tcPr>
            <w:tcW w:w="19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86.4</w:t>
            </w:r>
          </w:p>
        </w:tc>
        <w:tc>
          <w:tcPr>
            <w:tcW w:w="1935"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72.2</w:t>
            </w:r>
          </w:p>
        </w:tc>
        <w:tc>
          <w:tcPr>
            <w:tcW w:w="180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14.2</w:t>
            </w: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21.1</w:t>
            </w:r>
          </w:p>
        </w:tc>
      </w:tr>
      <w:tr w:rsidR="00B3310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highlight w:val="yellow"/>
              </w:rPr>
            </w:pPr>
            <w:r>
              <w:rPr>
                <w:rFonts w:ascii="仿宋" w:eastAsia="仿宋" w:hAnsi="仿宋" w:hint="eastAsia"/>
                <w:b/>
                <w:sz w:val="22"/>
                <w:szCs w:val="22"/>
              </w:rPr>
              <w:t>2081104</w:t>
            </w:r>
          </w:p>
        </w:tc>
        <w:tc>
          <w:tcPr>
            <w:tcW w:w="2175" w:type="dxa"/>
            <w:tcBorders>
              <w:top w:val="nil"/>
              <w:left w:val="nil"/>
              <w:bottom w:val="single" w:sz="4" w:space="0" w:color="auto"/>
              <w:right w:val="single" w:sz="4" w:space="0" w:color="auto"/>
            </w:tcBorders>
            <w:shd w:val="clear" w:color="auto" w:fill="auto"/>
            <w:vAlign w:val="center"/>
          </w:tcPr>
          <w:p w:rsidR="00B33106" w:rsidRDefault="00844A79">
            <w:pPr>
              <w:jc w:val="center"/>
              <w:rPr>
                <w:rFonts w:ascii="仿宋" w:eastAsia="仿宋" w:hAnsi="仿宋" w:cs="宋体"/>
                <w:b/>
                <w:kern w:val="0"/>
                <w:sz w:val="22"/>
                <w:szCs w:val="22"/>
                <w:highlight w:val="yellow"/>
              </w:rPr>
            </w:pPr>
            <w:r>
              <w:rPr>
                <w:rFonts w:ascii="仿宋" w:eastAsia="仿宋" w:hAnsi="仿宋" w:hint="eastAsia"/>
                <w:b/>
                <w:sz w:val="22"/>
                <w:szCs w:val="22"/>
              </w:rPr>
              <w:t>残疾人康复</w:t>
            </w:r>
          </w:p>
        </w:tc>
        <w:tc>
          <w:tcPr>
            <w:tcW w:w="24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107.6</w:t>
            </w:r>
          </w:p>
        </w:tc>
        <w:tc>
          <w:tcPr>
            <w:tcW w:w="19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86.4</w:t>
            </w:r>
          </w:p>
        </w:tc>
        <w:tc>
          <w:tcPr>
            <w:tcW w:w="1935"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72.2</w:t>
            </w:r>
          </w:p>
        </w:tc>
        <w:tc>
          <w:tcPr>
            <w:tcW w:w="180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14.2</w:t>
            </w: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21.1</w:t>
            </w:r>
          </w:p>
        </w:tc>
      </w:tr>
      <w:tr w:rsidR="00B3310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r>
      <w:tr w:rsidR="00B3310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r>
      <w:tr w:rsidR="00B3310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r>
      <w:tr w:rsidR="00B33106">
        <w:trPr>
          <w:trHeight w:val="645"/>
        </w:trPr>
        <w:tc>
          <w:tcPr>
            <w:tcW w:w="14055" w:type="dxa"/>
            <w:gridSpan w:val="8"/>
            <w:tcBorders>
              <w:top w:val="single" w:sz="8" w:space="0" w:color="auto"/>
              <w:left w:val="nil"/>
              <w:bottom w:val="nil"/>
              <w:right w:val="nil"/>
            </w:tcBorders>
            <w:shd w:val="clear" w:color="auto" w:fill="auto"/>
            <w:vAlign w:val="center"/>
          </w:tcPr>
          <w:p w:rsidR="00B33106" w:rsidRDefault="00844A7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B33106" w:rsidRDefault="00844A79">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B33106">
        <w:trPr>
          <w:trHeight w:val="480"/>
        </w:trPr>
        <w:tc>
          <w:tcPr>
            <w:tcW w:w="14067" w:type="dxa"/>
            <w:gridSpan w:val="9"/>
            <w:tcBorders>
              <w:top w:val="nil"/>
              <w:left w:val="nil"/>
              <w:bottom w:val="nil"/>
              <w:right w:val="nil"/>
            </w:tcBorders>
            <w:shd w:val="clear" w:color="auto" w:fill="FFFFFF"/>
            <w:vAlign w:val="center"/>
          </w:tcPr>
          <w:p w:rsidR="00B33106" w:rsidRDefault="00844A79">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B33106">
        <w:trPr>
          <w:trHeight w:val="222"/>
        </w:trPr>
        <w:tc>
          <w:tcPr>
            <w:tcW w:w="720"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B33106">
        <w:trPr>
          <w:trHeight w:val="300"/>
        </w:trPr>
        <w:tc>
          <w:tcPr>
            <w:tcW w:w="720" w:type="dxa"/>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B33106" w:rsidRDefault="00B33106">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B33106" w:rsidRDefault="00B33106">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B33106" w:rsidRDefault="00B33106">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B33106" w:rsidRDefault="00B33106">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B33106" w:rsidRDefault="00B33106">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B33106" w:rsidRDefault="00B33106">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B33106" w:rsidRDefault="00B33106">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33106">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B33106" w:rsidRDefault="00844A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B33106" w:rsidRDefault="00844A7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B33106">
        <w:trPr>
          <w:trHeight w:val="259"/>
        </w:trPr>
        <w:tc>
          <w:tcPr>
            <w:tcW w:w="720" w:type="dxa"/>
            <w:tcBorders>
              <w:top w:val="nil"/>
              <w:left w:val="single" w:sz="8"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72.2</w:t>
            </w:r>
          </w:p>
        </w:tc>
        <w:tc>
          <w:tcPr>
            <w:tcW w:w="72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13.9</w:t>
            </w:r>
          </w:p>
        </w:tc>
        <w:tc>
          <w:tcPr>
            <w:tcW w:w="72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12"/>
        </w:trPr>
        <w:tc>
          <w:tcPr>
            <w:tcW w:w="720" w:type="dxa"/>
            <w:tcBorders>
              <w:top w:val="nil"/>
              <w:left w:val="single" w:sz="8"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25.1</w:t>
            </w:r>
          </w:p>
        </w:tc>
        <w:tc>
          <w:tcPr>
            <w:tcW w:w="72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4.7</w:t>
            </w:r>
          </w:p>
        </w:tc>
        <w:tc>
          <w:tcPr>
            <w:tcW w:w="720"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7.4</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0.3</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0.07</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19.8</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0.06</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3.5</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5.2</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8.7</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8.3</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6.2</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0.2</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1.85</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0.2</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B3310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color w:val="000000"/>
                <w:kern w:val="0"/>
                <w:sz w:val="20"/>
              </w:rPr>
            </w:pP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B3310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color w:val="000000"/>
                <w:kern w:val="0"/>
                <w:sz w:val="20"/>
              </w:rPr>
            </w:pPr>
          </w:p>
        </w:tc>
      </w:tr>
      <w:tr w:rsidR="00B33106">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B33106" w:rsidRDefault="00B33106">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B33106" w:rsidRDefault="00B33106">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B33106" w:rsidRDefault="00B33106">
            <w:pPr>
              <w:widowControl/>
              <w:jc w:val="right"/>
              <w:rPr>
                <w:rFonts w:ascii="仿宋" w:eastAsia="仿宋" w:hAnsi="仿宋" w:cs="宋体"/>
                <w:b/>
                <w:color w:val="000000"/>
                <w:kern w:val="0"/>
                <w:sz w:val="20"/>
              </w:rPr>
            </w:pPr>
          </w:p>
        </w:tc>
      </w:tr>
      <w:tr w:rsidR="00B33106">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72.4</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13.9</w:t>
            </w:r>
          </w:p>
        </w:tc>
      </w:tr>
      <w:tr w:rsidR="00B33106">
        <w:trPr>
          <w:trHeight w:val="379"/>
        </w:trPr>
        <w:tc>
          <w:tcPr>
            <w:tcW w:w="9340" w:type="dxa"/>
            <w:gridSpan w:val="6"/>
            <w:tcBorders>
              <w:top w:val="single" w:sz="8" w:space="0" w:color="auto"/>
              <w:left w:val="nil"/>
              <w:bottom w:val="nil"/>
              <w:right w:val="nil"/>
            </w:tcBorders>
            <w:shd w:val="clear" w:color="auto" w:fill="auto"/>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B33106" w:rsidRDefault="00B33106">
      <w:pPr>
        <w:widowControl/>
        <w:jc w:val="left"/>
        <w:rPr>
          <w:rFonts w:ascii="仿宋" w:eastAsia="仿宋" w:hAnsi="仿宋" w:cs="宋体"/>
          <w:b/>
          <w:kern w:val="0"/>
          <w:sz w:val="24"/>
          <w:szCs w:val="24"/>
        </w:rPr>
      </w:pPr>
    </w:p>
    <w:p w:rsidR="00B33106" w:rsidRDefault="00844A79">
      <w:r>
        <w:br w:type="page"/>
      </w:r>
    </w:p>
    <w:p w:rsidR="00B33106" w:rsidRDefault="00844A79">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24"/>
        <w:gridCol w:w="1208"/>
        <w:gridCol w:w="1006"/>
        <w:gridCol w:w="1006"/>
        <w:gridCol w:w="1006"/>
        <w:gridCol w:w="942"/>
        <w:gridCol w:w="1209"/>
        <w:gridCol w:w="1227"/>
        <w:gridCol w:w="1196"/>
        <w:gridCol w:w="1078"/>
        <w:gridCol w:w="940"/>
        <w:gridCol w:w="285"/>
        <w:gridCol w:w="1354"/>
      </w:tblGrid>
      <w:tr w:rsidR="00B33106">
        <w:trPr>
          <w:trHeight w:val="600"/>
        </w:trPr>
        <w:tc>
          <w:tcPr>
            <w:tcW w:w="14055" w:type="dxa"/>
            <w:gridSpan w:val="13"/>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B33106">
        <w:trPr>
          <w:trHeight w:val="222"/>
        </w:trPr>
        <w:tc>
          <w:tcPr>
            <w:tcW w:w="127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B33106">
        <w:trPr>
          <w:trHeight w:val="300"/>
        </w:trPr>
        <w:tc>
          <w:tcPr>
            <w:tcW w:w="1275" w:type="dxa"/>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3310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B33106">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B33106">
        <w:trPr>
          <w:trHeight w:val="810"/>
        </w:trPr>
        <w:tc>
          <w:tcPr>
            <w:tcW w:w="1275" w:type="dxa"/>
            <w:vMerge/>
            <w:tcBorders>
              <w:top w:val="nil"/>
              <w:left w:val="single" w:sz="8"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2"/>
                <w:szCs w:val="22"/>
              </w:rPr>
            </w:pPr>
          </w:p>
        </w:tc>
      </w:tr>
      <w:tr w:rsidR="00B33106">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B33106" w:rsidRDefault="00844A79">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B33106">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　</w:t>
            </w:r>
          </w:p>
        </w:tc>
        <w:tc>
          <w:tcPr>
            <w:tcW w:w="1045"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　</w:t>
            </w:r>
          </w:p>
        </w:tc>
        <w:tc>
          <w:tcPr>
            <w:tcW w:w="1160"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2　</w:t>
            </w:r>
          </w:p>
        </w:tc>
        <w:tc>
          <w:tcPr>
            <w:tcW w:w="1055"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　</w:t>
            </w:r>
          </w:p>
        </w:tc>
        <w:tc>
          <w:tcPr>
            <w:tcW w:w="1075"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　</w:t>
            </w:r>
          </w:p>
        </w:tc>
        <w:tc>
          <w:tcPr>
            <w:tcW w:w="1275" w:type="dxa"/>
            <w:tcBorders>
              <w:top w:val="nil"/>
              <w:left w:val="nil"/>
              <w:bottom w:val="single" w:sz="8"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1.85　</w:t>
            </w:r>
          </w:p>
        </w:tc>
        <w:tc>
          <w:tcPr>
            <w:tcW w:w="1080" w:type="dxa"/>
            <w:tcBorders>
              <w:top w:val="nil"/>
              <w:left w:val="single" w:sz="4" w:space="0" w:color="auto"/>
              <w:bottom w:val="single" w:sz="8"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900"/>
        </w:trPr>
        <w:tc>
          <w:tcPr>
            <w:tcW w:w="14055" w:type="dxa"/>
            <w:gridSpan w:val="13"/>
            <w:tcBorders>
              <w:top w:val="single" w:sz="8" w:space="0" w:color="auto"/>
              <w:left w:val="nil"/>
              <w:bottom w:val="nil"/>
              <w:right w:val="nil"/>
            </w:tcBorders>
            <w:shd w:val="clear" w:color="auto" w:fill="auto"/>
            <w:vAlign w:val="center"/>
          </w:tcPr>
          <w:p w:rsidR="00B33106" w:rsidRDefault="00844A79">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B33106" w:rsidRDefault="00844A79">
            <w:r>
              <w:br w:type="page"/>
            </w:r>
          </w:p>
          <w:tbl>
            <w:tblPr>
              <w:tblW w:w="14867" w:type="dxa"/>
              <w:tblInd w:w="93" w:type="dxa"/>
              <w:tblLook w:val="04A0" w:firstRow="1" w:lastRow="0" w:firstColumn="1" w:lastColumn="0" w:noHBand="0" w:noVBand="1"/>
            </w:tblPr>
            <w:tblGrid>
              <w:gridCol w:w="14867"/>
            </w:tblGrid>
            <w:tr w:rsidR="00B33106">
              <w:trPr>
                <w:trHeight w:val="630"/>
              </w:trPr>
              <w:tc>
                <w:tcPr>
                  <w:tcW w:w="14867" w:type="dxa"/>
                  <w:tcBorders>
                    <w:top w:val="nil"/>
                    <w:left w:val="nil"/>
                    <w:bottom w:val="nil"/>
                    <w:right w:val="nil"/>
                  </w:tcBorders>
                  <w:shd w:val="clear" w:color="auto" w:fill="auto"/>
                  <w:vAlign w:val="center"/>
                </w:tcPr>
                <w:p w:rsidR="00B33106" w:rsidRDefault="00B33106">
                  <w:pPr>
                    <w:widowControl/>
                    <w:jc w:val="left"/>
                    <w:rPr>
                      <w:rFonts w:ascii="仿宋" w:eastAsia="仿宋" w:hAnsi="仿宋" w:cs="宋体"/>
                      <w:b/>
                      <w:kern w:val="0"/>
                      <w:sz w:val="24"/>
                      <w:szCs w:val="24"/>
                    </w:rPr>
                  </w:pPr>
                </w:p>
              </w:tc>
            </w:tr>
          </w:tbl>
          <w:p w:rsidR="00B33106" w:rsidRDefault="00B33106">
            <w:pPr>
              <w:widowControl/>
              <w:jc w:val="left"/>
              <w:rPr>
                <w:rFonts w:ascii="仿宋" w:eastAsia="仿宋" w:hAnsi="仿宋" w:cs="宋体"/>
                <w:b/>
                <w:kern w:val="0"/>
                <w:sz w:val="24"/>
                <w:szCs w:val="24"/>
              </w:rPr>
            </w:pPr>
          </w:p>
        </w:tc>
      </w:tr>
    </w:tbl>
    <w:p w:rsidR="00B33106" w:rsidRDefault="00844A79">
      <w:pPr>
        <w:widowControl/>
        <w:jc w:val="left"/>
        <w:rPr>
          <w:rFonts w:ascii="黑体" w:eastAsia="黑体" w:hAnsi="黑体"/>
          <w:sz w:val="32"/>
        </w:rPr>
      </w:pPr>
      <w:r>
        <w:rPr>
          <w:rFonts w:ascii="黑体" w:eastAsia="黑体" w:hAnsi="黑体"/>
          <w:sz w:val="32"/>
        </w:rPr>
        <w:br w:type="page"/>
      </w:r>
    </w:p>
    <w:p w:rsidR="00B33106" w:rsidRDefault="00844A79">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B33106">
        <w:trPr>
          <w:trHeight w:val="600"/>
        </w:trPr>
        <w:tc>
          <w:tcPr>
            <w:tcW w:w="14055" w:type="dxa"/>
            <w:gridSpan w:val="11"/>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B33106">
        <w:trPr>
          <w:trHeight w:val="222"/>
        </w:trPr>
        <w:tc>
          <w:tcPr>
            <w:tcW w:w="660"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B33106">
        <w:trPr>
          <w:trHeight w:val="300"/>
        </w:trPr>
        <w:tc>
          <w:tcPr>
            <w:tcW w:w="1420" w:type="dxa"/>
            <w:gridSpan w:val="2"/>
            <w:tcBorders>
              <w:top w:val="nil"/>
              <w:left w:val="nil"/>
              <w:bottom w:val="nil"/>
              <w:right w:val="nil"/>
            </w:tcBorders>
            <w:shd w:val="clear" w:color="auto" w:fill="FFFFFF"/>
            <w:noWrap/>
            <w:vAlign w:val="center"/>
          </w:tcPr>
          <w:p w:rsidR="00B33106" w:rsidRDefault="00844A79">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B33106" w:rsidRDefault="00844A79">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B33106" w:rsidRDefault="00844A79">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B33106" w:rsidRDefault="00844A79">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B33106">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B33106">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33106" w:rsidRDefault="00B33106">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B33106" w:rsidRDefault="00B33106">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33106" w:rsidRDefault="00B33106">
            <w:pPr>
              <w:widowControl/>
              <w:jc w:val="left"/>
              <w:rPr>
                <w:rFonts w:ascii="仿宋" w:eastAsia="仿宋" w:hAnsi="仿宋" w:cs="宋体"/>
                <w:b/>
                <w:kern w:val="0"/>
                <w:sz w:val="24"/>
                <w:szCs w:val="24"/>
              </w:rPr>
            </w:pPr>
          </w:p>
        </w:tc>
      </w:tr>
      <w:tr w:rsidR="00B33106">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B33106">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B33106" w:rsidRDefault="00844A79">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B33106" w:rsidRDefault="00B33106">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B33106">
            <w:pPr>
              <w:widowControl/>
              <w:jc w:val="right"/>
              <w:rPr>
                <w:rFonts w:ascii="仿宋" w:eastAsia="仿宋" w:hAnsi="仿宋" w:cs="宋体"/>
                <w:b/>
                <w:kern w:val="0"/>
                <w:sz w:val="22"/>
                <w:szCs w:val="22"/>
              </w:rPr>
            </w:pPr>
          </w:p>
        </w:tc>
      </w:tr>
      <w:tr w:rsidR="00B33106">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B33106" w:rsidRDefault="00B33106">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B33106" w:rsidRDefault="00844A79">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B33106">
        <w:trPr>
          <w:trHeight w:val="645"/>
        </w:trPr>
        <w:tc>
          <w:tcPr>
            <w:tcW w:w="14055" w:type="dxa"/>
            <w:gridSpan w:val="11"/>
            <w:tcBorders>
              <w:top w:val="single" w:sz="8" w:space="0" w:color="auto"/>
              <w:left w:val="nil"/>
              <w:bottom w:val="nil"/>
              <w:right w:val="nil"/>
            </w:tcBorders>
            <w:shd w:val="clear" w:color="auto" w:fill="auto"/>
            <w:vAlign w:val="center"/>
          </w:tcPr>
          <w:p w:rsidR="00B33106" w:rsidRDefault="00844A79">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B33106" w:rsidRDefault="00B33106">
      <w:pPr>
        <w:jc w:val="center"/>
        <w:rPr>
          <w:rFonts w:ascii="方正小标宋简体" w:eastAsia="方正小标宋简体" w:hAnsi="方正小标宋简体"/>
          <w:sz w:val="44"/>
        </w:rPr>
        <w:sectPr w:rsidR="00B33106">
          <w:pgSz w:w="16838" w:h="11906" w:orient="landscape"/>
          <w:pgMar w:top="1797" w:right="1440" w:bottom="1797" w:left="1440" w:header="851" w:footer="992" w:gutter="0"/>
          <w:cols w:space="720"/>
          <w:docGrid w:linePitch="312"/>
        </w:sectPr>
      </w:pPr>
    </w:p>
    <w:p w:rsidR="00B33106" w:rsidRDefault="00B33106">
      <w:pPr>
        <w:rPr>
          <w:rFonts w:ascii="方正小标宋_GBK" w:eastAsia="方正小标宋_GBK" w:hAnsi="方正小标宋简体"/>
          <w:sz w:val="44"/>
        </w:rPr>
      </w:pPr>
    </w:p>
    <w:p w:rsidR="00B33106" w:rsidRDefault="00844A79">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B33106" w:rsidRDefault="00B33106">
      <w:pPr>
        <w:rPr>
          <w:rFonts w:ascii="仿宋" w:eastAsia="仿宋" w:hAnsi="仿宋"/>
          <w:sz w:val="32"/>
        </w:rPr>
      </w:pPr>
    </w:p>
    <w:p w:rsidR="00B33106" w:rsidRDefault="00844A7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B33106" w:rsidRDefault="00844A79">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按照部门决算与部门预算相衔接的原则，决算编制内容包括预算单位的全部收支情况。收入包括：财政拨款收入、其他收入；支出包括：一般公共服务支出、社会保障和就业支出、年末结转和结余。2019</w:t>
      </w:r>
      <w:r>
        <w:rPr>
          <w:rFonts w:ascii="仿宋" w:eastAsia="仿宋" w:hAnsi="仿宋" w:hint="eastAsia"/>
          <w:sz w:val="32"/>
          <w:szCs w:val="30"/>
        </w:rPr>
        <w:t>年收入总计144.5万元，支出总计107.5</w:t>
      </w:r>
      <w:bookmarkStart w:id="6" w:name="_GoBack"/>
      <w:bookmarkEnd w:id="6"/>
      <w:r>
        <w:rPr>
          <w:rFonts w:ascii="仿宋" w:eastAsia="仿宋" w:hAnsi="仿宋" w:hint="eastAsia"/>
          <w:sz w:val="32"/>
          <w:szCs w:val="30"/>
        </w:rPr>
        <w:t>万元。</w:t>
      </w:r>
    </w:p>
    <w:p w:rsidR="00B33106" w:rsidRDefault="00844A7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B33106" w:rsidRDefault="00844A79">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144.5</w:t>
      </w:r>
      <w:r>
        <w:rPr>
          <w:rFonts w:ascii="仿宋" w:eastAsia="仿宋" w:hAnsi="仿宋" w:hint="eastAsia"/>
          <w:sz w:val="32"/>
        </w:rPr>
        <w:t>万元，</w:t>
      </w:r>
      <w:r>
        <w:rPr>
          <w:rFonts w:ascii="仿宋" w:eastAsia="仿宋" w:hAnsi="仿宋" w:hint="eastAsia"/>
          <w:sz w:val="32"/>
          <w:szCs w:val="30"/>
        </w:rPr>
        <w:t>与2018年相比增加33万元，增加20%。主要原因：正常因素变动。</w:t>
      </w:r>
      <w:r>
        <w:rPr>
          <w:rFonts w:ascii="仿宋" w:eastAsia="仿宋" w:hAnsi="仿宋" w:hint="eastAsia"/>
          <w:sz w:val="32"/>
        </w:rPr>
        <w:t>其中：财政拨款收入</w:t>
      </w:r>
      <w:r>
        <w:rPr>
          <w:rFonts w:ascii="仿宋" w:eastAsia="仿宋" w:hAnsi="仿宋" w:hint="eastAsia"/>
          <w:sz w:val="32"/>
          <w:szCs w:val="30"/>
        </w:rPr>
        <w:t>144.2</w:t>
      </w:r>
      <w:r>
        <w:rPr>
          <w:rFonts w:ascii="仿宋" w:eastAsia="仿宋" w:hAnsi="仿宋" w:hint="eastAsia"/>
          <w:sz w:val="32"/>
        </w:rPr>
        <w:t>万元，占</w:t>
      </w:r>
      <w:r>
        <w:rPr>
          <w:rFonts w:ascii="仿宋" w:eastAsia="仿宋" w:hAnsi="仿宋" w:hint="eastAsia"/>
          <w:sz w:val="32"/>
          <w:szCs w:val="30"/>
        </w:rPr>
        <w:t>99.9</w:t>
      </w:r>
      <w:r>
        <w:rPr>
          <w:rFonts w:ascii="仿宋" w:eastAsia="仿宋" w:hAnsi="仿宋" w:hint="eastAsia"/>
          <w:sz w:val="32"/>
        </w:rPr>
        <w:t>%；其他收入</w:t>
      </w:r>
      <w:r>
        <w:rPr>
          <w:rFonts w:ascii="仿宋" w:hAnsi="仿宋" w:hint="eastAsia"/>
          <w:sz w:val="32"/>
        </w:rPr>
        <w:t>0.3</w:t>
      </w:r>
      <w:r>
        <w:rPr>
          <w:rFonts w:ascii="仿宋" w:eastAsia="仿宋" w:hAnsi="仿宋" w:hint="eastAsia"/>
          <w:sz w:val="32"/>
        </w:rPr>
        <w:t>万元，占</w:t>
      </w:r>
      <w:r>
        <w:rPr>
          <w:rFonts w:ascii="仿宋" w:hAnsi="仿宋" w:hint="eastAsia"/>
          <w:sz w:val="32"/>
        </w:rPr>
        <w:t>0.01</w:t>
      </w:r>
      <w:r>
        <w:rPr>
          <w:rFonts w:ascii="仿宋" w:eastAsia="仿宋" w:hAnsi="仿宋" w:hint="eastAsia"/>
          <w:sz w:val="32"/>
        </w:rPr>
        <w:t>%。</w:t>
      </w:r>
    </w:p>
    <w:p w:rsidR="00B33106" w:rsidRDefault="00844A7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B33106" w:rsidRDefault="00844A79">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107</w:t>
      </w:r>
      <w:r>
        <w:rPr>
          <w:rFonts w:ascii="仿宋" w:eastAsia="仿宋" w:hAnsi="仿宋" w:hint="eastAsia"/>
          <w:sz w:val="32"/>
        </w:rPr>
        <w:t>万元，</w:t>
      </w:r>
      <w:r>
        <w:rPr>
          <w:rFonts w:ascii="仿宋" w:eastAsia="仿宋" w:hAnsi="仿宋" w:hint="eastAsia"/>
          <w:sz w:val="32"/>
          <w:szCs w:val="30"/>
        </w:rPr>
        <w:t>与2018年相比减少9万元，降低8%。主要原因：正常因素变动。</w:t>
      </w:r>
      <w:r>
        <w:rPr>
          <w:rFonts w:ascii="仿宋" w:eastAsia="仿宋" w:hAnsi="仿宋" w:hint="eastAsia"/>
          <w:sz w:val="32"/>
        </w:rPr>
        <w:t>其中：基本支出</w:t>
      </w:r>
      <w:r>
        <w:rPr>
          <w:rFonts w:ascii="仿宋" w:eastAsia="仿宋" w:hAnsi="仿宋" w:hint="eastAsia"/>
          <w:sz w:val="32"/>
          <w:szCs w:val="30"/>
        </w:rPr>
        <w:t>86.4</w:t>
      </w:r>
      <w:r>
        <w:rPr>
          <w:rFonts w:ascii="仿宋" w:eastAsia="仿宋" w:hAnsi="仿宋" w:hint="eastAsia"/>
          <w:sz w:val="32"/>
        </w:rPr>
        <w:t>万元，占80%；项目支出</w:t>
      </w:r>
      <w:r>
        <w:rPr>
          <w:rFonts w:ascii="仿宋" w:eastAsia="仿宋" w:hAnsi="仿宋" w:hint="eastAsia"/>
          <w:sz w:val="32"/>
          <w:szCs w:val="30"/>
        </w:rPr>
        <w:t>21.1</w:t>
      </w:r>
      <w:r>
        <w:rPr>
          <w:rFonts w:ascii="仿宋" w:eastAsia="仿宋" w:hAnsi="仿宋" w:hint="eastAsia"/>
          <w:sz w:val="32"/>
        </w:rPr>
        <w:t>万元，占</w:t>
      </w:r>
      <w:r>
        <w:rPr>
          <w:rFonts w:ascii="仿宋" w:eastAsia="仿宋" w:hAnsi="仿宋" w:hint="eastAsia"/>
          <w:sz w:val="32"/>
          <w:szCs w:val="30"/>
        </w:rPr>
        <w:t>20</w:t>
      </w:r>
      <w:r>
        <w:rPr>
          <w:rFonts w:ascii="仿宋" w:eastAsia="仿宋" w:hAnsi="仿宋" w:hint="eastAsia"/>
          <w:sz w:val="32"/>
        </w:rPr>
        <w:t>%；基本支出中，人员经费72万元，占84%；公用经费14.4万元，占</w:t>
      </w:r>
      <w:r>
        <w:rPr>
          <w:rFonts w:ascii="仿宋" w:hAnsi="仿宋" w:hint="eastAsia"/>
          <w:sz w:val="32"/>
        </w:rPr>
        <w:t>16</w:t>
      </w:r>
      <w:r>
        <w:rPr>
          <w:rFonts w:ascii="仿宋" w:eastAsia="仿宋" w:hAnsi="仿宋" w:hint="eastAsia"/>
          <w:sz w:val="32"/>
        </w:rPr>
        <w:t>%。</w:t>
      </w:r>
    </w:p>
    <w:p w:rsidR="00B33106" w:rsidRDefault="00844A7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B33106" w:rsidRDefault="00844A79">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长春市双阳区残疾人服务中心2019年财政拨款收入144.5万元,支出107万元，比2018年分别增加33万元、减少10万，增加20%，降低10%。主要原因：正常因素变动。</w:t>
      </w:r>
    </w:p>
    <w:p w:rsidR="00B33106" w:rsidRDefault="00844A7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B33106" w:rsidRDefault="00844A7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B33106" w:rsidRDefault="00844A79">
      <w:pPr>
        <w:spacing w:line="560" w:lineRule="exact"/>
        <w:rPr>
          <w:rFonts w:ascii="仿宋" w:eastAsia="仿宋" w:hAnsi="仿宋"/>
          <w:sz w:val="32"/>
          <w:szCs w:val="30"/>
        </w:rPr>
      </w:pPr>
      <w:r>
        <w:rPr>
          <w:rFonts w:ascii="仿宋" w:eastAsia="仿宋" w:hAnsi="仿宋" w:hint="eastAsia"/>
          <w:sz w:val="32"/>
        </w:rPr>
        <w:lastRenderedPageBreak/>
        <w:t xml:space="preserve">    </w:t>
      </w:r>
      <w:r>
        <w:rPr>
          <w:rFonts w:ascii="仿宋" w:eastAsia="仿宋" w:hAnsi="仿宋" w:hint="eastAsia"/>
          <w:sz w:val="32"/>
          <w:szCs w:val="30"/>
        </w:rPr>
        <w:t>长春市双阳区残疾人服务中心2019年财政拨款支出107.5万元，占本年支出合计的</w:t>
      </w:r>
      <w:r>
        <w:rPr>
          <w:rFonts w:ascii="仿宋" w:hAnsi="仿宋" w:hint="eastAsia"/>
          <w:sz w:val="32"/>
          <w:szCs w:val="30"/>
        </w:rPr>
        <w:t>100</w:t>
      </w:r>
      <w:r>
        <w:rPr>
          <w:rFonts w:ascii="仿宋" w:eastAsia="仿宋" w:hAnsi="仿宋" w:hint="eastAsia"/>
          <w:sz w:val="32"/>
          <w:szCs w:val="30"/>
        </w:rPr>
        <w:t>%。与2018年相比，财政拨款支出增加33万元</w:t>
      </w:r>
      <w:r>
        <w:rPr>
          <w:rFonts w:ascii="仿宋" w:hAnsi="仿宋" w:hint="eastAsia"/>
          <w:sz w:val="32"/>
          <w:szCs w:val="30"/>
        </w:rPr>
        <w:t>，</w:t>
      </w:r>
      <w:r>
        <w:rPr>
          <w:rFonts w:ascii="仿宋" w:eastAsia="仿宋" w:hAnsi="仿宋" w:hint="eastAsia"/>
          <w:sz w:val="32"/>
          <w:szCs w:val="30"/>
        </w:rPr>
        <w:t>增加20%。主要原因：正常因素变动。</w:t>
      </w:r>
    </w:p>
    <w:p w:rsidR="00B33106" w:rsidRDefault="00844A7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B33106" w:rsidRDefault="00844A79">
      <w:pPr>
        <w:spacing w:line="560" w:lineRule="exact"/>
        <w:rPr>
          <w:rFonts w:ascii="仿宋" w:eastAsia="仿宋" w:hAnsi="仿宋"/>
          <w:sz w:val="32"/>
          <w:szCs w:val="30"/>
        </w:rPr>
      </w:pPr>
      <w:r>
        <w:rPr>
          <w:rFonts w:ascii="仿宋" w:eastAsia="仿宋" w:hAnsi="仿宋" w:hint="eastAsia"/>
          <w:sz w:val="32"/>
        </w:rPr>
        <w:t xml:space="preserve">   长春市双阳区残疾人联合会</w:t>
      </w:r>
      <w:r>
        <w:rPr>
          <w:rFonts w:ascii="仿宋" w:eastAsia="仿宋" w:hAnsi="仿宋" w:hint="eastAsia"/>
          <w:sz w:val="32"/>
          <w:szCs w:val="30"/>
        </w:rPr>
        <w:t>2018年财政拨款支出107.5万元，主要用于以下方面：社会保障和就业支出107.5万元，占</w:t>
      </w:r>
      <w:r>
        <w:rPr>
          <w:rFonts w:ascii="仿宋" w:hAnsi="仿宋" w:hint="eastAsia"/>
          <w:sz w:val="32"/>
          <w:szCs w:val="30"/>
        </w:rPr>
        <w:t>100</w:t>
      </w:r>
      <w:r>
        <w:rPr>
          <w:rFonts w:ascii="仿宋" w:eastAsia="仿宋" w:hAnsi="仿宋" w:hint="eastAsia"/>
          <w:sz w:val="32"/>
          <w:szCs w:val="30"/>
        </w:rPr>
        <w:t>%。</w:t>
      </w:r>
    </w:p>
    <w:p w:rsidR="00B33106" w:rsidRDefault="00844A7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B33106" w:rsidRDefault="00844A79">
      <w:pPr>
        <w:spacing w:line="560" w:lineRule="exact"/>
        <w:ind w:firstLineChars="200" w:firstLine="640"/>
        <w:rPr>
          <w:rFonts w:ascii="仿宋" w:eastAsia="仿宋" w:hAnsi="仿宋"/>
          <w:sz w:val="32"/>
        </w:rPr>
      </w:pPr>
      <w:r>
        <w:rPr>
          <w:rFonts w:ascii="仿宋" w:eastAsia="仿宋" w:hAnsi="仿宋" w:hint="eastAsia"/>
          <w:sz w:val="32"/>
          <w:szCs w:val="30"/>
        </w:rPr>
        <w:t>长春市双阳区残疾人服务中心2019年财政拨款支出年初预算为81.2万元，支出决算为107.5万元，完成年初预算的</w:t>
      </w:r>
      <w:r>
        <w:rPr>
          <w:rFonts w:ascii="仿宋" w:hAnsi="仿宋" w:hint="eastAsia"/>
          <w:sz w:val="32"/>
          <w:szCs w:val="30"/>
        </w:rPr>
        <w:t>120</w:t>
      </w:r>
      <w:r>
        <w:rPr>
          <w:rFonts w:ascii="仿宋" w:eastAsia="仿宋" w:hAnsi="仿宋" w:hint="eastAsia"/>
          <w:sz w:val="32"/>
          <w:szCs w:val="30"/>
        </w:rPr>
        <w:t>%。主要原因：正常因素变动。</w:t>
      </w:r>
    </w:p>
    <w:p w:rsidR="00B33106" w:rsidRDefault="00844A7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B33106" w:rsidRDefault="00844A79">
      <w:pPr>
        <w:spacing w:line="560" w:lineRule="exact"/>
        <w:ind w:firstLineChars="200" w:firstLine="640"/>
        <w:rPr>
          <w:rFonts w:ascii="仿宋" w:eastAsia="仿宋" w:hAnsi="仿宋"/>
          <w:sz w:val="32"/>
          <w:szCs w:val="30"/>
        </w:rPr>
      </w:pPr>
      <w:r>
        <w:rPr>
          <w:rFonts w:ascii="仿宋" w:eastAsia="仿宋" w:hAnsi="仿宋" w:hint="eastAsia"/>
          <w:sz w:val="32"/>
          <w:szCs w:val="30"/>
        </w:rPr>
        <w:t>长春市双阳区残疾人服务中心2019年财政拨款基本支出86.4万元，其中：</w:t>
      </w:r>
    </w:p>
    <w:p w:rsidR="00B33106" w:rsidRDefault="00844A79">
      <w:pPr>
        <w:spacing w:line="560" w:lineRule="exact"/>
        <w:ind w:firstLineChars="200" w:firstLine="640"/>
        <w:rPr>
          <w:rFonts w:ascii="仿宋" w:eastAsia="仿宋" w:hAnsi="仿宋"/>
          <w:sz w:val="32"/>
          <w:szCs w:val="30"/>
        </w:rPr>
      </w:pPr>
      <w:r>
        <w:rPr>
          <w:rFonts w:ascii="仿宋" w:eastAsia="仿宋" w:hAnsi="仿宋" w:hint="eastAsia"/>
          <w:sz w:val="32"/>
          <w:szCs w:val="30"/>
        </w:rPr>
        <w:t>人员经费72.2万元，主要包括：基本工资、津贴补贴、其他社会保障缴费、伙食补助费、绩效工资、退休费。</w:t>
      </w:r>
    </w:p>
    <w:p w:rsidR="00B33106" w:rsidRDefault="00844A79">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14.2</w:t>
      </w:r>
      <w:r>
        <w:rPr>
          <w:rFonts w:ascii="仿宋" w:eastAsia="仿宋" w:hAnsi="仿宋" w:hint="eastAsia"/>
          <w:sz w:val="32"/>
        </w:rPr>
        <w:t>万元，主要包括：办公费、印刷费、水费、电费、邮电费、取暖费、差旅费、公务用车运行维护费。</w:t>
      </w:r>
    </w:p>
    <w:p w:rsidR="00B33106" w:rsidRDefault="00844A7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B33106" w:rsidRDefault="00844A79">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B33106" w:rsidRPr="00287888" w:rsidRDefault="00844A79">
      <w:pPr>
        <w:spacing w:line="560" w:lineRule="exact"/>
        <w:ind w:firstLineChars="200" w:firstLine="640"/>
        <w:rPr>
          <w:rFonts w:ascii="仿宋" w:eastAsia="仿宋" w:hAnsi="仿宋"/>
          <w:sz w:val="32"/>
          <w:szCs w:val="30"/>
        </w:rPr>
      </w:pPr>
      <w:r>
        <w:rPr>
          <w:rFonts w:ascii="仿宋" w:eastAsia="仿宋" w:hAnsi="仿宋" w:hint="eastAsia"/>
          <w:sz w:val="32"/>
          <w:szCs w:val="30"/>
        </w:rPr>
        <w:t>长春市双阳区残疾人服务中心2019年“三公”经费财</w:t>
      </w:r>
      <w:r w:rsidRPr="00287888">
        <w:rPr>
          <w:rFonts w:ascii="仿宋" w:eastAsia="仿宋" w:hAnsi="仿宋" w:hint="eastAsia"/>
          <w:sz w:val="32"/>
          <w:szCs w:val="30"/>
        </w:rPr>
        <w:lastRenderedPageBreak/>
        <w:t>政拨款支出决算为1.85万元，完成预算的95%。其中：公务用车购置及运行费支出决算为1.85万元，完成预算的95%。</w:t>
      </w:r>
    </w:p>
    <w:p w:rsidR="00B33106" w:rsidRPr="00287888" w:rsidRDefault="00844A79">
      <w:pPr>
        <w:spacing w:line="560" w:lineRule="exact"/>
        <w:ind w:firstLineChars="200" w:firstLine="640"/>
        <w:rPr>
          <w:rFonts w:ascii="仿宋" w:eastAsia="仿宋" w:hAnsi="仿宋"/>
          <w:sz w:val="32"/>
          <w:szCs w:val="30"/>
        </w:rPr>
      </w:pPr>
      <w:r w:rsidRPr="00287888">
        <w:rPr>
          <w:rFonts w:ascii="仿宋" w:eastAsia="仿宋" w:hAnsi="仿宋" w:hint="eastAsia"/>
          <w:sz w:val="32"/>
          <w:szCs w:val="30"/>
        </w:rPr>
        <w:t>2019年“三公”经费财政拨款支出决算数比2018年减少0.05，降低5%。其中：公务用车购置及运行费支出减少0.05，降低5%</w:t>
      </w:r>
    </w:p>
    <w:p w:rsidR="00B33106" w:rsidRDefault="00844A79">
      <w:pPr>
        <w:spacing w:line="560" w:lineRule="exact"/>
        <w:ind w:firstLineChars="200" w:firstLine="643"/>
        <w:rPr>
          <w:rFonts w:ascii="楷体" w:eastAsia="楷体" w:hAnsi="楷体"/>
          <w:b/>
          <w:bCs/>
          <w:sz w:val="32"/>
        </w:rPr>
      </w:pPr>
      <w:r>
        <w:rPr>
          <w:rFonts w:ascii="楷体" w:eastAsia="楷体" w:hAnsi="楷体" w:hint="eastAsia"/>
          <w:b/>
          <w:bCs/>
          <w:sz w:val="32"/>
        </w:rPr>
        <w:t>（二）“三公”经费财政拨款支出决算具体情况说明</w:t>
      </w:r>
    </w:p>
    <w:p w:rsidR="00B33106" w:rsidRDefault="00844A79">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2019年“三公”经费财政拨款支出决算中，公务用车购置及运行费支出决算为1.85万元，占100%。</w:t>
      </w:r>
    </w:p>
    <w:p w:rsidR="00B33106" w:rsidRDefault="00844A79">
      <w:pPr>
        <w:spacing w:line="560" w:lineRule="exact"/>
        <w:ind w:firstLineChars="200" w:firstLine="640"/>
        <w:rPr>
          <w:rFonts w:ascii="仿宋" w:eastAsia="仿宋" w:hAnsi="仿宋"/>
          <w:sz w:val="32"/>
          <w:szCs w:val="30"/>
        </w:rPr>
      </w:pPr>
      <w:r>
        <w:rPr>
          <w:rFonts w:ascii="仿宋" w:eastAsia="仿宋" w:hAnsi="仿宋" w:hint="eastAsia"/>
          <w:sz w:val="32"/>
          <w:szCs w:val="30"/>
        </w:rPr>
        <w:t>1.公务用车购置及运行费支出1.85万元。其中：公务用车运行支出为1.85万元，主要用于汽油款，维修及检测费。2019年，开支财政拨款的公务用车保有量为1辆。</w:t>
      </w:r>
    </w:p>
    <w:p w:rsidR="00B33106" w:rsidRDefault="00844A79">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B33106" w:rsidRPr="002D6313" w:rsidRDefault="00844A79">
      <w:pPr>
        <w:spacing w:line="560" w:lineRule="exact"/>
        <w:ind w:firstLineChars="200" w:firstLine="640"/>
        <w:rPr>
          <w:rFonts w:ascii="仿宋" w:eastAsia="仿宋" w:hAnsi="仿宋" w:cs="宋体"/>
          <w:sz w:val="32"/>
        </w:rPr>
      </w:pPr>
      <w:r w:rsidRPr="002D6313">
        <w:rPr>
          <w:rFonts w:ascii="仿宋" w:eastAsia="仿宋" w:hAnsi="仿宋" w:cs="楷体" w:hint="eastAsia"/>
          <w:sz w:val="32"/>
          <w:szCs w:val="30"/>
        </w:rPr>
        <w:t>本单位无政府性基金预算财政拨款收入支出</w:t>
      </w:r>
    </w:p>
    <w:p w:rsidR="00B33106" w:rsidRDefault="00844A79">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B33106" w:rsidRDefault="00844A79">
      <w:pPr>
        <w:spacing w:line="560" w:lineRule="exact"/>
        <w:ind w:firstLineChars="200" w:firstLine="640"/>
        <w:rPr>
          <w:rFonts w:ascii="楷体" w:eastAsia="楷体" w:hAnsi="楷体"/>
          <w:sz w:val="32"/>
        </w:rPr>
      </w:pPr>
      <w:r>
        <w:rPr>
          <w:rFonts w:ascii="楷体" w:eastAsia="楷体" w:hAnsi="楷体" w:hint="eastAsia"/>
          <w:sz w:val="32"/>
        </w:rPr>
        <w:t>（</w:t>
      </w:r>
      <w:r w:rsidRPr="002D6313">
        <w:rPr>
          <w:rFonts w:ascii="楷体" w:eastAsia="楷体" w:hAnsi="楷体" w:hint="eastAsia"/>
          <w:b/>
          <w:sz w:val="32"/>
        </w:rPr>
        <w:t>一）机关运行经费支出情况</w:t>
      </w:r>
    </w:p>
    <w:p w:rsidR="00B33106" w:rsidRDefault="00844A79">
      <w:pPr>
        <w:spacing w:line="560" w:lineRule="exact"/>
        <w:rPr>
          <w:rFonts w:ascii="仿宋" w:eastAsia="仿宋" w:hAnsi="仿宋"/>
          <w:sz w:val="32"/>
        </w:rPr>
      </w:pPr>
      <w:r>
        <w:rPr>
          <w:rFonts w:ascii="仿宋" w:eastAsia="仿宋" w:hAnsi="仿宋" w:hint="eastAsia"/>
          <w:sz w:val="32"/>
        </w:rPr>
        <w:t xml:space="preserve">    本单位</w:t>
      </w:r>
      <w:proofErr w:type="gramStart"/>
      <w:r>
        <w:rPr>
          <w:rFonts w:ascii="仿宋" w:eastAsia="仿宋" w:hAnsi="仿宋" w:hint="eastAsia"/>
          <w:sz w:val="32"/>
        </w:rPr>
        <w:t>无机关</w:t>
      </w:r>
      <w:proofErr w:type="gramEnd"/>
      <w:r>
        <w:rPr>
          <w:rFonts w:ascii="仿宋" w:eastAsia="仿宋" w:hAnsi="仿宋" w:hint="eastAsia"/>
          <w:sz w:val="32"/>
        </w:rPr>
        <w:t>运行经费支出</w:t>
      </w:r>
    </w:p>
    <w:p w:rsidR="00B33106" w:rsidRDefault="00844A79">
      <w:pPr>
        <w:spacing w:line="560" w:lineRule="exact"/>
        <w:ind w:firstLineChars="100" w:firstLine="320"/>
        <w:rPr>
          <w:rFonts w:ascii="楷体" w:eastAsia="楷体" w:hAnsi="楷体"/>
          <w:sz w:val="32"/>
        </w:rPr>
      </w:pPr>
      <w:r>
        <w:rPr>
          <w:rFonts w:ascii="楷体" w:eastAsia="楷体" w:hAnsi="楷体" w:hint="eastAsia"/>
          <w:sz w:val="32"/>
        </w:rPr>
        <w:t xml:space="preserve">  （</w:t>
      </w:r>
      <w:r w:rsidRPr="002D6313">
        <w:rPr>
          <w:rFonts w:ascii="楷体" w:eastAsia="楷体" w:hAnsi="楷体" w:hint="eastAsia"/>
          <w:b/>
          <w:sz w:val="32"/>
        </w:rPr>
        <w:t>二）政府采购支出情况</w:t>
      </w:r>
    </w:p>
    <w:p w:rsidR="00B33106" w:rsidRDefault="00844A79">
      <w:pPr>
        <w:spacing w:line="560" w:lineRule="exact"/>
        <w:rPr>
          <w:rFonts w:ascii="仿宋" w:eastAsia="仿宋" w:hAnsi="仿宋"/>
          <w:sz w:val="32"/>
        </w:rPr>
      </w:pPr>
      <w:r>
        <w:rPr>
          <w:rFonts w:ascii="仿宋" w:eastAsia="仿宋" w:hAnsi="仿宋" w:hint="eastAsia"/>
          <w:sz w:val="32"/>
        </w:rPr>
        <w:t xml:space="preserve">    本单位无政府采购支出</w:t>
      </w:r>
    </w:p>
    <w:p w:rsidR="00B33106" w:rsidRPr="002D6313" w:rsidRDefault="00844A79">
      <w:pPr>
        <w:spacing w:line="560" w:lineRule="exact"/>
        <w:rPr>
          <w:rFonts w:ascii="楷体" w:eastAsia="楷体" w:hAnsi="楷体"/>
          <w:b/>
          <w:sz w:val="32"/>
        </w:rPr>
      </w:pPr>
      <w:r>
        <w:rPr>
          <w:rFonts w:ascii="楷体" w:eastAsia="楷体" w:hAnsi="楷体" w:hint="eastAsia"/>
          <w:sz w:val="32"/>
        </w:rPr>
        <w:t xml:space="preserve">    </w:t>
      </w:r>
      <w:r w:rsidRPr="002D6313">
        <w:rPr>
          <w:rFonts w:ascii="楷体" w:eastAsia="楷体" w:hAnsi="楷体" w:hint="eastAsia"/>
          <w:b/>
          <w:sz w:val="32"/>
        </w:rPr>
        <w:t>（三）国有资产占用情况</w:t>
      </w:r>
    </w:p>
    <w:p w:rsidR="00B33106" w:rsidRDefault="00844A79">
      <w:pPr>
        <w:spacing w:line="560" w:lineRule="exact"/>
        <w:ind w:firstLine="602"/>
        <w:rPr>
          <w:rFonts w:ascii="仿宋" w:eastAsia="仿宋" w:hAnsi="仿宋"/>
          <w:sz w:val="32"/>
          <w:szCs w:val="30"/>
        </w:rPr>
      </w:pPr>
      <w:r>
        <w:rPr>
          <w:rFonts w:ascii="仿宋" w:eastAsia="仿宋" w:hAnsi="仿宋" w:hint="eastAsia"/>
          <w:sz w:val="32"/>
        </w:rPr>
        <w:t>截至2019年12月31日，长春市双阳区残疾人服务中心共有车辆</w:t>
      </w:r>
      <w:r>
        <w:rPr>
          <w:rFonts w:ascii="仿宋" w:eastAsia="仿宋" w:hAnsi="仿宋" w:hint="eastAsia"/>
          <w:sz w:val="32"/>
          <w:szCs w:val="30"/>
        </w:rPr>
        <w:t>1</w:t>
      </w:r>
      <w:r>
        <w:rPr>
          <w:rFonts w:ascii="仿宋" w:eastAsia="仿宋" w:hAnsi="仿宋" w:hint="eastAsia"/>
          <w:sz w:val="32"/>
        </w:rPr>
        <w:t>辆，</w:t>
      </w:r>
      <w:r>
        <w:rPr>
          <w:rFonts w:ascii="仿宋" w:eastAsia="仿宋" w:hAnsi="仿宋" w:hint="eastAsia"/>
          <w:sz w:val="32"/>
          <w:szCs w:val="30"/>
        </w:rPr>
        <w:t>其中，一般公务用车1辆。</w:t>
      </w:r>
    </w:p>
    <w:p w:rsidR="00B33106" w:rsidRDefault="00844A79">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B33106" w:rsidRDefault="00844A79">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B33106" w:rsidRDefault="00B33106">
      <w:pPr>
        <w:spacing w:line="560" w:lineRule="exact"/>
        <w:ind w:firstLineChars="200" w:firstLine="640"/>
        <w:rPr>
          <w:rFonts w:ascii="仿宋" w:eastAsia="仿宋" w:hAnsi="仿宋"/>
          <w:sz w:val="32"/>
        </w:rPr>
      </w:pPr>
    </w:p>
    <w:p w:rsidR="00B33106" w:rsidRDefault="00844A79" w:rsidP="002D6313">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B33106" w:rsidRDefault="00844A79" w:rsidP="002D6313">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指除上述收入以外的各项收入。包括银行存款利息收入、从省财政以外的同级单位取得的经费、从非省财政取得的经费。</w:t>
      </w:r>
    </w:p>
    <w:p w:rsidR="00B33106" w:rsidRDefault="00844A79" w:rsidP="002D6313">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B33106" w:rsidRDefault="00844A79" w:rsidP="002D6313">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B33106" w:rsidRDefault="00844A79" w:rsidP="002D6313">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指以前年度尚未完成、结转到本年仍按原规定用途继续使用的资金，或项目已完成等产生的结余资金。</w:t>
      </w:r>
    </w:p>
    <w:p w:rsidR="00B33106" w:rsidRDefault="00844A79" w:rsidP="002D6313">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B33106" w:rsidRDefault="00844A79" w:rsidP="002D6313">
      <w:pPr>
        <w:autoSpaceDN w:val="0"/>
        <w:spacing w:line="560" w:lineRule="exact"/>
        <w:ind w:firstLineChars="200" w:firstLine="643"/>
        <w:rPr>
          <w:rFonts w:ascii="仿宋" w:eastAsia="仿宋" w:hAnsi="仿宋"/>
          <w:sz w:val="32"/>
        </w:rPr>
      </w:pPr>
      <w:r>
        <w:rPr>
          <w:rFonts w:ascii="仿宋" w:eastAsia="仿宋" w:hAnsi="仿宋" w:hint="eastAsia"/>
          <w:b/>
          <w:bCs/>
          <w:sz w:val="32"/>
        </w:rPr>
        <w:t>七、“三公”经费财政拨款支出：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w:t>
      </w:r>
      <w:proofErr w:type="gramStart"/>
      <w:r>
        <w:rPr>
          <w:rFonts w:ascii="仿宋" w:eastAsia="仿宋" w:hAnsi="仿宋" w:hint="eastAsia"/>
          <w:sz w:val="32"/>
        </w:rPr>
        <w:t>含车辆</w:t>
      </w:r>
      <w:proofErr w:type="gramEnd"/>
      <w:r>
        <w:rPr>
          <w:rFonts w:ascii="仿宋" w:eastAsia="仿宋" w:hAnsi="仿宋" w:hint="eastAsia"/>
          <w:sz w:val="32"/>
        </w:rPr>
        <w:t>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w:t>
      </w:r>
      <w:r>
        <w:rPr>
          <w:rFonts w:ascii="仿宋" w:eastAsia="仿宋" w:hAnsi="仿宋"/>
          <w:sz w:val="32"/>
        </w:rPr>
        <w:lastRenderedPageBreak/>
        <w:t>的各类公务接待（含外宾接待）</w:t>
      </w:r>
      <w:r>
        <w:rPr>
          <w:rFonts w:ascii="仿宋" w:eastAsia="仿宋" w:hAnsi="仿宋" w:hint="eastAsia"/>
          <w:sz w:val="32"/>
        </w:rPr>
        <w:t>支出</w:t>
      </w:r>
      <w:r>
        <w:rPr>
          <w:rFonts w:ascii="仿宋" w:eastAsia="仿宋" w:hAnsi="仿宋"/>
          <w:sz w:val="32"/>
        </w:rPr>
        <w:t>。</w:t>
      </w:r>
    </w:p>
    <w:p w:rsidR="00B33106" w:rsidRDefault="00B33106">
      <w:pPr>
        <w:autoSpaceDN w:val="0"/>
        <w:spacing w:line="560" w:lineRule="exact"/>
        <w:ind w:firstLineChars="200" w:firstLine="643"/>
        <w:rPr>
          <w:rFonts w:ascii="仿宋" w:eastAsia="仿宋" w:hAnsi="仿宋"/>
          <w:b/>
          <w:sz w:val="32"/>
        </w:rPr>
      </w:pPr>
    </w:p>
    <w:sectPr w:rsidR="00B33106">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55" w:rsidRDefault="008F3A55">
      <w:r>
        <w:separator/>
      </w:r>
    </w:p>
  </w:endnote>
  <w:endnote w:type="continuationSeparator" w:id="0">
    <w:p w:rsidR="008F3A55" w:rsidRDefault="008F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06" w:rsidRDefault="00844A79">
    <w:pPr>
      <w:pStyle w:val="a3"/>
      <w:framePr w:wrap="around" w:vAnchor="text" w:hAnchor="margin" w:xAlign="center" w:yAlign="top"/>
    </w:pPr>
    <w:r>
      <w:fldChar w:fldCharType="begin"/>
    </w:r>
    <w:r>
      <w:rPr>
        <w:rStyle w:val="a5"/>
      </w:rPr>
      <w:instrText xml:space="preserve"> PAGE  </w:instrText>
    </w:r>
    <w:r>
      <w:fldChar w:fldCharType="separate"/>
    </w:r>
    <w:r w:rsidR="00287888">
      <w:rPr>
        <w:rStyle w:val="a5"/>
        <w:noProof/>
      </w:rPr>
      <w:t>10</w:t>
    </w:r>
    <w:r>
      <w:fldChar w:fldCharType="end"/>
    </w:r>
  </w:p>
  <w:p w:rsidR="00B33106" w:rsidRDefault="00B331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55" w:rsidRDefault="008F3A55">
      <w:r>
        <w:separator/>
      </w:r>
    </w:p>
  </w:footnote>
  <w:footnote w:type="continuationSeparator" w:id="0">
    <w:p w:rsidR="008F3A55" w:rsidRDefault="008F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87888"/>
    <w:rsid w:val="002B3137"/>
    <w:rsid w:val="002D6313"/>
    <w:rsid w:val="002F253C"/>
    <w:rsid w:val="00305FC6"/>
    <w:rsid w:val="003354B1"/>
    <w:rsid w:val="0033551A"/>
    <w:rsid w:val="00371224"/>
    <w:rsid w:val="0039392A"/>
    <w:rsid w:val="003B52A2"/>
    <w:rsid w:val="003D2BAD"/>
    <w:rsid w:val="003E3F4E"/>
    <w:rsid w:val="00425602"/>
    <w:rsid w:val="004527E1"/>
    <w:rsid w:val="004A4BB6"/>
    <w:rsid w:val="004C1D40"/>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4A79"/>
    <w:rsid w:val="00845090"/>
    <w:rsid w:val="00846256"/>
    <w:rsid w:val="008B3E08"/>
    <w:rsid w:val="008B4531"/>
    <w:rsid w:val="008D6371"/>
    <w:rsid w:val="008D763A"/>
    <w:rsid w:val="008F3A55"/>
    <w:rsid w:val="009258DB"/>
    <w:rsid w:val="00941474"/>
    <w:rsid w:val="00981DAD"/>
    <w:rsid w:val="009A52CF"/>
    <w:rsid w:val="009B110C"/>
    <w:rsid w:val="009D0ADD"/>
    <w:rsid w:val="009E4A52"/>
    <w:rsid w:val="009F6DF4"/>
    <w:rsid w:val="00A01381"/>
    <w:rsid w:val="00A24819"/>
    <w:rsid w:val="00A36A36"/>
    <w:rsid w:val="00A63976"/>
    <w:rsid w:val="00A9023E"/>
    <w:rsid w:val="00AB5BCA"/>
    <w:rsid w:val="00B33106"/>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A4D5B"/>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58506EC"/>
    <w:rsid w:val="16BA16A6"/>
    <w:rsid w:val="17A9728B"/>
    <w:rsid w:val="17B3432A"/>
    <w:rsid w:val="18757E90"/>
    <w:rsid w:val="18BD2904"/>
    <w:rsid w:val="19503578"/>
    <w:rsid w:val="19FB6DA2"/>
    <w:rsid w:val="1A3056D8"/>
    <w:rsid w:val="1ABD4924"/>
    <w:rsid w:val="1B6A01A5"/>
    <w:rsid w:val="1B6C22E8"/>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2FA16EB"/>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12730D"/>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5644D9"/>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7557D37"/>
    <w:rsid w:val="6993314E"/>
    <w:rsid w:val="6A442FBD"/>
    <w:rsid w:val="6AE30D66"/>
    <w:rsid w:val="6C252800"/>
    <w:rsid w:val="6CC84C24"/>
    <w:rsid w:val="6D31535F"/>
    <w:rsid w:val="6D42284E"/>
    <w:rsid w:val="6DCC6FFB"/>
    <w:rsid w:val="6E5F0718"/>
    <w:rsid w:val="6F92352B"/>
    <w:rsid w:val="6FAE193F"/>
    <w:rsid w:val="6FC1378E"/>
    <w:rsid w:val="702E5BFE"/>
    <w:rsid w:val="704065EA"/>
    <w:rsid w:val="709A3939"/>
    <w:rsid w:val="70C52685"/>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 w:val="7EBD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style>
  <w:style w:type="character" w:customStyle="1" w:styleId="NewNew">
    <w:name w:val="页码 New New"/>
    <w:basedOn w:val="a0"/>
  </w:style>
  <w:style w:type="character" w:customStyle="1" w:styleId="NewNewNewNewNew">
    <w:name w:val="页码 New New New New New"/>
    <w:basedOn w:val="a0"/>
    <w:qFormat/>
  </w:style>
  <w:style w:type="character" w:customStyle="1" w:styleId="NewNewNewNew">
    <w:name w:val="页码 New New New New"/>
    <w:basedOn w:val="a0"/>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pPr>
      <w:pBdr>
        <w:bottom w:val="single" w:sz="6" w:space="1" w:color="auto"/>
      </w:pBdr>
      <w:tabs>
        <w:tab w:val="center" w:pos="4153"/>
        <w:tab w:val="right" w:pos="8306"/>
      </w:tabs>
      <w:snapToGrid w:val="0"/>
      <w:jc w:val="center"/>
    </w:pPr>
    <w:rPr>
      <w:sz w:val="18"/>
      <w:szCs w:val="18"/>
    </w:rPr>
  </w:style>
  <w:style w:type="paragraph" w:customStyle="1" w:styleId="New1">
    <w:name w:val="正文 New"/>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pPr>
      <w:tabs>
        <w:tab w:val="center" w:pos="4153"/>
        <w:tab w:val="right" w:pos="8306"/>
      </w:tabs>
      <w:snapToGrid w:val="0"/>
      <w:jc w:val="left"/>
    </w:pPr>
    <w:rPr>
      <w:sz w:val="18"/>
      <w:szCs w:val="18"/>
    </w:rPr>
  </w:style>
  <w:style w:type="paragraph" w:customStyle="1" w:styleId="New2">
    <w:name w:val="页脚 New"/>
    <w:basedOn w:val="New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pPr>
      <w:tabs>
        <w:tab w:val="center" w:pos="4153"/>
        <w:tab w:val="right" w:pos="8306"/>
      </w:tabs>
      <w:snapToGrid w:val="0"/>
      <w:jc w:val="left"/>
    </w:pPr>
    <w:rPr>
      <w:sz w:val="18"/>
      <w:szCs w:val="18"/>
    </w:rPr>
  </w:style>
  <w:style w:type="paragraph" w:customStyle="1" w:styleId="NewNew1">
    <w:name w:val="页眉 New New"/>
    <w:basedOn w:val="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pPr>
      <w:tabs>
        <w:tab w:val="center" w:pos="4153"/>
        <w:tab w:val="right" w:pos="8306"/>
      </w:tabs>
      <w:snapToGrid w:val="0"/>
      <w:jc w:val="left"/>
    </w:pPr>
    <w:rPr>
      <w:sz w:val="18"/>
      <w:szCs w:val="18"/>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pPr>
      <w:tabs>
        <w:tab w:val="center" w:pos="4153"/>
        <w:tab w:val="right" w:pos="8306"/>
      </w:tabs>
      <w:snapToGrid w:val="0"/>
      <w:jc w:val="left"/>
    </w:pPr>
    <w:rPr>
      <w:sz w:val="18"/>
      <w:szCs w:val="18"/>
    </w:rPr>
  </w:style>
  <w:style w:type="paragraph" w:customStyle="1" w:styleId="NewNewNewNewNew1">
    <w:name w:val="页脚 New New New New New"/>
    <w:basedOn w:val="NewNewNewNewNew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2F194-7009-4997-8483-E3637FBC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1247</Words>
  <Characters>7111</Characters>
  <Application>Microsoft Office Word</Application>
  <DocSecurity>0</DocSecurity>
  <Lines>59</Lines>
  <Paragraphs>16</Paragraphs>
  <ScaleCrop>false</ScaleCrop>
  <Company>P R C</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