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40" w:lineRule="exact"/>
        <w:rPr>
          <w:rFonts w:eastAsia="仿宋_GB2312"/>
          <w:sz w:val="32"/>
          <w:szCs w:val="32"/>
        </w:rPr>
      </w:pPr>
    </w:p>
    <w:p>
      <w:pPr>
        <w:spacing w:line="480" w:lineRule="exact"/>
        <w:rPr>
          <w:rFonts w:eastAsia="仿宋_GB2312"/>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长双府</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ind w:firstLine="654"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长春市</w:t>
      </w:r>
      <w:r>
        <w:rPr>
          <w:rFonts w:hint="default" w:ascii="Times New Roman" w:hAnsi="Times New Roman" w:eastAsia="方正小标宋简体" w:cs="Times New Roman"/>
          <w:b w:val="0"/>
          <w:bCs w:val="0"/>
          <w:sz w:val="44"/>
          <w:szCs w:val="44"/>
          <w:lang w:eastAsia="zh-CN"/>
        </w:rPr>
        <w:t>双阳区</w:t>
      </w:r>
      <w:r>
        <w:rPr>
          <w:rFonts w:hint="default" w:ascii="Times New Roman" w:hAnsi="Times New Roman" w:eastAsia="方正小标宋简体" w:cs="Times New Roman"/>
          <w:b w:val="0"/>
          <w:bCs w:val="0"/>
          <w:sz w:val="44"/>
          <w:szCs w:val="44"/>
        </w:rPr>
        <w:t>人民政府关于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20"/>
          <w:sz w:val="44"/>
          <w:szCs w:val="44"/>
        </w:rPr>
        <w:t>认真做好全</w:t>
      </w:r>
      <w:r>
        <w:rPr>
          <w:rFonts w:hint="default" w:ascii="Times New Roman" w:hAnsi="Times New Roman" w:eastAsia="方正小标宋简体" w:cs="Times New Roman"/>
          <w:b w:val="0"/>
          <w:bCs w:val="0"/>
          <w:spacing w:val="-20"/>
          <w:sz w:val="44"/>
          <w:szCs w:val="44"/>
          <w:lang w:eastAsia="zh-CN"/>
        </w:rPr>
        <w:t>区</w:t>
      </w:r>
      <w:r>
        <w:rPr>
          <w:rFonts w:hint="default" w:ascii="Times New Roman" w:hAnsi="Times New Roman" w:eastAsia="方正小标宋简体" w:cs="Times New Roman"/>
          <w:b w:val="0"/>
          <w:bCs w:val="0"/>
          <w:spacing w:val="-20"/>
          <w:sz w:val="44"/>
          <w:szCs w:val="44"/>
        </w:rPr>
        <w:t>第五次全国经济普查工作的通知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街道办事处、乡镇人民政府</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开区管委会，</w:t>
      </w:r>
      <w:r>
        <w:rPr>
          <w:rFonts w:hint="default" w:ascii="Times New Roman" w:hAnsi="Times New Roman" w:eastAsia="仿宋_GB2312" w:cs="Times New Roman"/>
          <w:sz w:val="32"/>
          <w:szCs w:val="32"/>
          <w:lang w:eastAsia="zh-CN"/>
        </w:rPr>
        <w:t>区政府各部门、</w:t>
      </w:r>
      <w:r>
        <w:rPr>
          <w:rFonts w:hint="default" w:ascii="Times New Roman" w:hAnsi="Times New Roman" w:eastAsia="仿宋_GB2312" w:cs="Times New Roman"/>
          <w:sz w:val="32"/>
          <w:szCs w:val="32"/>
        </w:rPr>
        <w:t>各直属机构：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为认真贯彻落实</w:t>
      </w:r>
      <w:r>
        <w:rPr>
          <w:rFonts w:hint="default" w:ascii="Times New Roman" w:hAnsi="Times New Roman" w:eastAsia="仿宋_GB2312" w:cs="Times New Roman"/>
          <w:sz w:val="32"/>
          <w:szCs w:val="32"/>
        </w:rPr>
        <w:t>《吉林省人民政府关于认真做好全省第五次全国经济普查工作的通知》（吉政明电〔2023〕5号）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《长春市</w:t>
      </w:r>
      <w:r>
        <w:rPr>
          <w:rFonts w:hint="default" w:ascii="Times New Roman" w:hAnsi="Times New Roman" w:eastAsia="仿宋_GB2312" w:cs="Times New Roman"/>
          <w:sz w:val="32"/>
          <w:szCs w:val="32"/>
        </w:rPr>
        <w:t>人民政府关于认真做好全</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第五次全国经济普查工作的通知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长府</w:t>
      </w:r>
      <w:r>
        <w:rPr>
          <w:rFonts w:hint="default" w:ascii="Times New Roman" w:hAnsi="Times New Roman" w:eastAsia="仿宋_GB2312" w:cs="Times New Roman"/>
          <w:sz w:val="32"/>
          <w:szCs w:val="32"/>
        </w:rPr>
        <w:t>明电〔2023〕</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）精神，扎实做好我区第五次全国经济普查</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65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（一）指导思想。</w:t>
      </w:r>
      <w:r>
        <w:rPr>
          <w:rFonts w:hint="default" w:ascii="Times New Roman" w:hAnsi="Times New Roman" w:eastAsia="仿宋_GB2312" w:cs="Times New Roman"/>
          <w:sz w:val="32"/>
          <w:szCs w:val="32"/>
        </w:rPr>
        <w:t>以习近平新时代中国特色社会主义思想为指导，全面贯彻落实党的二十大精神，认真落实党中央决策部署，完整、准确、全面贯彻新发展理念，积极服务和融入新发展格局，全面落实省委“一主六双”</w:t>
      </w:r>
      <w:r>
        <w:rPr>
          <w:rFonts w:hint="default"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发展战略，</w:t>
      </w:r>
      <w:r>
        <w:rPr>
          <w:rFonts w:hint="default" w:ascii="Times New Roman" w:hAnsi="Times New Roman" w:eastAsia="仿宋_GB2312" w:cs="Times New Roman"/>
          <w:sz w:val="32"/>
          <w:szCs w:val="32"/>
          <w:lang w:eastAsia="zh-CN"/>
        </w:rPr>
        <w:t>构建新发展格局，推动</w:t>
      </w:r>
      <w:r>
        <w:rPr>
          <w:rFonts w:hint="default" w:ascii="Times New Roman" w:hAnsi="Times New Roman" w:eastAsia="仿宋_GB2312" w:cs="Times New Roman"/>
          <w:sz w:val="32"/>
          <w:szCs w:val="32"/>
        </w:rPr>
        <w:t>高质量发展。坚持依法普查、科学普查、为民普查。坚持实事求是、改革创新，确保普查数据真实准确，全面客观反映我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经济社会发展状况。</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（二）普查目的。</w:t>
      </w:r>
      <w:r>
        <w:rPr>
          <w:rFonts w:hint="default" w:ascii="Times New Roman" w:hAnsi="Times New Roman" w:eastAsia="仿宋_GB2312" w:cs="Times New Roman"/>
          <w:sz w:val="32"/>
          <w:szCs w:val="32"/>
        </w:rPr>
        <w:t>第五次全国经济普查将全面调查我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第二产业和第三产业发展规模、布局和效益，摸清各类单位基本情况，</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首次统筹开展投入产出调查，</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掌握国民经济行业间经济联系，客观反映</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高质量发展、构建新发展格局、建设现代化经济体系、深化供给侧结构性改革以及创新驱动发展、区域协调发展、生态文明建设、高水平对外开放、公共服务体系建设等方面的新进展。通过普查，进一步夯实统计基础，推进统计现代化改革，为加强和改善宏观经济治理、科学制定中长期发展规划、全面建设社会主义现代化强</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，提供科学准确的统计信息支持。</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 w:cs="Times New Roman"/>
          <w:b/>
          <w:bCs/>
          <w:sz w:val="32"/>
          <w:szCs w:val="32"/>
        </w:rPr>
      </w:pPr>
      <w:r>
        <w:rPr>
          <w:rFonts w:hint="default" w:ascii="Times New Roman" w:hAnsi="Times New Roman" w:eastAsia="黑体" w:cs="Times New Roman"/>
          <w:sz w:val="32"/>
          <w:szCs w:val="32"/>
        </w:rPr>
        <w:t>二、普查</w:t>
      </w:r>
      <w:r>
        <w:rPr>
          <w:rFonts w:hint="default" w:ascii="Times New Roman" w:hAnsi="Times New Roman" w:eastAsia="黑体" w:cs="Times New Roman"/>
          <w:sz w:val="32"/>
          <w:szCs w:val="32"/>
          <w:lang w:eastAsia="zh-CN"/>
        </w:rPr>
        <w:t>工作安排</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（一）普查对象和范围</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普查的对象是我</w:t>
      </w:r>
      <w:r>
        <w:rPr>
          <w:rFonts w:hint="default" w:ascii="Times New Roman" w:hAnsi="Times New Roman" w:eastAsia="仿宋_GB2312" w:cs="Times New Roman"/>
          <w:sz w:val="32"/>
          <w:szCs w:val="32"/>
          <w:lang w:eastAsia="zh-CN"/>
        </w:rPr>
        <w:t>区行政区域内</w:t>
      </w:r>
      <w:r>
        <w:rPr>
          <w:rFonts w:hint="default" w:ascii="Times New Roman" w:hAnsi="Times New Roman" w:eastAsia="仿宋_GB2312" w:cs="Times New Roman"/>
          <w:sz w:val="32"/>
          <w:szCs w:val="32"/>
        </w:rPr>
        <w:t>从事第二产业和第三产业的全部法人单位、产业活动单位和个体经营户。</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普查的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普查内容和时间</w:t>
      </w:r>
    </w:p>
    <w:p>
      <w:pPr>
        <w:keepNext w:val="0"/>
        <w:keepLines w:val="0"/>
        <w:pageBreakBefore w:val="0"/>
        <w:widowControl w:val="0"/>
        <w:kinsoku/>
        <w:wordWrap/>
        <w:overflowPunct/>
        <w:topLinePunct w:val="0"/>
        <w:autoSpaceDE/>
        <w:autoSpaceDN/>
        <w:bidi w:val="0"/>
        <w:adjustRightInd/>
        <w:snapToGrid/>
        <w:spacing w:line="560" w:lineRule="exact"/>
        <w:ind w:left="0" w:firstLine="65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普查标准时点为2023年12月31日，普查时期资料为2023年年度资料。</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普查组织实施</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各部门要按照全国统一领导、部门分工协作、地方分级负责、各方共同参与的原则，统筹协调，优化方式，突出重点，创新手段，</w:t>
      </w:r>
      <w:r>
        <w:rPr>
          <w:rFonts w:hint="default" w:ascii="Times New Roman" w:hAnsi="Times New Roman" w:eastAsia="仿宋_GB2312" w:cs="Times New Roman"/>
          <w:sz w:val="32"/>
          <w:szCs w:val="32"/>
          <w:lang w:eastAsia="zh-CN"/>
        </w:rPr>
        <w:t>扎实</w:t>
      </w:r>
      <w:r>
        <w:rPr>
          <w:rFonts w:hint="default" w:ascii="Times New Roman" w:hAnsi="Times New Roman" w:eastAsia="仿宋_GB2312" w:cs="Times New Roman"/>
          <w:sz w:val="32"/>
          <w:szCs w:val="32"/>
        </w:rPr>
        <w:t>做好我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普查的</w:t>
      </w:r>
      <w:r>
        <w:rPr>
          <w:rFonts w:hint="default" w:ascii="Times New Roman" w:hAnsi="Times New Roman" w:eastAsia="仿宋_GB2312" w:cs="Times New Roman"/>
          <w:sz w:val="32"/>
          <w:szCs w:val="32"/>
          <w:lang w:eastAsia="zh-CN"/>
        </w:rPr>
        <w:t>各项</w:t>
      </w:r>
      <w:r>
        <w:rPr>
          <w:rFonts w:hint="default"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（一）加强组织领导。</w:t>
      </w:r>
      <w:r>
        <w:rPr>
          <w:rFonts w:hint="default" w:ascii="Times New Roman" w:hAnsi="Times New Roman" w:eastAsia="仿宋_GB2312" w:cs="Times New Roman"/>
          <w:sz w:val="32"/>
          <w:szCs w:val="32"/>
        </w:rPr>
        <w:t>为加强对普查工作的组织领导，确保普查数据质量，</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长春市</w:t>
      </w:r>
      <w:r>
        <w:rPr>
          <w:rFonts w:hint="default" w:ascii="Times New Roman" w:hAnsi="Times New Roman" w:eastAsia="仿宋_GB2312" w:cs="Times New Roman"/>
          <w:sz w:val="32"/>
          <w:szCs w:val="32"/>
          <w:lang w:eastAsia="zh-CN"/>
        </w:rPr>
        <w:t>双阳区</w:t>
      </w:r>
      <w:r>
        <w:rPr>
          <w:rFonts w:hint="default" w:ascii="Times New Roman" w:hAnsi="Times New Roman" w:eastAsia="仿宋_GB2312" w:cs="Times New Roman"/>
          <w:sz w:val="32"/>
          <w:szCs w:val="32"/>
        </w:rPr>
        <w:t>第五次全国经济普查领导小组，负责普查组织实施中重大问题的研究和决策。领导小组办公室设在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局，负责普查</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的具体组织实施和协调。同时，</w:t>
      </w:r>
      <w:r>
        <w:rPr>
          <w:rFonts w:hint="default" w:ascii="Times New Roman" w:hAnsi="Times New Roman" w:eastAsia="仿宋_GB2312" w:cs="Times New Roman"/>
          <w:sz w:val="32"/>
          <w:szCs w:val="32"/>
          <w:lang w:eastAsia="zh-CN"/>
        </w:rPr>
        <w:t>长春市双阳区</w:t>
      </w:r>
      <w:r>
        <w:rPr>
          <w:rFonts w:hint="default" w:ascii="Times New Roman" w:hAnsi="Times New Roman" w:eastAsia="仿宋_GB2312" w:cs="Times New Roman"/>
          <w:sz w:val="32"/>
          <w:szCs w:val="32"/>
        </w:rPr>
        <w:t>第五次全国经济普查领导小组将对普查各阶段主要工作进展情况进行督查督办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对不能按照要求完成任务的单位和个人要进行问责，对高质量完成普查任务、有突出贡献的单位和个人</w:t>
      </w:r>
      <w:r>
        <w:rPr>
          <w:rFonts w:hint="default" w:ascii="Times New Roman" w:hAnsi="Times New Roman" w:eastAsia="仿宋_GB2312" w:cs="Times New Roman"/>
          <w:sz w:val="32"/>
          <w:szCs w:val="32"/>
          <w:lang w:eastAsia="zh-CN"/>
        </w:rPr>
        <w:t>采取适当方式给予激励</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（二）压实属地责任。</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街道办事处、乡镇人民政府</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开区管委会</w:t>
      </w:r>
      <w:r>
        <w:rPr>
          <w:rFonts w:hint="default" w:ascii="Times New Roman" w:hAnsi="Times New Roman" w:eastAsia="仿宋_GB2312" w:cs="Times New Roman"/>
          <w:sz w:val="32"/>
          <w:szCs w:val="32"/>
          <w:lang w:eastAsia="zh-CN"/>
        </w:rPr>
        <w:t>要高度重视本次</w:t>
      </w:r>
      <w:r>
        <w:rPr>
          <w:rFonts w:hint="default" w:ascii="Times New Roman" w:hAnsi="Times New Roman" w:eastAsia="仿宋_GB2312" w:cs="Times New Roman"/>
          <w:sz w:val="32"/>
          <w:szCs w:val="32"/>
        </w:rPr>
        <w:t>经济普查工作，及时设立相应的普查领导小组及其办公室，认真组织好</w:t>
      </w:r>
      <w:r>
        <w:rPr>
          <w:rFonts w:hint="eastAsia" w:ascii="Times New Roman" w:hAnsi="Times New Roman" w:eastAsia="仿宋_GB2312" w:cs="Times New Roman"/>
          <w:sz w:val="32"/>
          <w:szCs w:val="32"/>
          <w:lang w:eastAsia="zh-CN"/>
        </w:rPr>
        <w:t>属地</w:t>
      </w:r>
      <w:r>
        <w:rPr>
          <w:rFonts w:hint="default" w:ascii="Times New Roman" w:hAnsi="Times New Roman" w:eastAsia="仿宋_GB2312" w:cs="Times New Roman"/>
          <w:sz w:val="32"/>
          <w:szCs w:val="32"/>
        </w:rPr>
        <w:t>的普查实施工作，及时、高效地解决普查工作中遇到的困难和问题。各街道办事处和居民委员会、乡镇人民政府和村委员会要充分发挥基层主体作用，广泛动员和组织社会力量积极参与、认真配合做好普查工作。各级普查机构根据工作需要，可聘用或者从有关单位商调符合条件的普查指导员和普查员（以下简称“两员”），按照国家补贴标准及时支付聘用“两员”的劳动报酬。要保证商调人员在原单位的工资、福利及其他待遇不变，切实稳定普查工作队伍，确保</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第五次全国经济普查工作顺利进行。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强化部门协同。</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有关部门（</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要高度重视，切实提高政治站位，要按照各自职能，各负其责、通力协作、密切配合、信息共享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高质量完成本</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承担的普查工作任务。涉及普查经费方面的事项，由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财政局负责和协调；涉及普查宣传动员方面的事项，由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委宣传部负责和协调，并与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局共同组织实施；涉及企业和个体工商户名录方面的事项，由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税务局负责和协调；涉及机关和事业单位名录方面的事项，由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委编办负责和协调；涉及社会团体、基金会、民办非企业单位及基层自治组织名录方面的事项，由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民政局负责和协调；涉及统一社会信用代码信息共享方面的事项，由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局负责和协调；涉及城乡社区网格化服务管理工作的事项，由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委政法委负责协调</w:t>
      </w:r>
      <w:r>
        <w:rPr>
          <w:rFonts w:hint="default" w:ascii="Times New Roman" w:hAnsi="Times New Roman" w:eastAsia="仿宋_GB2312" w:cs="Times New Roman"/>
          <w:sz w:val="32"/>
          <w:szCs w:val="32"/>
          <w:lang w:eastAsia="zh-CN"/>
        </w:rPr>
        <w:t>；区统计分局负责“两员”培训和业务指导工作。</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银行、保险、铁路等部门和单位，要按照国家经济普查方案统一要求，负责组织开展本系统的普查</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掌握普查有关基础资料的各级</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要及时</w:t>
      </w:r>
      <w:r>
        <w:rPr>
          <w:rFonts w:hint="default" w:ascii="Times New Roman" w:hAnsi="Times New Roman" w:eastAsia="仿宋_GB2312" w:cs="Times New Roman"/>
          <w:sz w:val="32"/>
          <w:szCs w:val="32"/>
          <w:lang w:eastAsia="zh-CN"/>
        </w:rPr>
        <w:t>准确</w:t>
      </w:r>
      <w:r>
        <w:rPr>
          <w:rFonts w:hint="default" w:ascii="Times New Roman" w:hAnsi="Times New Roman" w:eastAsia="仿宋_GB2312" w:cs="Times New Roman"/>
          <w:sz w:val="32"/>
          <w:szCs w:val="32"/>
        </w:rPr>
        <w:t>提供部门行政记录和数据信息。</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、普查经费保障</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第五次全国经济普查所需经费，按照《国家统计局、财政部关于统计部门周期性普查和大型普查经费开支问题的暂行规定》（国统字〔20</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〕74号）要求，由中央和地方各级政府共同负担，按时拨付，确保到位，并列入相应年度财政预算，不能因普查经费短缺或拨付不到位而影响普查工作的正常开展。</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五、普查工作要求</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有关单位</w:t>
      </w:r>
      <w:r>
        <w:rPr>
          <w:rFonts w:hint="default" w:ascii="Times New Roman" w:hAnsi="Times New Roman" w:eastAsia="仿宋_GB2312" w:cs="Times New Roman"/>
          <w:sz w:val="32"/>
          <w:szCs w:val="32"/>
        </w:rPr>
        <w:t>要按照</w:t>
      </w:r>
      <w:r>
        <w:rPr>
          <w:rFonts w:hint="eastAsia"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要求，结合普查工作实际，统筹安排，周密部署，有计划、有步骤地组织开展普查工作。</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（一）坚持依法普查。</w:t>
      </w:r>
      <w:r>
        <w:rPr>
          <w:rFonts w:hint="default" w:ascii="Times New Roman" w:hAnsi="Times New Roman" w:eastAsia="仿宋_GB2312" w:cs="Times New Roman"/>
          <w:sz w:val="32"/>
          <w:szCs w:val="32"/>
        </w:rPr>
        <w:t>所有普查工作人员和普查对象必须严格按照《中华人民共和国统计法》《中华人民共和国统计法实施条例》和《全国经济普查条例》的规定，按时、如实地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对在普查工作中的违法违纪等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依纪依法予以处理并加大通报曝光力度。</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（二）确保数据质量。</w:t>
      </w:r>
      <w:r>
        <w:rPr>
          <w:rFonts w:hint="default" w:ascii="Times New Roman" w:hAnsi="Times New Roman" w:eastAsia="仿宋_GB2312" w:cs="Times New Roman"/>
          <w:sz w:val="32"/>
          <w:szCs w:val="32"/>
        </w:rPr>
        <w:t>始终坚守数据质量第一原则，严格执行普查方案，规范普查工作流程，强化事前事中事后数据质量检查核查。切实防范和惩治统计造假、弄虚作假，确保普查数据真实准确、完整可信。各级普查机构要建立健全普查数据质量控制体系和岗位责任制，完善普查数据质量追溯和问责机制，严肃普查纪律，适时将普查工作开展情况纳入统计督察，坚决杜绝各种人为干预普查数据的行为。要采用有效技术手段和管理措施，确保普查数据采集、传输、存储和使用的安全。</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eastAsia="zh-CN"/>
        </w:rPr>
        <w:t>（三）配强普查队伍。</w:t>
      </w:r>
      <w:r>
        <w:rPr>
          <w:rFonts w:hint="default" w:ascii="Times New Roman" w:hAnsi="Times New Roman" w:eastAsia="仿宋_GB2312" w:cs="Times New Roman"/>
          <w:sz w:val="32"/>
          <w:szCs w:val="32"/>
        </w:rPr>
        <w:t>各级普查机构要选调政治素质好、业务水平高、组织协调能力强、有普查工作经验的同志参加普查日常工作。把责任心强、文化素质高、熟悉当地情况、熟练运用现代化信息技术、善于沟通和热爱普查的人员商调（聘用）到“两员”队伍。建立“两员”管理制度，加强对“两员”日常管理和业务培训。</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（四）</w:t>
      </w:r>
      <w:r>
        <w:rPr>
          <w:rFonts w:hint="default" w:ascii="楷体_GB2312" w:hAnsi="楷体_GB2312" w:eastAsia="楷体_GB2312" w:cs="楷体_GB2312"/>
          <w:b/>
          <w:bCs/>
          <w:sz w:val="32"/>
          <w:szCs w:val="32"/>
          <w:lang w:eastAsia="zh-CN"/>
        </w:rPr>
        <w:t>创新手段方式。</w:t>
      </w:r>
      <w:r>
        <w:rPr>
          <w:rFonts w:hint="default" w:ascii="Times New Roman" w:hAnsi="Times New Roman" w:eastAsia="仿宋_GB2312" w:cs="Times New Roman"/>
          <w:sz w:val="32"/>
          <w:szCs w:val="32"/>
        </w:rPr>
        <w:t>广泛应用部门行政记录，扎实推进电子证照信息等在普查中的应用，采取网上填报与手持电子终端（PAD）现场采集数据相结合的方式开展地毯式普查，通过</w:t>
      </w:r>
      <w:r>
        <w:rPr>
          <w:rFonts w:hint="default" w:ascii="Times New Roman" w:hAnsi="Times New Roman" w:eastAsia="仿宋_GB2312" w:cs="Times New Roman"/>
          <w:sz w:val="32"/>
          <w:szCs w:val="32"/>
          <w:lang w:eastAsia="zh-CN"/>
        </w:rPr>
        <w:t>大数据、</w:t>
      </w:r>
      <w:r>
        <w:rPr>
          <w:rFonts w:hint="default" w:ascii="Times New Roman" w:hAnsi="Times New Roman" w:eastAsia="仿宋_GB2312" w:cs="Times New Roman"/>
          <w:sz w:val="32"/>
          <w:szCs w:val="32"/>
          <w:lang w:val="en-US" w:eastAsia="zh-CN"/>
        </w:rPr>
        <w:t>AI智能等现代化</w:t>
      </w:r>
      <w:r>
        <w:rPr>
          <w:rFonts w:hint="default" w:ascii="Times New Roman" w:hAnsi="Times New Roman" w:eastAsia="仿宋_GB2312" w:cs="Times New Roman"/>
          <w:sz w:val="32"/>
          <w:szCs w:val="32"/>
        </w:rPr>
        <w:t>信息手段提高普查数据处理效能。积极组织开展线上线下业务培训</w:t>
      </w:r>
      <w:r>
        <w:rPr>
          <w:rFonts w:hint="default" w:ascii="Times New Roman" w:hAnsi="Times New Roman" w:eastAsia="仿宋_GB2312" w:cs="Times New Roman"/>
          <w:sz w:val="32"/>
          <w:szCs w:val="32"/>
          <w:lang w:eastAsia="zh-CN"/>
        </w:rPr>
        <w:t>，支持普查对象通过网络自主报送普查数据，科学、规范、高效推进普查工作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(五）强化宣传引导。</w:t>
      </w:r>
      <w:r>
        <w:rPr>
          <w:rFonts w:hint="default" w:ascii="Times New Roman" w:hAnsi="Times New Roman" w:eastAsia="仿宋_GB2312" w:cs="Times New Roman"/>
          <w:sz w:val="32"/>
          <w:szCs w:val="32"/>
        </w:rPr>
        <w:t>各级普查机构应会同宣传部门认真搞好普查宣传的策划和组织工作。要及时利用电视、广播、报刊、网络等新闻媒体，采取多种宣传形式，广泛深入宣传经济普查的重要意义和要求，宣传普查工作中涌现出的典型人物和先进事迹，报道违法违纪案件查处情况，教育广大普查员依法开展普查，引导广大普查对象依法配合普查，全社会积极参与普查，为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第五次全国经济普查顺利实施营造良好的社会氛围。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s="Times New Roman"/>
          <w:b/>
          <w:bCs/>
          <w:sz w:val="32"/>
          <w:szCs w:val="32"/>
        </w:rPr>
      </w:pPr>
      <w:r>
        <w:rPr>
          <w:rFonts w:hint="eastAsia" w:ascii="楷体_GB2312" w:hAnsi="楷体_GB2312" w:eastAsia="楷体_GB2312" w:cs="楷体_GB2312"/>
          <w:b/>
          <w:bCs/>
          <w:sz w:val="32"/>
          <w:szCs w:val="32"/>
          <w:lang w:eastAsia="zh-CN"/>
        </w:rPr>
        <w:t>（六）充分利用成果。</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sz w:val="32"/>
          <w:szCs w:val="32"/>
          <w:lang w:val="en-US" w:eastAsia="zh-CN"/>
        </w:rPr>
        <w:t>级普查机构要及时发布普查成果，深入挖掘普查数据价值，充分开发和应用普查资料，做好报告发布、专题分析、课题研究等工作。充分发挥普查成果在服务党政科学决策、部门行政管理、发展规划中的重要基础作用。</w:t>
      </w:r>
    </w:p>
    <w:p>
      <w:pPr>
        <w:keepNext w:val="0"/>
        <w:keepLines w:val="0"/>
        <w:pageBreakBefore w:val="0"/>
        <w:widowControl w:val="0"/>
        <w:kinsoku/>
        <w:wordWrap/>
        <w:overflowPunct/>
        <w:topLinePunct w:val="0"/>
        <w:autoSpaceDE/>
        <w:autoSpaceDN/>
        <w:bidi w:val="0"/>
        <w:adjustRightInd/>
        <w:snapToGrid/>
        <w:spacing w:line="560" w:lineRule="exact"/>
        <w:ind w:firstLine="5232" w:firstLineChars="1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232" w:firstLineChars="1600"/>
        <w:textAlignment w:val="auto"/>
        <w:rPr>
          <w:rFonts w:hint="default" w:ascii="Times New Roman" w:hAnsi="Times New Roman" w:eastAsia="仿宋_GB2312" w:cs="Times New Roman"/>
          <w:sz w:val="32"/>
          <w:szCs w:val="32"/>
          <w:lang w:val="en-US" w:eastAsia="zh-CN"/>
        </w:rPr>
      </w:pPr>
      <w:bookmarkStart w:id="0" w:name="_GoBack"/>
      <w:bookmarkEnd w:id="0"/>
    </w:p>
    <w:sectPr>
      <w:footerReference r:id="rId4" w:type="default"/>
      <w:headerReference r:id="rId3" w:type="even"/>
      <w:footerReference r:id="rId5" w:type="even"/>
      <w:pgSz w:w="11850" w:h="16783"/>
      <w:pgMar w:top="2098" w:right="1531" w:bottom="1417" w:left="1531" w:header="0" w:footer="992" w:gutter="0"/>
      <w:pgNumType w:fmt="numberInDash"/>
      <w:cols w:space="0" w:num="1"/>
      <w:rtlGutter w:val="0"/>
      <w:docGrid w:type="linesAndChars" w:linePitch="575" w:charSpace="1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pBdr>
                          </w:pPr>
                          <w:r>
                            <w:rPr>
                              <w:rStyle w:val="6"/>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w:instrText>
                          </w:r>
                          <w:r>
                            <w:rPr>
                              <w:rStyle w:val="6"/>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1</w:t>
                          </w:r>
                          <w:r>
                            <w:rPr>
                              <w:rStyle w:val="6"/>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pBdr>
                    </w:pPr>
                    <w:r>
                      <w:rPr>
                        <w:rStyle w:val="6"/>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w:instrText>
                    </w:r>
                    <w:r>
                      <w:rPr>
                        <w:rStyle w:val="6"/>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1</w:t>
                    </w:r>
                    <w:r>
                      <w:rPr>
                        <w:rStyle w:val="6"/>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6"/>
      </w:rPr>
      <w:fldChar w:fldCharType="begin"/>
    </w:r>
    <w:r>
      <w:rPr>
        <w:rStyle w:val="6"/>
      </w:rPr>
      <w:instrText xml:space="preserve">Page</w:instrText>
    </w:r>
    <w:r>
      <w:rPr>
        <w:rStyle w:val="6"/>
      </w:rPr>
      <w:fldChar w:fldCharType="separate"/>
    </w:r>
    <w:r>
      <w:rPr>
        <w:rStyle w:val="6"/>
      </w:rPr>
      <w:t>1</w: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2IwYWQ4YTg0M2I5ZWZhZmU5NDJmOGUyYTk0NTYifQ=="/>
  </w:docVars>
  <w:rsids>
    <w:rsidRoot w:val="03930AF2"/>
    <w:rsid w:val="005B3B66"/>
    <w:rsid w:val="00B76EBB"/>
    <w:rsid w:val="018C2E68"/>
    <w:rsid w:val="02B7107D"/>
    <w:rsid w:val="02DA6CEB"/>
    <w:rsid w:val="03930AF2"/>
    <w:rsid w:val="07775BB8"/>
    <w:rsid w:val="09B7739B"/>
    <w:rsid w:val="0BA948A3"/>
    <w:rsid w:val="0C232BAD"/>
    <w:rsid w:val="0CBA4DD1"/>
    <w:rsid w:val="0E8478B9"/>
    <w:rsid w:val="0EFE17E9"/>
    <w:rsid w:val="10744F33"/>
    <w:rsid w:val="10AE0873"/>
    <w:rsid w:val="123F2D79"/>
    <w:rsid w:val="1704749C"/>
    <w:rsid w:val="18557447"/>
    <w:rsid w:val="189A493A"/>
    <w:rsid w:val="1B7E42FF"/>
    <w:rsid w:val="1E396023"/>
    <w:rsid w:val="200F21EA"/>
    <w:rsid w:val="26C578EA"/>
    <w:rsid w:val="286B3D16"/>
    <w:rsid w:val="29E6361E"/>
    <w:rsid w:val="2A515564"/>
    <w:rsid w:val="2BC93CE6"/>
    <w:rsid w:val="2CF63C91"/>
    <w:rsid w:val="2D616C31"/>
    <w:rsid w:val="2E495E85"/>
    <w:rsid w:val="2F3149A5"/>
    <w:rsid w:val="301567E5"/>
    <w:rsid w:val="313C2B59"/>
    <w:rsid w:val="32F636D1"/>
    <w:rsid w:val="331B6459"/>
    <w:rsid w:val="33976747"/>
    <w:rsid w:val="345E747F"/>
    <w:rsid w:val="356C2782"/>
    <w:rsid w:val="367D31F2"/>
    <w:rsid w:val="378A5CE6"/>
    <w:rsid w:val="37D5732C"/>
    <w:rsid w:val="38380B75"/>
    <w:rsid w:val="39A402FD"/>
    <w:rsid w:val="3B8227D6"/>
    <w:rsid w:val="406F35DE"/>
    <w:rsid w:val="41CF3E1F"/>
    <w:rsid w:val="41E314B1"/>
    <w:rsid w:val="45546EF5"/>
    <w:rsid w:val="45E47EC0"/>
    <w:rsid w:val="467D47AA"/>
    <w:rsid w:val="46C6103B"/>
    <w:rsid w:val="480275F6"/>
    <w:rsid w:val="485D01EE"/>
    <w:rsid w:val="4AB55B69"/>
    <w:rsid w:val="4B9D3A94"/>
    <w:rsid w:val="4BD57B27"/>
    <w:rsid w:val="4EFE20A9"/>
    <w:rsid w:val="4F6550BC"/>
    <w:rsid w:val="508546FE"/>
    <w:rsid w:val="51C9225A"/>
    <w:rsid w:val="51E573D4"/>
    <w:rsid w:val="52E04BBE"/>
    <w:rsid w:val="5326086B"/>
    <w:rsid w:val="544544F0"/>
    <w:rsid w:val="544A503B"/>
    <w:rsid w:val="584020FD"/>
    <w:rsid w:val="5905183C"/>
    <w:rsid w:val="5BB932CB"/>
    <w:rsid w:val="5BF27796"/>
    <w:rsid w:val="5CC36641"/>
    <w:rsid w:val="60666DFF"/>
    <w:rsid w:val="60DD5769"/>
    <w:rsid w:val="61085BC5"/>
    <w:rsid w:val="634B053C"/>
    <w:rsid w:val="636509A9"/>
    <w:rsid w:val="67333CAC"/>
    <w:rsid w:val="69B36A02"/>
    <w:rsid w:val="6B9A15BA"/>
    <w:rsid w:val="6C9A0FEE"/>
    <w:rsid w:val="6E1C3766"/>
    <w:rsid w:val="6FB17D87"/>
    <w:rsid w:val="70903BC0"/>
    <w:rsid w:val="70950EC8"/>
    <w:rsid w:val="77151838"/>
    <w:rsid w:val="77F011F6"/>
    <w:rsid w:val="78E302ED"/>
    <w:rsid w:val="7B8C109A"/>
    <w:rsid w:val="7D2C46D0"/>
    <w:rsid w:val="7DA615C2"/>
    <w:rsid w:val="7DDF0699"/>
    <w:rsid w:val="7E41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3385</Words>
  <Characters>3417</Characters>
  <Lines>0</Lines>
  <Paragraphs>0</Paragraphs>
  <TotalTime>12</TotalTime>
  <ScaleCrop>false</ScaleCrop>
  <LinksUpToDate>false</LinksUpToDate>
  <CharactersWithSpaces>3503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2023-06-06T08:32:00Z</dcterms:created>
  <dc:creator>Administrator</dc:creator>
  <cp:lastModifiedBy>唐小双儿～</cp:lastModifiedBy>
  <cp:lastPrinted>2023-06-25T08:18:00Z</cp:lastPrinted>
  <dcterms:modified xsi:type="dcterms:W3CDTF">2023-07-21T01:34:44Z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D738E6A63D2F4C6B967C627E71DC6AD0_13</vt:lpwstr>
  </property>
</Properties>
</file>