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lang w:eastAsia="zh-CN"/>
        </w:rPr>
        <w:t>双阳区第三次全国土壤普查实施方案</w:t>
      </w:r>
    </w:p>
    <w:p>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color w:val="auto"/>
          <w:sz w:val="32"/>
          <w:szCs w:val="32"/>
          <w:lang w:eastAsia="zh-CN"/>
        </w:rPr>
        <w:t>按照《长春市人民政府关于做好第三次全国土壤普查工作的通知》（长府发</w:t>
      </w:r>
      <w:r>
        <w:rPr>
          <w:rFonts w:hint="default" w:ascii="Times New Roman" w:hAnsi="Times New Roman" w:eastAsia="华文仿宋" w:cs="Times New Roman"/>
          <w:color w:val="auto"/>
          <w:sz w:val="32"/>
          <w:szCs w:val="32"/>
          <w:lang w:val="en-US" w:eastAsia="zh-CN"/>
        </w:rPr>
        <w:t>〔2022〕12号</w:t>
      </w:r>
      <w:r>
        <w:rPr>
          <w:rFonts w:hint="default" w:ascii="Times New Roman" w:hAnsi="Times New Roman" w:eastAsia="华文仿宋" w:cs="Times New Roman"/>
          <w:color w:val="auto"/>
          <w:sz w:val="32"/>
          <w:szCs w:val="32"/>
          <w:lang w:eastAsia="zh-CN"/>
        </w:rPr>
        <w:t>）及《长春市第三次全国土壤普查实施方案》要求，切实做好我</w:t>
      </w:r>
      <w:r>
        <w:rPr>
          <w:rFonts w:hint="default" w:ascii="Times New Roman" w:hAnsi="Times New Roman" w:eastAsia="华文仿宋" w:cs="Times New Roman"/>
          <w:color w:val="auto"/>
          <w:sz w:val="32"/>
          <w:szCs w:val="32"/>
          <w:lang w:val="en-US" w:eastAsia="zh-CN"/>
        </w:rPr>
        <w:t>区第三次全国土壤普查工作，制定本方案。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一、目标和任务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（一）总体目标。</w:t>
      </w:r>
      <w:r>
        <w:rPr>
          <w:rFonts w:hint="default" w:ascii="Times New Roman" w:hAnsi="Times New Roman" w:eastAsia="华文仿宋" w:cs="Times New Roman"/>
          <w:color w:val="auto"/>
          <w:sz w:val="32"/>
          <w:szCs w:val="32"/>
          <w:lang w:val="en-US" w:eastAsia="zh-CN"/>
        </w:rPr>
        <w:t>查明全区土壤类型及分布规律，查清土壤</w:t>
      </w:r>
      <w:bookmarkStart w:id="0" w:name="_GoBack"/>
      <w:bookmarkEnd w:id="0"/>
      <w:r>
        <w:rPr>
          <w:rFonts w:hint="default" w:ascii="Times New Roman" w:hAnsi="Times New Roman" w:eastAsia="华文仿宋" w:cs="Times New Roman"/>
          <w:color w:val="auto"/>
          <w:sz w:val="32"/>
          <w:szCs w:val="32"/>
          <w:lang w:val="en-US" w:eastAsia="zh-CN"/>
        </w:rPr>
        <w:t>资源数量和质量变化情况。到2025年实现对全区耕地、园地、林地、草地等土壤的“全面体检”，摸清土壤质量家底，为守住耕地红线、保护生态环境、优化农业生产布局、推进农业高质量发展奠定坚实基础。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（二）工作任务。</w:t>
      </w:r>
      <w:r>
        <w:rPr>
          <w:rFonts w:hint="default" w:ascii="Times New Roman" w:hAnsi="Times New Roman" w:eastAsia="华文仿宋" w:cs="Times New Roman"/>
          <w:color w:val="auto"/>
          <w:sz w:val="32"/>
          <w:szCs w:val="32"/>
          <w:lang w:val="en-US" w:eastAsia="zh-CN"/>
        </w:rPr>
        <w:t>按照统一布设的样点，完成外业调查、剖面标本采集制作，完成剖面样品和表土层样品采集和测试，更新和完善全区土壤基础数据，构建土壤数据库和样品库，开展数据整理审核、分析和成果汇总。查清不同生态条件、不同利用类型土壤质量及其退化与障碍状况，摸清特色农产品产地土壤特征、耕地后备资源土壤质量、典型区域土壤环境和生物多样性等，全面查清农用地土壤质量家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二、普查对象与内容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（一）普查对象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华文仿宋" w:cs="Times New Roman"/>
          <w:color w:val="auto"/>
          <w:sz w:val="32"/>
          <w:szCs w:val="32"/>
          <w:lang w:val="en-US" w:eastAsia="zh-CN"/>
        </w:rPr>
        <w:t>全区耕地、园地、林地、草地等农用地和部分未利用地的土壤。其中，林地、草地重点调查与食物生产相关的土地，未利用地重点调查与开垦耕地资源相关的土地，如盐碱地等。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（二）普查内容</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b/>
          <w:bCs/>
          <w:color w:val="auto"/>
          <w:sz w:val="32"/>
          <w:szCs w:val="32"/>
          <w:lang w:val="en-US" w:eastAsia="zh-CN"/>
        </w:rPr>
        <w:t>1.土壤剖面性状调查。</w:t>
      </w:r>
      <w:r>
        <w:rPr>
          <w:rFonts w:hint="default" w:ascii="Times New Roman" w:hAnsi="Times New Roman" w:eastAsia="华文仿宋" w:cs="Times New Roman"/>
          <w:color w:val="auto"/>
          <w:sz w:val="32"/>
          <w:szCs w:val="32"/>
          <w:lang w:val="en-US" w:eastAsia="zh-CN"/>
        </w:rPr>
        <w:t>通过主要土壤类型的剖面挖掘观测、土壤剖面样本制作与土壤样品测试分析，普查剖面土壤发生层次、颜色、质地、土壤孔隙度、植物根系和动物活动等。对于典型障碍土壤剖面，重点普查1米土壤剖面障碍类型、分布层次等。</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b/>
          <w:bCs/>
          <w:color w:val="auto"/>
          <w:sz w:val="32"/>
          <w:szCs w:val="32"/>
          <w:lang w:val="en-US" w:eastAsia="zh-CN"/>
        </w:rPr>
        <w:t>2.土壤类型校核完善。</w:t>
      </w:r>
      <w:r>
        <w:rPr>
          <w:rFonts w:hint="default" w:ascii="Times New Roman" w:hAnsi="Times New Roman" w:eastAsia="华文仿宋" w:cs="Times New Roman"/>
          <w:color w:val="auto"/>
          <w:sz w:val="32"/>
          <w:szCs w:val="32"/>
          <w:lang w:val="en-US" w:eastAsia="zh-CN"/>
        </w:rPr>
        <w:t>以土壤二普形成的分类成果为基础，通过实地踏勘、剖面观察等方式核实与补充完善土壤类型，完善土壤发生分类系统，并推进典型区域土壤系统分类。</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b/>
          <w:bCs/>
          <w:color w:val="auto"/>
          <w:sz w:val="32"/>
          <w:szCs w:val="32"/>
          <w:lang w:val="en-US" w:eastAsia="zh-CN"/>
        </w:rPr>
        <w:t>3.土壤理化和生物性状分析。</w:t>
      </w:r>
      <w:r>
        <w:rPr>
          <w:rFonts w:hint="default" w:ascii="Times New Roman" w:hAnsi="Times New Roman" w:eastAsia="华文仿宋" w:cs="Times New Roman"/>
          <w:color w:val="auto"/>
          <w:sz w:val="32"/>
          <w:szCs w:val="32"/>
          <w:lang w:val="en-US" w:eastAsia="zh-CN"/>
        </w:rPr>
        <w:t>通过土壤样品采集和测试，普查土壤机械组成、土壤容重、有机质、酸碱度、养分元素、重金属、有机污染物、典型区域土壤生物多样性等土壤物理、化学、生物指标。</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b/>
          <w:bCs/>
          <w:color w:val="auto"/>
          <w:sz w:val="32"/>
          <w:szCs w:val="32"/>
          <w:lang w:val="en-US" w:eastAsia="zh-CN"/>
        </w:rPr>
        <w:t>4.土壤利用情况普查。</w:t>
      </w:r>
      <w:r>
        <w:rPr>
          <w:rFonts w:hint="default" w:ascii="Times New Roman" w:hAnsi="Times New Roman" w:eastAsia="华文仿宋" w:cs="Times New Roman"/>
          <w:color w:val="auto"/>
          <w:sz w:val="32"/>
          <w:szCs w:val="32"/>
          <w:lang w:val="en-US" w:eastAsia="zh-CN"/>
        </w:rPr>
        <w:t>结合样点采样，重点普查基础设施条件、种植制度、耕作方式、灌排设施情况、植物生长及作物产量水平等基础信息，肥料、农药、农膜等投入品使用情况，农业经营者开展土壤培肥改良、农作物秸杆还田等做法和经验。</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b/>
          <w:bCs/>
          <w:color w:val="auto"/>
          <w:sz w:val="32"/>
          <w:szCs w:val="32"/>
          <w:lang w:val="en-US" w:eastAsia="zh-CN"/>
        </w:rPr>
        <w:t>5.土壤质量状况分析。</w:t>
      </w:r>
      <w:r>
        <w:rPr>
          <w:rFonts w:hint="default" w:ascii="Times New Roman" w:hAnsi="Times New Roman" w:eastAsia="华文仿宋" w:cs="Times New Roman"/>
          <w:color w:val="auto"/>
          <w:sz w:val="32"/>
          <w:szCs w:val="32"/>
          <w:lang w:val="en-US" w:eastAsia="zh-CN"/>
        </w:rPr>
        <w:t>利用普查取得的土壤理化和生物性状、剖面性状和利用情况等基础数据，开展土壤质量分析，摸清土壤资源质量现状。</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b/>
          <w:bCs/>
          <w:color w:val="auto"/>
          <w:sz w:val="32"/>
          <w:szCs w:val="32"/>
          <w:lang w:val="en-US" w:eastAsia="zh-CN"/>
        </w:rPr>
        <w:t>6.土壤数据库构建。</w:t>
      </w:r>
      <w:r>
        <w:rPr>
          <w:rFonts w:hint="default" w:ascii="Times New Roman" w:hAnsi="Times New Roman" w:eastAsia="华文仿宋" w:cs="Times New Roman"/>
          <w:color w:val="auto"/>
          <w:sz w:val="32"/>
          <w:szCs w:val="32"/>
          <w:lang w:val="en-US" w:eastAsia="zh-CN"/>
        </w:rPr>
        <w:t>建立标准化、规范化的土壤数据库，包括空间数据库和属性数据库。空间数据库包括土壤类型图、采样点点位图、剖面分布图、养分分布图、土壤质量图、土壤利用适宜性评价图、地形地貌图、道路和水系图等。属性数据库包括土壤性状、土壤障碍及退化、土壤利用等指标，土壤利用类型数量、质量等数据。</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b/>
          <w:bCs/>
          <w:color w:val="auto"/>
          <w:sz w:val="32"/>
          <w:szCs w:val="32"/>
          <w:lang w:val="en-US" w:eastAsia="zh-CN"/>
        </w:rPr>
        <w:t>7.普查成果汇交汇总。</w:t>
      </w:r>
      <w:r>
        <w:rPr>
          <w:rFonts w:hint="default" w:ascii="Times New Roman" w:hAnsi="Times New Roman" w:eastAsia="华文仿宋" w:cs="Times New Roman"/>
          <w:color w:val="auto"/>
          <w:sz w:val="32"/>
          <w:szCs w:val="32"/>
          <w:lang w:val="en-US" w:eastAsia="zh-CN"/>
        </w:rPr>
        <w:t>开展土壤普查成果汇总，包括图件成果、数据成果、文字成果和数据库成果汇总。开展“土壤二普”以来我区土壤变化趋势及原因分析，提出防止土壤退化的措施建议。开展黑土耕地退化和酸化等专题评价，提出治理修复对策。</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b/>
          <w:bCs/>
          <w:color w:val="auto"/>
          <w:sz w:val="32"/>
          <w:szCs w:val="32"/>
          <w:lang w:val="en-US" w:eastAsia="zh-CN"/>
        </w:rPr>
        <w:t>8.为土壤样品库构建打下基础。</w:t>
      </w:r>
      <w:r>
        <w:rPr>
          <w:rFonts w:hint="default" w:ascii="Times New Roman" w:hAnsi="Times New Roman" w:eastAsia="华文仿宋" w:cs="Times New Roman"/>
          <w:color w:val="auto"/>
          <w:sz w:val="32"/>
          <w:szCs w:val="32"/>
          <w:lang w:val="en-US" w:eastAsia="zh-CN"/>
        </w:rPr>
        <w:t>为构建省级土壤剖面标本、土壤样品储存展示库开展基础工作。根据需要建立本级土壤样品储存库。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三</w:t>
      </w:r>
      <w:r>
        <w:rPr>
          <w:rFonts w:hint="default" w:ascii="Times New Roman" w:hAnsi="Times New Roman" w:eastAsia="黑体" w:cs="Times New Roman"/>
          <w:color w:val="auto"/>
          <w:sz w:val="32"/>
          <w:szCs w:val="32"/>
          <w:lang w:val="en-US" w:eastAsia="zh-CN"/>
        </w:rPr>
        <w:t>、技术要求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color w:val="auto"/>
          <w:sz w:val="32"/>
          <w:szCs w:val="32"/>
          <w:highlight w:val="none"/>
          <w:lang w:val="en-US" w:eastAsia="zh-CN"/>
        </w:rPr>
        <w:t>以土壤二普、国土三调、农用地土壤污染状况详查、农业普查、耕地质量调查评价、森林资源清查固定样地体系等工作形成的相关成果为基础，以遥感技术、地理信息系统、全球定位系统、模型模拟技术、现代化验分析技术等为科技支撑，统筹现有工作平台、系统等资源，实现技术操作“六个统一”</w:t>
      </w:r>
      <w:r>
        <w:rPr>
          <w:rFonts w:hint="eastAsia" w:ascii="Times New Roman" w:hAnsi="Times New Roman" w:eastAsia="华文仿宋" w:cs="Times New Roman"/>
          <w:color w:val="auto"/>
          <w:sz w:val="32"/>
          <w:szCs w:val="32"/>
          <w:highlight w:val="none"/>
          <w:lang w:val="en-US" w:eastAsia="zh-CN"/>
        </w:rPr>
        <w:t>（即：</w:t>
      </w:r>
      <w:r>
        <w:rPr>
          <w:rFonts w:hint="default" w:ascii="Times New Roman" w:hAnsi="Times New Roman" w:eastAsia="华文仿宋" w:cs="Times New Roman"/>
          <w:color w:val="auto"/>
          <w:sz w:val="32"/>
          <w:szCs w:val="32"/>
          <w:lang w:val="en-US" w:eastAsia="zh-CN"/>
        </w:rPr>
        <w:t>利用农业农村部土壤三普统一工作平台，实现普查工作全程智能化管理；按照国务院三普办统一制定的系列技术规程，实现标准化、规范化操作；统一使用国务院三普办工作底图，开展外业调查采样、数据汇总分析等工作</w:t>
      </w:r>
      <w:r>
        <w:rPr>
          <w:rFonts w:hint="eastAsia" w:ascii="Times New Roman" w:hAnsi="Times New Roman" w:eastAsia="华文仿宋" w:cs="Times New Roman"/>
          <w:color w:val="auto"/>
          <w:sz w:val="32"/>
          <w:szCs w:val="32"/>
          <w:lang w:val="en-US" w:eastAsia="zh-CN"/>
        </w:rPr>
        <w:t>；</w:t>
      </w:r>
      <w:r>
        <w:rPr>
          <w:rFonts w:hint="default" w:ascii="Times New Roman" w:hAnsi="Times New Roman" w:eastAsia="华文仿宋" w:cs="Times New Roman"/>
          <w:color w:val="auto"/>
          <w:sz w:val="32"/>
          <w:szCs w:val="32"/>
          <w:lang w:val="en-US" w:eastAsia="zh-CN"/>
        </w:rPr>
        <w:t>按照国务院三普办统一规划布设的外业调查采样点位，实施点位校核、野外调查采样</w:t>
      </w:r>
      <w:r>
        <w:rPr>
          <w:rFonts w:hint="eastAsia" w:ascii="Times New Roman" w:hAnsi="Times New Roman" w:eastAsia="华文仿宋" w:cs="Times New Roman"/>
          <w:color w:val="auto"/>
          <w:sz w:val="32"/>
          <w:szCs w:val="32"/>
          <w:lang w:val="en-US" w:eastAsia="zh-CN"/>
        </w:rPr>
        <w:t>；</w:t>
      </w:r>
      <w:r>
        <w:rPr>
          <w:rFonts w:hint="default" w:ascii="Times New Roman" w:hAnsi="Times New Roman" w:eastAsia="华文仿宋" w:cs="Times New Roman"/>
          <w:color w:val="auto"/>
          <w:sz w:val="32"/>
          <w:szCs w:val="32"/>
          <w:lang w:val="en-US" w:eastAsia="zh-CN"/>
        </w:rPr>
        <w:t>按照检测资质、基础条件、检测能力等要求，依托国务院三普办统一筛选确定的测试化验专业机构，规范建立测试指标与方法，作为土壤样品检测支撑；通过“一点一码”跟踪管理，构建涵盖普查全过程统一质控体系</w:t>
      </w:r>
      <w:r>
        <w:rPr>
          <w:rFonts w:hint="eastAsia" w:ascii="Times New Roman" w:hAnsi="Times New Roman" w:eastAsia="华文仿宋" w:cs="Times New Roman"/>
          <w:color w:val="auto"/>
          <w:sz w:val="32"/>
          <w:szCs w:val="32"/>
          <w:lang w:val="en-US" w:eastAsia="zh-CN"/>
        </w:rPr>
        <w:t>）</w:t>
      </w:r>
      <w:r>
        <w:rPr>
          <w:rFonts w:hint="default" w:ascii="Times New Roman" w:hAnsi="Times New Roman" w:eastAsia="华文仿宋" w:cs="Times New Roman"/>
          <w:color w:val="auto"/>
          <w:sz w:val="32"/>
          <w:szCs w:val="32"/>
          <w:lang w:val="en-US" w:eastAsia="zh-CN"/>
        </w:rPr>
        <w:t>。在此基础上，开展数据分析和成果汇总，实现土壤三普标准化、专业化、智能化，科学、规范、高效推进普查工作。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四</w:t>
      </w:r>
      <w:r>
        <w:rPr>
          <w:rFonts w:hint="default" w:ascii="Times New Roman" w:hAnsi="Times New Roman" w:eastAsia="黑体" w:cs="Times New Roman"/>
          <w:color w:val="auto"/>
          <w:sz w:val="32"/>
          <w:szCs w:val="32"/>
          <w:lang w:val="en-US" w:eastAsia="zh-CN"/>
        </w:rPr>
        <w:t>、普查流程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（一）资料收集与物资准备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color w:val="auto"/>
          <w:sz w:val="32"/>
          <w:szCs w:val="32"/>
          <w:lang w:val="en-US" w:eastAsia="zh-CN"/>
        </w:rPr>
        <w:t>1.对普查样点信息进行核实、检验，确定代表性。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color w:val="auto"/>
          <w:sz w:val="32"/>
          <w:szCs w:val="32"/>
          <w:lang w:val="en-US" w:eastAsia="zh-CN"/>
        </w:rPr>
        <w:t>2.收集调查区域耕地、林地、草地等调查相关资料，进行整理分析、合理利用。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color w:val="auto"/>
          <w:sz w:val="32"/>
          <w:szCs w:val="32"/>
          <w:lang w:val="en-US" w:eastAsia="zh-CN"/>
        </w:rPr>
        <w:t>3.准备手持终端、摄录装置、剖面工具、采样工具、土壤定性试剂、速测设备、环刀等外业调查采样物资。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楷体_GB2312" w:hAnsi="楷体_GB2312" w:eastAsia="楷体_GB2312" w:cs="楷体_GB2312"/>
          <w:b/>
          <w:bCs/>
          <w:color w:val="auto"/>
          <w:sz w:val="32"/>
          <w:szCs w:val="32"/>
          <w:lang w:val="en-US" w:eastAsia="zh-CN"/>
        </w:rPr>
      </w:pPr>
      <w:r>
        <w:rPr>
          <w:rFonts w:hint="default" w:ascii="楷体_GB2312" w:hAnsi="楷体_GB2312" w:eastAsia="楷体_GB2312" w:cs="楷体_GB2312"/>
          <w:b/>
          <w:bCs/>
          <w:color w:val="auto"/>
          <w:sz w:val="32"/>
          <w:szCs w:val="32"/>
          <w:lang w:val="en-US" w:eastAsia="zh-CN"/>
        </w:rPr>
        <w:t>（二）外业调查采样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color w:val="auto"/>
          <w:sz w:val="32"/>
          <w:szCs w:val="32"/>
          <w:lang w:val="en-US" w:eastAsia="zh-CN"/>
        </w:rPr>
        <w:t>按照统一布设的样点和调查任务，按调查采样规范要求，同步实施调查与采样。调查立地与生产信息，采集表层土壤样品、典型代表剖面样品等。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color w:val="auto"/>
          <w:sz w:val="32"/>
          <w:szCs w:val="32"/>
          <w:lang w:val="en-US" w:eastAsia="zh-CN"/>
        </w:rPr>
        <w:t>1.确定具体采样点位，调查立地条件与土壤利用信息，进行集成软件APP预设调查信息校核确认，进行土壤化学反应测试，填报有关信息。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color w:val="auto"/>
          <w:sz w:val="32"/>
          <w:szCs w:val="32"/>
          <w:lang w:val="en-US" w:eastAsia="zh-CN"/>
        </w:rPr>
        <w:t>2.采集表层土壤样品、典型代表剖面样品，表层土壤样品按照“S”型或梅花型等方法混合取样，剖面样品采取整段采集或分层取样。通过采样终端记录点位信息，拍摄景观照片、全剖面照片、局部特写照片。现场进行部分指标速测，采集土壤容重测试样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color w:val="auto"/>
          <w:sz w:val="32"/>
          <w:szCs w:val="32"/>
          <w:lang w:val="en-US" w:eastAsia="zh-CN"/>
        </w:rPr>
        <w:t>3.采集土壤剖面标本，依托科研院校等技术单位进行采集和制作。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楷体_GB2312" w:hAnsi="楷体_GB2312" w:eastAsia="楷体_GB2312" w:cs="楷体_GB2312"/>
          <w:b/>
          <w:bCs/>
          <w:color w:val="auto"/>
          <w:sz w:val="32"/>
          <w:szCs w:val="32"/>
          <w:lang w:val="en-US" w:eastAsia="zh-CN"/>
        </w:rPr>
      </w:pPr>
      <w:r>
        <w:rPr>
          <w:rFonts w:hint="default" w:ascii="楷体_GB2312" w:hAnsi="楷体_GB2312" w:eastAsia="楷体_GB2312" w:cs="楷体_GB2312"/>
          <w:b/>
          <w:bCs/>
          <w:color w:val="auto"/>
          <w:sz w:val="32"/>
          <w:szCs w:val="32"/>
          <w:lang w:val="en-US" w:eastAsia="zh-CN"/>
        </w:rPr>
        <w:t>（三）样品测试质控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color w:val="auto"/>
          <w:sz w:val="32"/>
          <w:szCs w:val="32"/>
          <w:lang w:val="en-US" w:eastAsia="zh-CN"/>
        </w:rPr>
        <w:t>1.将委托检测样品送交指定样品制备机构进行制备，选择检测机构，签订委托检测合同。土壤容重样品由本级自行测试。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color w:val="auto"/>
          <w:sz w:val="32"/>
          <w:szCs w:val="32"/>
          <w:lang w:val="en-US" w:eastAsia="zh-CN"/>
        </w:rPr>
        <w:t>2.检测结果出具后，应结合采样点位土壤特征特性进行数据代表性分析确认。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楷体_GB2312" w:hAnsi="楷体_GB2312" w:eastAsia="楷体_GB2312" w:cs="楷体_GB2312"/>
          <w:b/>
          <w:bCs/>
          <w:color w:val="auto"/>
          <w:sz w:val="32"/>
          <w:szCs w:val="32"/>
          <w:lang w:val="en-US" w:eastAsia="zh-CN"/>
        </w:rPr>
      </w:pPr>
      <w:r>
        <w:rPr>
          <w:rFonts w:hint="default" w:ascii="楷体_GB2312" w:hAnsi="楷体_GB2312" w:eastAsia="楷体_GB2312" w:cs="楷体_GB2312"/>
          <w:b/>
          <w:bCs/>
          <w:color w:val="auto"/>
          <w:sz w:val="32"/>
          <w:szCs w:val="32"/>
          <w:lang w:val="en-US" w:eastAsia="zh-CN"/>
        </w:rPr>
        <w:t>（四）数据库建设与数据汇总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color w:val="auto"/>
          <w:sz w:val="32"/>
          <w:szCs w:val="32"/>
          <w:lang w:val="en-US" w:eastAsia="zh-CN"/>
        </w:rPr>
        <w:t>利用普查统一工作平台建立本级数据库，填报、复核、确认调查信息和土样检测数据。进行数据汇总，形成集空间、属性、文档、图件、影像等信息于一体的土壤三普数据库。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楷体_GB2312" w:hAnsi="楷体_GB2312" w:eastAsia="楷体_GB2312" w:cs="楷体_GB2312"/>
          <w:b/>
          <w:bCs/>
          <w:color w:val="auto"/>
          <w:sz w:val="32"/>
          <w:szCs w:val="32"/>
          <w:lang w:val="en-US" w:eastAsia="zh-CN"/>
        </w:rPr>
      </w:pPr>
      <w:r>
        <w:rPr>
          <w:rFonts w:hint="default" w:ascii="楷体_GB2312" w:hAnsi="楷体_GB2312" w:eastAsia="楷体_GB2312" w:cs="楷体_GB2312"/>
          <w:b/>
          <w:bCs/>
          <w:color w:val="auto"/>
          <w:sz w:val="32"/>
          <w:szCs w:val="32"/>
          <w:lang w:val="en-US" w:eastAsia="zh-CN"/>
        </w:rPr>
        <w:t>（五）质量校核与成果核查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color w:val="auto"/>
          <w:sz w:val="32"/>
          <w:szCs w:val="32"/>
          <w:lang w:val="en-US" w:eastAsia="zh-CN"/>
        </w:rPr>
        <w:t>1.建立抽查复核和专家评估制度，采用土壤三普工作平台开展全程管控。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color w:val="auto"/>
          <w:sz w:val="32"/>
          <w:szCs w:val="32"/>
          <w:lang w:val="en-US" w:eastAsia="zh-CN"/>
        </w:rPr>
        <w:t>2.外业调查采样实行“电子围栏”航迹管理，样点样品编码溯源。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color w:val="auto"/>
          <w:sz w:val="32"/>
          <w:szCs w:val="32"/>
          <w:lang w:val="en-US" w:eastAsia="zh-CN"/>
        </w:rPr>
        <w:t>3.测试化验质量控制采用平行样、盲样、标样、飞行检查等手段，化验数据要开展多级审核。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color w:val="auto"/>
          <w:sz w:val="32"/>
          <w:szCs w:val="32"/>
          <w:lang w:val="en-US" w:eastAsia="zh-CN"/>
        </w:rPr>
        <w:t>4.数据审核采用设定指标阈值进行质控，阶段成果分段验收。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color w:val="auto"/>
          <w:sz w:val="32"/>
          <w:szCs w:val="32"/>
          <w:lang w:val="en-US" w:eastAsia="zh-CN"/>
        </w:rPr>
        <w:t>5.调查成果实施本级自检，并接受省</w:t>
      </w:r>
      <w:r>
        <w:rPr>
          <w:rFonts w:hint="eastAsia" w:ascii="Times New Roman" w:hAnsi="Times New Roman" w:eastAsia="华文仿宋" w:cs="Times New Roman"/>
          <w:color w:val="auto"/>
          <w:sz w:val="32"/>
          <w:szCs w:val="32"/>
          <w:lang w:val="en-US" w:eastAsia="zh-CN"/>
        </w:rPr>
        <w:t>市</w:t>
      </w:r>
      <w:r>
        <w:rPr>
          <w:rFonts w:hint="default" w:ascii="Times New Roman" w:hAnsi="Times New Roman" w:eastAsia="华文仿宋" w:cs="Times New Roman"/>
          <w:color w:val="auto"/>
          <w:sz w:val="32"/>
          <w:szCs w:val="32"/>
          <w:lang w:val="en-US" w:eastAsia="zh-CN"/>
        </w:rPr>
        <w:t>抽查检查，保证成果质量。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楷体_GB2312" w:hAnsi="楷体_GB2312" w:eastAsia="楷体_GB2312" w:cs="楷体_GB2312"/>
          <w:b/>
          <w:bCs/>
          <w:color w:val="auto"/>
          <w:sz w:val="32"/>
          <w:szCs w:val="32"/>
          <w:lang w:val="en-US" w:eastAsia="zh-CN"/>
        </w:rPr>
      </w:pPr>
      <w:r>
        <w:rPr>
          <w:rFonts w:hint="default" w:ascii="楷体_GB2312" w:hAnsi="楷体_GB2312" w:eastAsia="楷体_GB2312" w:cs="楷体_GB2312"/>
          <w:b/>
          <w:bCs/>
          <w:color w:val="auto"/>
          <w:sz w:val="32"/>
          <w:szCs w:val="32"/>
          <w:lang w:val="en-US" w:eastAsia="zh-CN"/>
        </w:rPr>
        <w:t>（六）成</w:t>
      </w:r>
      <w:r>
        <w:rPr>
          <w:rFonts w:hint="eastAsia" w:ascii="楷体_GB2312" w:hAnsi="楷体_GB2312" w:eastAsia="楷体_GB2312" w:cs="楷体_GB2312"/>
          <w:b/>
          <w:bCs/>
          <w:color w:val="auto"/>
          <w:sz w:val="32"/>
          <w:szCs w:val="32"/>
          <w:lang w:val="en-US" w:eastAsia="zh-CN"/>
        </w:rPr>
        <w:t>果</w:t>
      </w:r>
      <w:r>
        <w:rPr>
          <w:rFonts w:hint="default" w:ascii="楷体_GB2312" w:hAnsi="楷体_GB2312" w:eastAsia="楷体_GB2312" w:cs="楷体_GB2312"/>
          <w:b/>
          <w:bCs/>
          <w:color w:val="auto"/>
          <w:sz w:val="32"/>
          <w:szCs w:val="32"/>
          <w:lang w:val="en-US" w:eastAsia="zh-CN"/>
        </w:rPr>
        <w:t>汇总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color w:val="auto"/>
          <w:sz w:val="32"/>
          <w:szCs w:val="32"/>
          <w:lang w:val="en-US" w:eastAsia="zh-CN"/>
        </w:rPr>
        <w:t>采用现代统计方法等，对土壤性状、土壤退化与障碍、土壤利用等数据进行分析；利用数字土壤模型等方法进行数字制图，进行成果凝练与总结。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五</w:t>
      </w:r>
      <w:r>
        <w:rPr>
          <w:rFonts w:hint="default" w:ascii="Times New Roman" w:hAnsi="Times New Roman" w:eastAsia="黑体" w:cs="Times New Roman"/>
          <w:color w:val="auto"/>
          <w:sz w:val="32"/>
          <w:szCs w:val="32"/>
          <w:lang w:val="en-US" w:eastAsia="zh-CN"/>
        </w:rPr>
        <w:t>、普查成果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华文仿宋" w:cs="Times New Roman"/>
          <w:color w:val="auto"/>
          <w:sz w:val="32"/>
          <w:szCs w:val="32"/>
          <w:lang w:val="en-US" w:eastAsia="zh-CN"/>
        </w:rPr>
      </w:pPr>
      <w:r>
        <w:rPr>
          <w:rFonts w:hint="default" w:ascii="楷体_GB2312" w:hAnsi="楷体_GB2312" w:eastAsia="楷体_GB2312" w:cs="楷体_GB2312"/>
          <w:b/>
          <w:bCs/>
          <w:color w:val="auto"/>
          <w:sz w:val="32"/>
          <w:szCs w:val="32"/>
          <w:lang w:val="en-US" w:eastAsia="zh-CN"/>
        </w:rPr>
        <w:t>（一）数据成果。</w:t>
      </w:r>
      <w:r>
        <w:rPr>
          <w:rFonts w:hint="default" w:ascii="Times New Roman" w:hAnsi="Times New Roman" w:eastAsia="华文仿宋" w:cs="Times New Roman"/>
          <w:color w:val="auto"/>
          <w:sz w:val="32"/>
          <w:szCs w:val="32"/>
          <w:lang w:val="en-US" w:eastAsia="zh-CN"/>
        </w:rPr>
        <w:t>形成区乡两级土壤类型、土壤理化和典型区域生物性状指标数据清单，形成土壤退化与障碍数据，特色农产品区域、黑土地调查等专题调查土壤数据，适宜于不同土地利用类型的土壤面积数据等。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华文仿宋" w:cs="Times New Roman"/>
          <w:color w:val="auto"/>
          <w:sz w:val="32"/>
          <w:szCs w:val="32"/>
          <w:lang w:val="en-US" w:eastAsia="zh-CN"/>
        </w:rPr>
      </w:pPr>
      <w:r>
        <w:rPr>
          <w:rFonts w:hint="default" w:ascii="楷体_GB2312" w:hAnsi="楷体_GB2312" w:eastAsia="楷体_GB2312" w:cs="楷体_GB2312"/>
          <w:b/>
          <w:bCs/>
          <w:color w:val="auto"/>
          <w:sz w:val="32"/>
          <w:szCs w:val="32"/>
          <w:lang w:val="en-US" w:eastAsia="zh-CN"/>
        </w:rPr>
        <w:t>（二）图件成果。</w:t>
      </w:r>
      <w:r>
        <w:rPr>
          <w:rFonts w:hint="default" w:ascii="Times New Roman" w:hAnsi="Times New Roman" w:eastAsia="华文仿宋" w:cs="Times New Roman"/>
          <w:color w:val="auto"/>
          <w:sz w:val="32"/>
          <w:szCs w:val="32"/>
          <w:lang w:val="en-US" w:eastAsia="zh-CN"/>
        </w:rPr>
        <w:t>形成分类普查成果图件，主要包括区、乡两级土壤类型图，土壤养分图，土壤质量图、酸化等退化土壤分布图，土壤利用适宜性分布图，特色农产品生产区域土壤专题调查图等。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华文仿宋" w:cs="Times New Roman"/>
          <w:color w:val="auto"/>
          <w:sz w:val="32"/>
          <w:szCs w:val="32"/>
          <w:lang w:val="en-US" w:eastAsia="zh-CN"/>
        </w:rPr>
      </w:pPr>
      <w:r>
        <w:rPr>
          <w:rFonts w:hint="default" w:ascii="楷体_GB2312" w:hAnsi="楷体_GB2312" w:eastAsia="楷体_GB2312" w:cs="楷体_GB2312"/>
          <w:b/>
          <w:bCs/>
          <w:color w:val="auto"/>
          <w:sz w:val="32"/>
          <w:szCs w:val="32"/>
          <w:lang w:val="en-US" w:eastAsia="zh-CN"/>
        </w:rPr>
        <w:t>（三）文字成果。</w:t>
      </w:r>
      <w:r>
        <w:rPr>
          <w:rFonts w:hint="default" w:ascii="Times New Roman" w:hAnsi="Times New Roman" w:eastAsia="华文仿宋" w:cs="Times New Roman"/>
          <w:color w:val="auto"/>
          <w:sz w:val="32"/>
          <w:szCs w:val="32"/>
          <w:lang w:val="en-US" w:eastAsia="zh-CN"/>
        </w:rPr>
        <w:t>形成各类文字报告，主要包括土壤三普工作报告、技术报告，各级土壤利用适宜性评价报告，耕地、园地、林地、草地质量报告，黑土地、酸化耕地等改良利用等专题报告。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华文仿宋" w:cs="Times New Roman"/>
          <w:color w:val="auto"/>
          <w:sz w:val="32"/>
          <w:szCs w:val="32"/>
          <w:lang w:val="en-US" w:eastAsia="zh-CN"/>
        </w:rPr>
      </w:pPr>
      <w:r>
        <w:rPr>
          <w:rFonts w:hint="default" w:ascii="楷体_GB2312" w:hAnsi="楷体_GB2312" w:eastAsia="楷体_GB2312" w:cs="楷体_GB2312"/>
          <w:b/>
          <w:bCs/>
          <w:color w:val="auto"/>
          <w:sz w:val="32"/>
          <w:szCs w:val="32"/>
          <w:lang w:val="en-US" w:eastAsia="zh-CN"/>
        </w:rPr>
        <w:t>（四）数据库成果。</w:t>
      </w:r>
      <w:r>
        <w:rPr>
          <w:rFonts w:hint="default" w:ascii="Times New Roman" w:hAnsi="Times New Roman" w:eastAsia="华文仿宋" w:cs="Times New Roman"/>
          <w:color w:val="auto"/>
          <w:sz w:val="32"/>
          <w:szCs w:val="32"/>
          <w:lang w:val="en-US" w:eastAsia="zh-CN"/>
        </w:rPr>
        <w:t>形成集土壤普查数据、图件和文字等各级土壤三普数据库，主要包括土壤性状数据库、土壤退化与障碍数据库、土壤利用等专题数据库。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color w:val="auto"/>
          <w:sz w:val="32"/>
          <w:szCs w:val="32"/>
          <w:lang w:val="en-US" w:eastAsia="zh-CN"/>
        </w:rPr>
      </w:pPr>
      <w:r>
        <w:rPr>
          <w:rFonts w:hint="default" w:ascii="楷体_GB2312" w:hAnsi="楷体_GB2312" w:eastAsia="楷体_GB2312" w:cs="楷体_GB2312"/>
          <w:b/>
          <w:bCs/>
          <w:color w:val="auto"/>
          <w:sz w:val="32"/>
          <w:szCs w:val="32"/>
          <w:lang w:val="en-US" w:eastAsia="zh-CN"/>
        </w:rPr>
        <w:t>（五）样品库成果。</w:t>
      </w:r>
      <w:r>
        <w:rPr>
          <w:rFonts w:hint="default" w:ascii="Times New Roman" w:hAnsi="Times New Roman" w:eastAsia="华文仿宋" w:cs="Times New Roman"/>
          <w:color w:val="auto"/>
          <w:sz w:val="32"/>
          <w:szCs w:val="32"/>
          <w:lang w:val="en-US" w:eastAsia="zh-CN"/>
        </w:rPr>
        <w:t>根据需要可建立土壤样品库。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六</w:t>
      </w:r>
      <w:r>
        <w:rPr>
          <w:rFonts w:hint="default" w:ascii="Times New Roman" w:hAnsi="Times New Roman" w:eastAsia="黑体" w:cs="Times New Roman"/>
          <w:color w:val="auto"/>
          <w:sz w:val="32"/>
          <w:szCs w:val="32"/>
          <w:lang w:val="en-US" w:eastAsia="zh-CN"/>
        </w:rPr>
        <w:t>、进度安排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楷体_GB2312" w:hAnsi="楷体_GB2312" w:eastAsia="楷体_GB2312" w:cs="楷体_GB2312"/>
          <w:b/>
          <w:bCs/>
          <w:color w:val="auto"/>
          <w:sz w:val="32"/>
          <w:szCs w:val="32"/>
          <w:lang w:val="en-US" w:eastAsia="zh-CN"/>
        </w:rPr>
      </w:pPr>
      <w:r>
        <w:rPr>
          <w:rFonts w:hint="default" w:ascii="楷体_GB2312" w:hAnsi="楷体_GB2312" w:eastAsia="楷体_GB2312" w:cs="楷体_GB2312"/>
          <w:b/>
          <w:bCs/>
          <w:color w:val="auto"/>
          <w:sz w:val="32"/>
          <w:szCs w:val="32"/>
          <w:lang w:val="en-US" w:eastAsia="zh-CN"/>
        </w:rPr>
        <w:t>（一）2023—2024年全面开展土壤三普工作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color w:val="auto"/>
          <w:sz w:val="32"/>
          <w:szCs w:val="32"/>
          <w:lang w:val="en-US" w:eastAsia="zh-CN"/>
        </w:rPr>
        <w:t>因地制宜组织开展多层级技术实训指导，完成外业调查采样和内业测试化验，强化质量控制，开展土壤普查数据库与样品库建设，形成阶段性成果。</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b/>
          <w:bCs/>
          <w:color w:val="auto"/>
          <w:sz w:val="32"/>
          <w:szCs w:val="32"/>
          <w:lang w:val="en-US" w:eastAsia="zh-CN"/>
        </w:rPr>
        <w:t>1.开展技术实训指导。</w:t>
      </w:r>
      <w:r>
        <w:rPr>
          <w:rFonts w:hint="default" w:ascii="Times New Roman" w:hAnsi="Times New Roman" w:eastAsia="华文仿宋" w:cs="Times New Roman"/>
          <w:color w:val="auto"/>
          <w:sz w:val="32"/>
          <w:szCs w:val="32"/>
          <w:lang w:val="en-US" w:eastAsia="zh-CN"/>
        </w:rPr>
        <w:t>参加省级培训，省级普查技术专家对土壤三普工作平台应用、调查采样、测试化验、数据汇总等，分级分类分层次开展技术实训指导、质量控制指导等。</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b/>
          <w:bCs/>
          <w:color w:val="auto"/>
          <w:sz w:val="32"/>
          <w:szCs w:val="32"/>
          <w:lang w:val="en-US" w:eastAsia="zh-CN"/>
        </w:rPr>
        <w:t>2.组织调查采样。</w:t>
      </w:r>
      <w:r>
        <w:rPr>
          <w:rFonts w:hint="default" w:ascii="Times New Roman" w:hAnsi="Times New Roman" w:eastAsia="华文仿宋" w:cs="Times New Roman"/>
          <w:color w:val="auto"/>
          <w:sz w:val="32"/>
          <w:szCs w:val="32"/>
          <w:lang w:val="en-US" w:eastAsia="zh-CN"/>
        </w:rPr>
        <w:t>组织专业调查采样队伍，依据统一布设样点，严格按照相关技术规范在春耕前、秋收后等农闲空档期开展外业实地调查和采样，实时在线填报相关信息，按相关规范科学储运、送交土壤样品，分发样品至测试单位和存储单位。2024年11月底前完成全部样品内业检测质控工作。</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b/>
          <w:bCs/>
          <w:color w:val="auto"/>
          <w:sz w:val="32"/>
          <w:szCs w:val="32"/>
          <w:lang w:val="en-US" w:eastAsia="zh-CN"/>
        </w:rPr>
        <w:t>3.组织测试化验。</w:t>
      </w:r>
      <w:r>
        <w:rPr>
          <w:rFonts w:hint="default" w:ascii="Times New Roman" w:hAnsi="Times New Roman" w:eastAsia="华文仿宋" w:cs="Times New Roman"/>
          <w:color w:val="auto"/>
          <w:sz w:val="32"/>
          <w:szCs w:val="32"/>
          <w:lang w:val="en-US" w:eastAsia="zh-CN"/>
        </w:rPr>
        <w:t>结合实际，选用国家遴选推荐的检测机构，送检土壤样品。检测机构按照统一检测标准、检测方法，开展样品测试化验，实时在线填报测试结果。质控机构同时开展检测质量控制。2024年底前完成</w:t>
      </w:r>
      <w:r>
        <w:rPr>
          <w:rFonts w:hint="eastAsia" w:ascii="Times New Roman" w:hAnsi="Times New Roman" w:eastAsia="华文仿宋" w:cs="Times New Roman"/>
          <w:color w:val="auto"/>
          <w:sz w:val="32"/>
          <w:szCs w:val="32"/>
          <w:lang w:val="en-US" w:eastAsia="zh-CN"/>
        </w:rPr>
        <w:t>全</w:t>
      </w:r>
      <w:r>
        <w:rPr>
          <w:rFonts w:hint="default" w:ascii="Times New Roman" w:hAnsi="Times New Roman" w:eastAsia="华文仿宋" w:cs="Times New Roman"/>
          <w:color w:val="auto"/>
          <w:sz w:val="32"/>
          <w:szCs w:val="32"/>
          <w:lang w:val="en-US" w:eastAsia="zh-CN"/>
        </w:rPr>
        <w:t>部内业测试化验任务。</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华文仿宋" w:cs="Times New Roman"/>
          <w:b/>
          <w:bCs/>
          <w:color w:val="auto"/>
          <w:sz w:val="32"/>
          <w:szCs w:val="32"/>
          <w:lang w:val="en-US" w:eastAsia="zh-CN"/>
        </w:rPr>
        <w:t>4.组织抽查校核。</w:t>
      </w:r>
      <w:r>
        <w:rPr>
          <w:rFonts w:hint="default" w:ascii="Times New Roman" w:hAnsi="Times New Roman" w:eastAsia="华文仿宋" w:cs="Times New Roman"/>
          <w:color w:val="auto"/>
          <w:sz w:val="32"/>
          <w:szCs w:val="32"/>
          <w:lang w:val="en-US" w:eastAsia="zh-CN"/>
        </w:rPr>
        <w:t>根据工作进展，我区要接受省、市级技术专家组分别开展外业调查采样、内业测试化验等核心环节的抽查校核工作，并根据抽查校核结果开展补充完善工作。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楷体_GB2312" w:hAnsi="楷体_GB2312" w:eastAsia="楷体_GB2312" w:cs="楷体_GB2312"/>
          <w:b/>
          <w:bCs/>
          <w:color w:val="auto"/>
          <w:sz w:val="32"/>
          <w:szCs w:val="32"/>
          <w:lang w:val="en-US" w:eastAsia="zh-CN"/>
        </w:rPr>
      </w:pPr>
      <w:r>
        <w:rPr>
          <w:rFonts w:hint="default" w:ascii="楷体_GB2312" w:hAnsi="楷体_GB2312" w:eastAsia="楷体_GB2312" w:cs="楷体_GB2312"/>
          <w:b/>
          <w:bCs/>
          <w:color w:val="auto"/>
          <w:sz w:val="32"/>
          <w:szCs w:val="32"/>
          <w:lang w:val="en-US" w:eastAsia="zh-CN"/>
        </w:rPr>
        <w:t>（二）2025年形成土壤三普成果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color w:val="auto"/>
          <w:sz w:val="32"/>
          <w:szCs w:val="32"/>
          <w:lang w:val="en-US" w:eastAsia="zh-CN"/>
        </w:rPr>
        <w:t>组织开展土壤基础数据、土壤剖面调查数据和土壤利用数据的审核、汇总与分析。绘制专业图件，撰写普查报告，形成普查成果。完成本级耕地质量报告和土壤利用适宜性评价报告，根据实际完成黑土地利用等专项报告，全面总结普查工作。2025年上半年，完成普查成果整理、数据审核，汇总形成第三次土壤普查基本数据；下半年，建成土壤普查数据库（根据需要建立样品库），完成普查成果验收、汇交与总结。</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保障措施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华文仿宋" w:cs="Times New Roman"/>
          <w:color w:val="auto"/>
          <w:sz w:val="32"/>
          <w:szCs w:val="32"/>
          <w:lang w:val="en-US" w:eastAsia="zh-CN"/>
        </w:rPr>
      </w:pPr>
      <w:r>
        <w:rPr>
          <w:rFonts w:hint="eastAsia" w:ascii="楷体_GB2312" w:hAnsi="楷体_GB2312" w:eastAsia="楷体_GB2312" w:cs="楷体_GB2312"/>
          <w:b/>
          <w:bCs/>
          <w:color w:val="auto"/>
          <w:sz w:val="32"/>
          <w:szCs w:val="32"/>
          <w:lang w:val="en-US" w:eastAsia="zh-CN"/>
        </w:rPr>
        <w:t>（一）组织保障。</w:t>
      </w:r>
      <w:r>
        <w:rPr>
          <w:rFonts w:hint="default" w:ascii="Times New Roman" w:hAnsi="Times New Roman" w:eastAsia="华文仿宋" w:cs="Times New Roman"/>
          <w:color w:val="auto"/>
          <w:sz w:val="32"/>
          <w:szCs w:val="32"/>
          <w:lang w:val="en-US" w:eastAsia="zh-CN"/>
        </w:rPr>
        <w:t>成立</w:t>
      </w:r>
      <w:r>
        <w:rPr>
          <w:rFonts w:hint="default" w:ascii="Times New Roman" w:hAnsi="Times New Roman" w:eastAsia="华文仿宋" w:cs="Times New Roman"/>
          <w:color w:val="auto"/>
          <w:w w:val="100"/>
          <w:sz w:val="32"/>
          <w:szCs w:val="32"/>
          <w:lang w:val="en-US" w:eastAsia="zh-CN"/>
        </w:rPr>
        <w:t>双阳区第三次全国土壤普查工作领导小组（以下简称区领导小组）</w:t>
      </w:r>
      <w:r>
        <w:rPr>
          <w:rFonts w:hint="default" w:ascii="Times New Roman" w:hAnsi="Times New Roman" w:eastAsia="华文仿宋" w:cs="Times New Roman"/>
          <w:color w:val="auto"/>
          <w:sz w:val="32"/>
          <w:szCs w:val="32"/>
          <w:lang w:val="en-US" w:eastAsia="zh-CN"/>
        </w:rPr>
        <w:t>，统筹指挥</w:t>
      </w:r>
      <w:r>
        <w:rPr>
          <w:rFonts w:hint="eastAsia" w:ascii="Times New Roman" w:hAnsi="Times New Roman" w:eastAsia="华文仿宋" w:cs="Times New Roman"/>
          <w:color w:val="auto"/>
          <w:sz w:val="32"/>
          <w:szCs w:val="32"/>
          <w:lang w:val="en-US" w:eastAsia="zh-CN"/>
        </w:rPr>
        <w:t>全区土壤三普工作。组长由区政府分管副区长担任，副组长由区农业农村局、区自然资源局主要负责同志担任，</w:t>
      </w:r>
      <w:r>
        <w:rPr>
          <w:rFonts w:hint="default" w:ascii="Times New Roman" w:hAnsi="Times New Roman" w:eastAsia="华文仿宋" w:cs="Times New Roman"/>
          <w:color w:val="auto"/>
          <w:w w:val="100"/>
          <w:sz w:val="32"/>
          <w:szCs w:val="32"/>
          <w:lang w:val="en-US" w:eastAsia="zh-CN"/>
        </w:rPr>
        <w:t>成员</w:t>
      </w:r>
      <w:r>
        <w:rPr>
          <w:rFonts w:hint="eastAsia" w:ascii="Times New Roman" w:hAnsi="Times New Roman" w:eastAsia="华文仿宋" w:cs="Times New Roman"/>
          <w:color w:val="auto"/>
          <w:w w:val="100"/>
          <w:sz w:val="32"/>
          <w:szCs w:val="32"/>
          <w:lang w:val="en-US" w:eastAsia="zh-CN"/>
        </w:rPr>
        <w:t>为</w:t>
      </w:r>
      <w:r>
        <w:rPr>
          <w:rFonts w:hint="default" w:ascii="Times New Roman" w:hAnsi="Times New Roman" w:eastAsia="华文仿宋" w:cs="Times New Roman"/>
          <w:color w:val="auto"/>
          <w:w w:val="100"/>
          <w:sz w:val="32"/>
          <w:szCs w:val="32"/>
          <w:lang w:val="en-US" w:eastAsia="zh-CN"/>
        </w:rPr>
        <w:t>区农业农村局、区自然资源局、区财政局、区生态环境分局、区住建局、区水利局、区发改局等单位</w:t>
      </w:r>
      <w:r>
        <w:rPr>
          <w:rFonts w:hint="eastAsia" w:ascii="Times New Roman" w:hAnsi="Times New Roman" w:eastAsia="华文仿宋" w:cs="Times New Roman"/>
          <w:color w:val="auto"/>
          <w:w w:val="100"/>
          <w:sz w:val="32"/>
          <w:szCs w:val="32"/>
          <w:lang w:val="en-US" w:eastAsia="zh-CN"/>
        </w:rPr>
        <w:t>分管负责同志</w:t>
      </w:r>
      <w:r>
        <w:rPr>
          <w:rFonts w:hint="default" w:ascii="Times New Roman" w:hAnsi="Times New Roman" w:eastAsia="华文仿宋" w:cs="Times New Roman"/>
          <w:color w:val="auto"/>
          <w:w w:val="100"/>
          <w:sz w:val="32"/>
          <w:szCs w:val="32"/>
          <w:lang w:val="en-US" w:eastAsia="zh-CN"/>
        </w:rPr>
        <w:t>。</w:t>
      </w:r>
      <w:r>
        <w:rPr>
          <w:rFonts w:hint="default" w:ascii="Times New Roman" w:hAnsi="Times New Roman" w:eastAsia="华文仿宋" w:cs="Times New Roman"/>
          <w:color w:val="auto"/>
          <w:sz w:val="32"/>
          <w:szCs w:val="32"/>
          <w:lang w:val="en-US" w:eastAsia="zh-CN"/>
        </w:rPr>
        <w:t>领导小组下设办公室，</w:t>
      </w:r>
      <w:r>
        <w:rPr>
          <w:rFonts w:hint="eastAsia" w:ascii="Times New Roman" w:hAnsi="Times New Roman" w:eastAsia="华文仿宋" w:cs="Times New Roman"/>
          <w:color w:val="auto"/>
          <w:sz w:val="32"/>
          <w:szCs w:val="32"/>
          <w:lang w:val="en-US" w:eastAsia="zh-CN"/>
        </w:rPr>
        <w:t>负责土壤三普</w:t>
      </w:r>
      <w:r>
        <w:rPr>
          <w:rFonts w:hint="default" w:ascii="Times New Roman" w:hAnsi="Times New Roman" w:eastAsia="华文仿宋" w:cs="Times New Roman"/>
          <w:color w:val="auto"/>
          <w:sz w:val="32"/>
          <w:szCs w:val="32"/>
          <w:lang w:val="en-US" w:eastAsia="zh-CN"/>
        </w:rPr>
        <w:t>日常管理事务，协调各部门合力完成土壤三普工作</w:t>
      </w:r>
      <w:r>
        <w:rPr>
          <w:rFonts w:hint="eastAsia" w:ascii="Times New Roman" w:hAnsi="Times New Roman" w:eastAsia="华文仿宋" w:cs="Times New Roman"/>
          <w:color w:val="auto"/>
          <w:sz w:val="32"/>
          <w:szCs w:val="32"/>
          <w:lang w:val="en-US" w:eastAsia="zh-CN"/>
        </w:rPr>
        <w:t>。</w:t>
      </w:r>
      <w:r>
        <w:rPr>
          <w:rFonts w:hint="default" w:ascii="Times New Roman" w:hAnsi="Times New Roman" w:eastAsia="华文仿宋" w:cs="Times New Roman"/>
          <w:color w:val="auto"/>
          <w:sz w:val="32"/>
          <w:szCs w:val="32"/>
          <w:lang w:val="en-US" w:eastAsia="zh-CN"/>
        </w:rPr>
        <w:t>办公室主任由区农业农村局</w:t>
      </w:r>
      <w:r>
        <w:rPr>
          <w:rFonts w:hint="eastAsia" w:ascii="Times New Roman" w:hAnsi="Times New Roman" w:eastAsia="华文仿宋" w:cs="Times New Roman"/>
          <w:color w:val="auto"/>
          <w:sz w:val="32"/>
          <w:szCs w:val="32"/>
          <w:lang w:val="en-US" w:eastAsia="zh-CN"/>
        </w:rPr>
        <w:t>主要负责同志</w:t>
      </w:r>
      <w:r>
        <w:rPr>
          <w:rFonts w:hint="default" w:ascii="Times New Roman" w:hAnsi="Times New Roman" w:eastAsia="华文仿宋" w:cs="Times New Roman"/>
          <w:color w:val="auto"/>
          <w:sz w:val="32"/>
          <w:szCs w:val="32"/>
          <w:lang w:val="en-US" w:eastAsia="zh-CN"/>
        </w:rPr>
        <w:t>兼任，副主任由区农业农村局、</w:t>
      </w:r>
      <w:r>
        <w:rPr>
          <w:rFonts w:hint="default" w:ascii="Times New Roman" w:hAnsi="Times New Roman" w:eastAsia="华文仿宋" w:cs="Times New Roman"/>
          <w:color w:val="auto"/>
          <w:w w:val="100"/>
          <w:sz w:val="32"/>
          <w:szCs w:val="32"/>
          <w:lang w:val="en-US" w:eastAsia="zh-CN"/>
        </w:rPr>
        <w:t>区自然资源局、区财政局</w:t>
      </w:r>
      <w:r>
        <w:rPr>
          <w:rFonts w:hint="eastAsia" w:ascii="Times New Roman" w:hAnsi="Times New Roman" w:eastAsia="华文仿宋" w:cs="Times New Roman"/>
          <w:color w:val="auto"/>
          <w:w w:val="100"/>
          <w:sz w:val="32"/>
          <w:szCs w:val="32"/>
          <w:lang w:val="en-US" w:eastAsia="zh-CN"/>
        </w:rPr>
        <w:t>分管负责同志兼</w:t>
      </w:r>
      <w:r>
        <w:rPr>
          <w:rFonts w:hint="default" w:ascii="Times New Roman" w:hAnsi="Times New Roman" w:eastAsia="华文仿宋" w:cs="Times New Roman"/>
          <w:color w:val="auto"/>
          <w:w w:val="100"/>
          <w:sz w:val="32"/>
          <w:szCs w:val="32"/>
          <w:lang w:val="en-US" w:eastAsia="zh-CN"/>
        </w:rPr>
        <w:t>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华文仿宋" w:cs="Times New Roman"/>
          <w:color w:val="auto"/>
          <w:sz w:val="32"/>
          <w:szCs w:val="32"/>
          <w:lang w:val="en-US" w:eastAsia="zh-CN"/>
        </w:rPr>
      </w:pPr>
      <w:r>
        <w:rPr>
          <w:rFonts w:hint="eastAsia" w:ascii="楷体_GB2312" w:hAnsi="楷体_GB2312" w:eastAsia="楷体_GB2312" w:cs="楷体_GB2312"/>
          <w:b/>
          <w:bCs/>
          <w:color w:val="auto"/>
          <w:sz w:val="32"/>
          <w:szCs w:val="32"/>
          <w:lang w:val="en-US" w:eastAsia="zh-CN"/>
        </w:rPr>
        <w:t>（二）</w:t>
      </w:r>
      <w:r>
        <w:rPr>
          <w:rFonts w:hint="default" w:ascii="楷体_GB2312" w:hAnsi="楷体_GB2312" w:eastAsia="楷体_GB2312" w:cs="楷体_GB2312"/>
          <w:b/>
          <w:bCs/>
          <w:color w:val="auto"/>
          <w:sz w:val="32"/>
          <w:szCs w:val="32"/>
          <w:lang w:val="en-US" w:eastAsia="zh-CN"/>
        </w:rPr>
        <w:t>技术保障。</w:t>
      </w:r>
      <w:r>
        <w:rPr>
          <w:rFonts w:hint="default" w:ascii="Times New Roman" w:hAnsi="Times New Roman" w:eastAsia="华文仿宋" w:cs="Times New Roman"/>
          <w:color w:val="auto"/>
          <w:sz w:val="32"/>
          <w:szCs w:val="32"/>
          <w:lang w:val="en-US" w:eastAsia="zh-CN"/>
        </w:rPr>
        <w:t>成立技术专家组，在</w:t>
      </w:r>
      <w:r>
        <w:rPr>
          <w:rFonts w:hint="eastAsia" w:ascii="Times New Roman" w:hAnsi="Times New Roman" w:eastAsia="华文仿宋" w:cs="Times New Roman"/>
          <w:color w:val="auto"/>
          <w:sz w:val="32"/>
          <w:szCs w:val="32"/>
          <w:lang w:val="en-US" w:eastAsia="zh-CN"/>
        </w:rPr>
        <w:t>区</w:t>
      </w:r>
      <w:r>
        <w:rPr>
          <w:rFonts w:hint="default" w:ascii="Times New Roman" w:hAnsi="Times New Roman" w:eastAsia="华文仿宋" w:cs="Times New Roman"/>
          <w:color w:val="auto"/>
          <w:sz w:val="32"/>
          <w:szCs w:val="32"/>
          <w:lang w:val="en-US" w:eastAsia="zh-CN"/>
        </w:rPr>
        <w:t>领导小组和办公室领导下，负责土壤普查相关基础理论、技术原理，以及重大技术疑难问题的咨询、指导与技术把关等。</w:t>
      </w:r>
      <w:r>
        <w:rPr>
          <w:rFonts w:hint="eastAsia" w:ascii="Times New Roman" w:hAnsi="Times New Roman" w:eastAsia="华文仿宋" w:cs="Times New Roman"/>
          <w:color w:val="auto"/>
          <w:sz w:val="32"/>
          <w:szCs w:val="32"/>
          <w:lang w:val="en-US" w:eastAsia="zh-CN"/>
        </w:rPr>
        <w:t>强化</w:t>
      </w:r>
      <w:r>
        <w:rPr>
          <w:rFonts w:hint="default" w:ascii="Times New Roman" w:hAnsi="Times New Roman" w:eastAsia="华文仿宋" w:cs="Times New Roman"/>
          <w:color w:val="auto"/>
          <w:sz w:val="32"/>
          <w:szCs w:val="32"/>
          <w:lang w:val="en-US" w:eastAsia="zh-CN"/>
        </w:rPr>
        <w:t>技术培训、技术指导，组建相关技术队伍</w:t>
      </w:r>
      <w:r>
        <w:rPr>
          <w:rFonts w:hint="eastAsia" w:ascii="Times New Roman" w:hAnsi="Times New Roman" w:eastAsia="华文仿宋" w:cs="Times New Roman"/>
          <w:color w:val="auto"/>
          <w:sz w:val="32"/>
          <w:szCs w:val="32"/>
          <w:lang w:val="en-US" w:eastAsia="zh-CN"/>
        </w:rPr>
        <w:t>，提供土壤三普</w:t>
      </w:r>
      <w:r>
        <w:rPr>
          <w:rFonts w:hint="default" w:ascii="Times New Roman" w:hAnsi="Times New Roman" w:eastAsia="华文仿宋" w:cs="Times New Roman"/>
          <w:color w:val="auto"/>
          <w:sz w:val="32"/>
          <w:szCs w:val="32"/>
          <w:lang w:val="en-US" w:eastAsia="zh-CN"/>
        </w:rPr>
        <w:t>技术保障。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华文仿宋" w:cs="Times New Roman"/>
          <w:color w:val="auto"/>
          <w:sz w:val="32"/>
          <w:szCs w:val="32"/>
          <w:highlight w:val="none"/>
          <w:lang w:val="en-US" w:eastAsia="zh-CN"/>
        </w:rPr>
      </w:pPr>
      <w:r>
        <w:rPr>
          <w:rFonts w:hint="default" w:ascii="楷体_GB2312" w:hAnsi="楷体_GB2312" w:eastAsia="楷体_GB2312" w:cs="楷体_GB2312"/>
          <w:b/>
          <w:bCs/>
          <w:color w:val="auto"/>
          <w:sz w:val="32"/>
          <w:szCs w:val="32"/>
          <w:lang w:val="en-US" w:eastAsia="zh-CN"/>
        </w:rPr>
        <w:t>（三）经费保障。</w:t>
      </w:r>
      <w:r>
        <w:rPr>
          <w:rFonts w:hint="default" w:ascii="Times New Roman" w:hAnsi="Times New Roman" w:eastAsia="华文仿宋" w:cs="Times New Roman"/>
          <w:color w:val="auto"/>
          <w:sz w:val="32"/>
          <w:szCs w:val="32"/>
          <w:highlight w:val="none"/>
          <w:lang w:val="en-US" w:eastAsia="zh-CN"/>
        </w:rPr>
        <w:t>区财政负责统筹现有资金渠道，优先支持土壤普查相关工作</w:t>
      </w:r>
      <w:r>
        <w:rPr>
          <w:rFonts w:hint="eastAsia" w:ascii="Times New Roman" w:hAnsi="Times New Roman" w:eastAsia="华文仿宋" w:cs="Times New Roman"/>
          <w:color w:val="auto"/>
          <w:sz w:val="32"/>
          <w:szCs w:val="32"/>
          <w:highlight w:val="none"/>
          <w:lang w:val="en-US" w:eastAsia="zh-CN"/>
        </w:rPr>
        <w:t>，全力保障</w:t>
      </w:r>
      <w:r>
        <w:rPr>
          <w:rFonts w:hint="default" w:ascii="Times New Roman" w:hAnsi="Times New Roman" w:eastAsia="华文仿宋" w:cs="Times New Roman"/>
          <w:color w:val="auto"/>
          <w:sz w:val="32"/>
          <w:szCs w:val="32"/>
          <w:highlight w:val="none"/>
          <w:lang w:val="en-US" w:eastAsia="zh-CN"/>
        </w:rPr>
        <w:t>本区域内的土壤外业调查采样、剖面标本采集制作、样品测试化验、技术培训、专家指导服务、数据分析、成果汇总、数据库和样品库建设等所需经费。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color w:val="auto"/>
          <w:sz w:val="32"/>
          <w:szCs w:val="32"/>
          <w:lang w:val="en-US" w:eastAsia="zh-CN"/>
        </w:rPr>
      </w:pPr>
      <w:r>
        <w:rPr>
          <w:rFonts w:hint="default" w:ascii="楷体_GB2312" w:hAnsi="楷体_GB2312" w:eastAsia="楷体_GB2312" w:cs="楷体_GB2312"/>
          <w:b/>
          <w:bCs/>
          <w:color w:val="auto"/>
          <w:sz w:val="32"/>
          <w:szCs w:val="32"/>
          <w:lang w:val="en-US" w:eastAsia="zh-CN"/>
        </w:rPr>
        <w:t>（四）宣传引导。</w:t>
      </w:r>
      <w:r>
        <w:rPr>
          <w:rFonts w:hint="default" w:ascii="Times New Roman" w:hAnsi="Times New Roman" w:eastAsia="华文仿宋" w:cs="Times New Roman"/>
          <w:color w:val="auto"/>
          <w:sz w:val="32"/>
          <w:szCs w:val="32"/>
          <w:lang w:val="en-US" w:eastAsia="zh-CN"/>
        </w:rPr>
        <w:t>各单位要通过报纸、电视、广播、网络等媒体和自媒体等渠道，大力宣传土壤普查</w:t>
      </w:r>
      <w:r>
        <w:rPr>
          <w:rFonts w:hint="eastAsia" w:ascii="Times New Roman" w:hAnsi="Times New Roman" w:eastAsia="华文仿宋" w:cs="Times New Roman"/>
          <w:color w:val="auto"/>
          <w:sz w:val="32"/>
          <w:szCs w:val="32"/>
          <w:lang w:val="en-US" w:eastAsia="zh-CN"/>
        </w:rPr>
        <w:t>的目的意义，</w:t>
      </w:r>
      <w:r>
        <w:rPr>
          <w:rFonts w:hint="default" w:ascii="Times New Roman" w:hAnsi="Times New Roman" w:eastAsia="华文仿宋" w:cs="Times New Roman"/>
          <w:color w:val="auto"/>
          <w:sz w:val="32"/>
          <w:szCs w:val="32"/>
          <w:lang w:val="en-US" w:eastAsia="zh-CN"/>
        </w:rPr>
        <w:t>提高全社会对土壤三普工作重要性的认识。</w:t>
      </w:r>
      <w:r>
        <w:rPr>
          <w:rFonts w:hint="eastAsia" w:ascii="Times New Roman" w:hAnsi="Times New Roman" w:eastAsia="华文仿宋" w:cs="Times New Roman"/>
          <w:color w:val="auto"/>
          <w:sz w:val="32"/>
          <w:szCs w:val="32"/>
          <w:lang w:val="en-US" w:eastAsia="zh-CN"/>
        </w:rPr>
        <w:t>同时，</w:t>
      </w:r>
      <w:r>
        <w:rPr>
          <w:rFonts w:hint="default" w:ascii="Times New Roman" w:hAnsi="Times New Roman" w:eastAsia="华文仿宋" w:cs="Times New Roman"/>
          <w:color w:val="auto"/>
          <w:sz w:val="32"/>
          <w:szCs w:val="32"/>
          <w:lang w:val="en-US" w:eastAsia="zh-CN"/>
        </w:rPr>
        <w:t>认真做好舆情引导，积极回应社会关切的热点问题，营造良好的社会氛围。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华文仿宋" w:cs="Times New Roman"/>
          <w:color w:val="auto"/>
          <w:sz w:val="32"/>
          <w:szCs w:val="32"/>
          <w:lang w:val="en-US" w:eastAsia="zh-CN"/>
        </w:rPr>
      </w:pPr>
      <w:r>
        <w:rPr>
          <w:rFonts w:hint="default" w:ascii="楷体_GB2312" w:hAnsi="楷体_GB2312" w:eastAsia="楷体_GB2312" w:cs="楷体_GB2312"/>
          <w:b/>
          <w:bCs/>
          <w:color w:val="auto"/>
          <w:sz w:val="32"/>
          <w:szCs w:val="32"/>
          <w:lang w:val="en-US" w:eastAsia="zh-CN"/>
        </w:rPr>
        <w:t>（五）督导检查。</w:t>
      </w:r>
      <w:r>
        <w:rPr>
          <w:rFonts w:hint="default" w:ascii="Times New Roman" w:hAnsi="Times New Roman" w:eastAsia="华文仿宋" w:cs="Times New Roman"/>
          <w:color w:val="auto"/>
          <w:sz w:val="32"/>
          <w:szCs w:val="32"/>
          <w:lang w:val="en-US" w:eastAsia="zh-CN"/>
        </w:rPr>
        <w:t>区领导小组将组织相关单位对全区</w:t>
      </w:r>
      <w:r>
        <w:rPr>
          <w:rFonts w:hint="eastAsia" w:ascii="Times New Roman" w:hAnsi="Times New Roman" w:eastAsia="华文仿宋" w:cs="Times New Roman"/>
          <w:color w:val="auto"/>
          <w:sz w:val="32"/>
          <w:szCs w:val="32"/>
          <w:lang w:val="en-US" w:eastAsia="zh-CN"/>
        </w:rPr>
        <w:t>土壤</w:t>
      </w:r>
      <w:r>
        <w:rPr>
          <w:rFonts w:hint="default" w:ascii="Times New Roman" w:hAnsi="Times New Roman" w:eastAsia="华文仿宋" w:cs="Times New Roman"/>
          <w:color w:val="auto"/>
          <w:sz w:val="32"/>
          <w:szCs w:val="32"/>
          <w:lang w:val="en-US" w:eastAsia="zh-CN"/>
        </w:rPr>
        <w:t>普查工作开展督导检查，</w:t>
      </w:r>
      <w:r>
        <w:rPr>
          <w:rFonts w:hint="eastAsia" w:ascii="Times New Roman" w:hAnsi="Times New Roman" w:eastAsia="华文仿宋" w:cs="Times New Roman"/>
          <w:color w:val="auto"/>
          <w:sz w:val="32"/>
          <w:szCs w:val="32"/>
          <w:lang w:val="en-US" w:eastAsia="zh-CN"/>
        </w:rPr>
        <w:t>切实</w:t>
      </w:r>
      <w:r>
        <w:rPr>
          <w:rFonts w:hint="default" w:ascii="Times New Roman" w:hAnsi="Times New Roman" w:eastAsia="华文仿宋" w:cs="Times New Roman"/>
          <w:color w:val="auto"/>
          <w:sz w:val="32"/>
          <w:szCs w:val="32"/>
          <w:lang w:val="en-US" w:eastAsia="zh-CN"/>
        </w:rPr>
        <w:t>压实责任、</w:t>
      </w:r>
      <w:r>
        <w:rPr>
          <w:rFonts w:hint="eastAsia" w:ascii="Times New Roman" w:hAnsi="Times New Roman" w:eastAsia="华文仿宋" w:cs="Times New Roman"/>
          <w:color w:val="auto"/>
          <w:sz w:val="32"/>
          <w:szCs w:val="32"/>
          <w:lang w:val="en-US" w:eastAsia="zh-CN"/>
        </w:rPr>
        <w:t>有序</w:t>
      </w:r>
      <w:r>
        <w:rPr>
          <w:rFonts w:hint="default" w:ascii="Times New Roman" w:hAnsi="Times New Roman" w:eastAsia="华文仿宋" w:cs="Times New Roman"/>
          <w:color w:val="auto"/>
          <w:sz w:val="32"/>
          <w:szCs w:val="32"/>
          <w:lang w:val="en-US" w:eastAsia="zh-CN"/>
        </w:rPr>
        <w:t>推进</w:t>
      </w:r>
      <w:r>
        <w:rPr>
          <w:rFonts w:hint="eastAsia" w:ascii="Times New Roman" w:hAnsi="Times New Roman" w:eastAsia="华文仿宋" w:cs="Times New Roman"/>
          <w:color w:val="auto"/>
          <w:sz w:val="32"/>
          <w:szCs w:val="32"/>
          <w:lang w:val="en-US" w:eastAsia="zh-CN"/>
        </w:rPr>
        <w:t>，</w:t>
      </w:r>
      <w:r>
        <w:rPr>
          <w:rFonts w:hint="default" w:ascii="Times New Roman" w:hAnsi="Times New Roman" w:eastAsia="华文仿宋" w:cs="Times New Roman"/>
          <w:color w:val="auto"/>
          <w:sz w:val="32"/>
          <w:szCs w:val="32"/>
          <w:lang w:val="en-US" w:eastAsia="zh-CN"/>
        </w:rPr>
        <w:t>对于工作延误、落实不力的要进行通报，对成果质量好、工作进度快的单位和个人进行表扬，高质量推动土壤三普完成。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华文仿宋" w:cs="Times New Roman"/>
          <w:color w:val="auto"/>
          <w:sz w:val="32"/>
          <w:szCs w:val="32"/>
          <w:lang w:val="en-US" w:eastAsia="zh-CN"/>
        </w:rPr>
      </w:pPr>
      <w:r>
        <w:rPr>
          <w:rFonts w:hint="default" w:ascii="楷体_GB2312" w:hAnsi="楷体_GB2312" w:eastAsia="楷体_GB2312" w:cs="楷体_GB2312"/>
          <w:b/>
          <w:bCs/>
          <w:color w:val="auto"/>
          <w:sz w:val="32"/>
          <w:szCs w:val="32"/>
          <w:lang w:val="en-US" w:eastAsia="zh-CN"/>
        </w:rPr>
        <w:t>（六）安全保障。</w:t>
      </w:r>
      <w:r>
        <w:rPr>
          <w:rFonts w:hint="default" w:ascii="Times New Roman" w:hAnsi="Times New Roman" w:eastAsia="仿宋" w:cs="Times New Roman"/>
          <w:color w:val="auto"/>
          <w:sz w:val="32"/>
          <w:szCs w:val="32"/>
          <w:lang w:val="en-US" w:eastAsia="zh-CN"/>
        </w:rPr>
        <w:t>为</w:t>
      </w:r>
      <w:r>
        <w:rPr>
          <w:rFonts w:hint="default" w:ascii="Times New Roman" w:hAnsi="Times New Roman" w:eastAsia="华文仿宋" w:cs="Times New Roman"/>
          <w:color w:val="auto"/>
          <w:sz w:val="32"/>
          <w:szCs w:val="32"/>
          <w:lang w:val="en-US" w:eastAsia="zh-CN"/>
        </w:rPr>
        <w:t>确保土壤三普成果数据安全，防止发生泄密事件，防范非法使用行为，所有参与土壤三普的单位和人员要事先签订土壤三普数据保密协议书，使其知悉应当承担的保密义务和法律责任，不得外泄数据。按省级要求建立土壤三普数据保密系统，统一对数据使用实施安全保障。</w:t>
      </w:r>
    </w:p>
    <w:sectPr>
      <w:headerReference r:id="rId3" w:type="default"/>
      <w:footerReference r:id="rId4" w:type="default"/>
      <w:pgSz w:w="11906" w:h="16838"/>
      <w:pgMar w:top="2098" w:right="1531" w:bottom="1417"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Fonts w:hint="eastAsia" w:ascii="黑体" w:hAnsi="黑体" w:eastAsia="黑体" w:cs="黑体"/>
                              <w:sz w:val="21"/>
                              <w:szCs w:val="21"/>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jc w:val="center"/>
                      <w:rPr>
                        <w:rFonts w:hint="eastAsia" w:ascii="黑体" w:hAnsi="黑体" w:eastAsia="黑体" w:cs="黑体"/>
                        <w:sz w:val="21"/>
                        <w:szCs w:val="21"/>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0" w:firstLineChars="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8463F5"/>
    <w:multiLevelType w:val="singleLevel"/>
    <w:tmpl w:val="CB8463F5"/>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hN2ZiMGJkOGU5NThhMzM2MWY4MDA3MGE3MzZlYzQifQ=="/>
  </w:docVars>
  <w:rsids>
    <w:rsidRoot w:val="644C69F1"/>
    <w:rsid w:val="00552729"/>
    <w:rsid w:val="00F705B3"/>
    <w:rsid w:val="01154EDD"/>
    <w:rsid w:val="02170BEA"/>
    <w:rsid w:val="02DB5227"/>
    <w:rsid w:val="05395C37"/>
    <w:rsid w:val="0568237F"/>
    <w:rsid w:val="062F62EA"/>
    <w:rsid w:val="086F1377"/>
    <w:rsid w:val="09EA2C49"/>
    <w:rsid w:val="0AB45F31"/>
    <w:rsid w:val="0D9A478B"/>
    <w:rsid w:val="0E5B2FBA"/>
    <w:rsid w:val="10484987"/>
    <w:rsid w:val="106329B2"/>
    <w:rsid w:val="107A4C82"/>
    <w:rsid w:val="10A066BB"/>
    <w:rsid w:val="10D01E6E"/>
    <w:rsid w:val="17072698"/>
    <w:rsid w:val="171C4838"/>
    <w:rsid w:val="17AE7BCE"/>
    <w:rsid w:val="1A4D7795"/>
    <w:rsid w:val="1D343B0D"/>
    <w:rsid w:val="1E285C8C"/>
    <w:rsid w:val="1EE92A08"/>
    <w:rsid w:val="2172049B"/>
    <w:rsid w:val="25095A46"/>
    <w:rsid w:val="27157B9A"/>
    <w:rsid w:val="28520DD8"/>
    <w:rsid w:val="2A047EF2"/>
    <w:rsid w:val="2F881235"/>
    <w:rsid w:val="301170FF"/>
    <w:rsid w:val="30FA328C"/>
    <w:rsid w:val="326D257F"/>
    <w:rsid w:val="32A2349D"/>
    <w:rsid w:val="34643833"/>
    <w:rsid w:val="35BE28F4"/>
    <w:rsid w:val="37775B8E"/>
    <w:rsid w:val="391F013B"/>
    <w:rsid w:val="39693679"/>
    <w:rsid w:val="3A35056D"/>
    <w:rsid w:val="3A5C0751"/>
    <w:rsid w:val="3AD47C21"/>
    <w:rsid w:val="3C2D4383"/>
    <w:rsid w:val="3C795D45"/>
    <w:rsid w:val="3DF87AE5"/>
    <w:rsid w:val="3F0051F5"/>
    <w:rsid w:val="3F856287"/>
    <w:rsid w:val="401E3945"/>
    <w:rsid w:val="41B71873"/>
    <w:rsid w:val="41C96070"/>
    <w:rsid w:val="458976EF"/>
    <w:rsid w:val="46901E87"/>
    <w:rsid w:val="48221A9E"/>
    <w:rsid w:val="48FD5E58"/>
    <w:rsid w:val="490F7939"/>
    <w:rsid w:val="49BC7968"/>
    <w:rsid w:val="4A1D3DF6"/>
    <w:rsid w:val="4B8A6285"/>
    <w:rsid w:val="4CE12AAA"/>
    <w:rsid w:val="4DDA230D"/>
    <w:rsid w:val="502B19AB"/>
    <w:rsid w:val="5506465E"/>
    <w:rsid w:val="560B6636"/>
    <w:rsid w:val="58A60278"/>
    <w:rsid w:val="594740F6"/>
    <w:rsid w:val="5B5B3B38"/>
    <w:rsid w:val="5C082029"/>
    <w:rsid w:val="5E67298A"/>
    <w:rsid w:val="5EEE0C20"/>
    <w:rsid w:val="5F37081E"/>
    <w:rsid w:val="5F7364E6"/>
    <w:rsid w:val="5FCD60AC"/>
    <w:rsid w:val="617869B0"/>
    <w:rsid w:val="61DA19C2"/>
    <w:rsid w:val="644C69F1"/>
    <w:rsid w:val="69587C4A"/>
    <w:rsid w:val="69731EEE"/>
    <w:rsid w:val="6A330A91"/>
    <w:rsid w:val="6A885B1E"/>
    <w:rsid w:val="6B72229B"/>
    <w:rsid w:val="71D309FE"/>
    <w:rsid w:val="72311C6C"/>
    <w:rsid w:val="75EE0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semiHidden/>
    <w:qFormat/>
    <w:uiPriority w:val="99"/>
    <w:pPr>
      <w:snapToGrid w:val="0"/>
      <w:spacing w:after="120" w:line="360" w:lineRule="auto"/>
      <w:ind w:firstLine="420" w:firstLineChars="100"/>
    </w:pPr>
    <w:rPr>
      <w:rFonts w:ascii="仿宋_GB2312" w:eastAsia="仿宋_GB2312"/>
      <w:sz w:val="30"/>
    </w:rPr>
  </w:style>
  <w:style w:type="paragraph" w:styleId="3">
    <w:name w:val="Body Text"/>
    <w:basedOn w:val="1"/>
    <w:qFormat/>
    <w:uiPriority w:val="0"/>
    <w:pPr>
      <w:spacing w:after="140" w:line="276" w:lineRule="auto"/>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4360</Words>
  <Characters>4415</Characters>
  <Lines>0</Lines>
  <Paragraphs>0</Paragraphs>
  <TotalTime>0</TotalTime>
  <ScaleCrop>false</ScaleCrop>
  <LinksUpToDate>false</LinksUpToDate>
  <CharactersWithSpaces>4415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2022-11-21T12:04:00Z</dcterms:created>
  <dc:creator>薄片鱼</dc:creator>
  <cp:lastModifiedBy>Administrator</cp:lastModifiedBy>
  <cp:lastPrinted>2023-05-04T06:25:00Z</cp:lastPrinted>
  <dcterms:modified xsi:type="dcterms:W3CDTF">2023-07-18T01:49:42Z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2E38FE2E603F424F8CC6FADE885C377D</vt:lpwstr>
  </property>
</Properties>
</file>