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DC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微软雅黑" w:hAnsi="微软雅黑" w:eastAsia="微软雅黑" w:cs="微软雅黑"/>
          <w:color w:val="FF0000"/>
          <w:position w:val="11"/>
          <w:sz w:val="39"/>
          <w:szCs w:val="39"/>
        </w:rPr>
      </w:pPr>
    </w:p>
    <w:p w14:paraId="1A2B4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/>
          <w:position w:val="13"/>
          <w:sz w:val="39"/>
          <w:szCs w:val="39"/>
        </w:rPr>
      </w:pPr>
      <w:r>
        <w:rPr>
          <w:color w:val="FF0000"/>
        </w:rPr>
        <w:pict>
          <v:shape id="_x0000_s1026" o:spid="_x0000_s1026" o:spt="136" type="#_x0000_t136" style="position:absolute;left:0pt;margin-left:0pt;margin-top:-40.9pt;height:68.5pt;width:444.3pt;mso-wrap-distance-bottom:0pt;mso-wrap-distance-top:0pt;z-index:251660288;mso-width-relative:page;mso-height-relative:page;" fillcolor="#FF0000" filled="t" stroked="t" coordsize="21600,21600" adj="1080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中共长春市双阳区组织部文件" style="font-family:方正大标宋简体;font-size:20pt;v-rotate-letters:f;v-text-align:center;"/>
            <w10:wrap type="topAndBottom"/>
          </v:shape>
        </w:pict>
      </w:r>
      <w:r>
        <w:rPr>
          <w:rFonts w:ascii="微软雅黑" w:hAnsi="微软雅黑" w:eastAsia="微软雅黑" w:cs="微软雅黑"/>
          <w:color w:val="FF0000"/>
          <w:position w:val="11"/>
          <w:sz w:val="39"/>
          <w:szCs w:val="39"/>
        </w:rPr>
        <w:drawing>
          <wp:inline distT="0" distB="0" distL="0" distR="0">
            <wp:extent cx="2538095" cy="19050"/>
            <wp:effectExtent l="0" t="0" r="6985" b="381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809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color w:val="FF0000"/>
          <w:spacing w:val="-13"/>
          <w:position w:val="-2"/>
          <w:sz w:val="39"/>
          <w:szCs w:val="39"/>
        </w:rPr>
        <w:t xml:space="preserve"> </w:t>
      </w:r>
      <w:r>
        <w:rPr>
          <w:rFonts w:ascii="微软雅黑" w:hAnsi="微软雅黑" w:eastAsia="微软雅黑" w:cs="微软雅黑"/>
          <w:color w:val="FF0000"/>
          <w:spacing w:val="32"/>
          <w:position w:val="-2"/>
          <w:sz w:val="39"/>
          <w:szCs w:val="39"/>
        </w:rPr>
        <w:t>★</w:t>
      </w:r>
      <w:r>
        <w:rPr>
          <w:rFonts w:ascii="微软雅黑" w:hAnsi="微软雅黑" w:eastAsia="微软雅黑" w:cs="微软雅黑"/>
          <w:color w:val="FF0000"/>
          <w:spacing w:val="-16"/>
          <w:position w:val="-2"/>
          <w:sz w:val="39"/>
          <w:szCs w:val="39"/>
        </w:rPr>
        <w:t xml:space="preserve"> </w:t>
      </w:r>
      <w:r>
        <w:rPr>
          <w:position w:val="13"/>
          <w:sz w:val="39"/>
          <w:szCs w:val="39"/>
        </w:rPr>
        <w:drawing>
          <wp:inline distT="0" distB="0" distL="0" distR="0">
            <wp:extent cx="2538095" cy="19050"/>
            <wp:effectExtent l="0" t="0" r="6985" b="381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3809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31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8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8"/>
          <w:sz w:val="44"/>
          <w:szCs w:val="44"/>
        </w:rPr>
        <w:t>中共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8"/>
          <w:sz w:val="44"/>
          <w:szCs w:val="44"/>
          <w:lang w:val="en-US" w:eastAsia="zh-CN"/>
        </w:rPr>
        <w:t>长春市双阳区委组织部</w:t>
      </w:r>
    </w:p>
    <w:p w14:paraId="0F6E1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8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8"/>
          <w:sz w:val="44"/>
          <w:szCs w:val="44"/>
        </w:rPr>
        <w:t>关于巡察整改进展情况的通报</w:t>
      </w:r>
    </w:p>
    <w:p w14:paraId="2DBB4C1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/>
          <w:spacing w:val="8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spacing w:val="8"/>
          <w:sz w:val="32"/>
          <w:szCs w:val="32"/>
          <w:lang w:eastAsia="zh-CN"/>
        </w:rPr>
        <w:t>（社会公开稿）</w:t>
      </w:r>
    </w:p>
    <w:p w14:paraId="568A1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9" w:lineRule="exact"/>
        <w:jc w:val="center"/>
        <w:textAlignment w:val="auto"/>
        <w:rPr>
          <w:rFonts w:hint="eastAsia" w:ascii="方正楷体_GBK" w:hAnsi="宋体" w:eastAsia="方正楷体_GBK"/>
          <w:b/>
          <w:spacing w:val="8"/>
          <w:sz w:val="32"/>
          <w:szCs w:val="32"/>
        </w:rPr>
      </w:pPr>
    </w:p>
    <w:p w14:paraId="1C909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9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>根据区委统一部署，2025年3月10日至5月10日，区委第二巡察组对中共长春市双阳区委组织部进行了巡察。6月19日，区委第二巡察组向区委组织部反馈了巡察意见。按照巡察工作有关要求，现将巡察整改进展情况予以公布。</w:t>
      </w:r>
    </w:p>
    <w:p w14:paraId="760935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9" w:lineRule="exact"/>
        <w:ind w:firstLine="661" w:firstLineChars="197"/>
        <w:textAlignment w:val="auto"/>
        <w:rPr>
          <w:rFonts w:hint="eastAsia" w:ascii="黑体" w:hAnsi="黑体" w:eastAsia="黑体" w:cs="黑体"/>
          <w:b w:val="0"/>
          <w:bCs/>
          <w:spacing w:val="8"/>
          <w:sz w:val="32"/>
          <w:szCs w:val="32"/>
          <w:lang w:val="en"/>
        </w:rPr>
      </w:pPr>
      <w:r>
        <w:rPr>
          <w:rFonts w:hint="eastAsia" w:ascii="黑体" w:hAnsi="黑体" w:eastAsia="黑体" w:cs="黑体"/>
          <w:b w:val="0"/>
          <w:bCs/>
          <w:spacing w:val="8"/>
          <w:sz w:val="32"/>
          <w:szCs w:val="32"/>
        </w:rPr>
        <w:t>一、整改工作总体情况</w:t>
      </w:r>
    </w:p>
    <w:p w14:paraId="0BA301C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79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>区委组织部高度重视巡察整改工作，坚持问题导向，逐条对账、逐项推进。截至目前，</w:t>
      </w:r>
      <w:r>
        <w:rPr>
          <w:rFonts w:hint="default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>巡察反馈的各项问题已全部完成集中整改并进入巩固深化阶段。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>通过整改，完善相关制度机制1项，</w:t>
      </w:r>
      <w:r>
        <w:rPr>
          <w:rFonts w:hint="eastAsia" w:ascii="仿宋_GB2312" w:hAnsi="仿宋_GB2312" w:eastAsia="仿宋_GB2312" w:cs="仿宋_GB2312"/>
          <w:b w:val="0"/>
          <w:bCs/>
          <w:spacing w:val="8"/>
          <w:sz w:val="32"/>
          <w:szCs w:val="32"/>
          <w:lang w:val="en" w:eastAsia="zh-CN"/>
        </w:rPr>
        <w:t>以</w:t>
      </w:r>
      <w:r>
        <w:rPr>
          <w:rFonts w:hint="eastAsia" w:ascii="仿宋_GB2312" w:hAnsi="仿宋_GB2312" w:eastAsia="仿宋_GB2312" w:cs="仿宋_GB2312"/>
          <w:b w:val="0"/>
          <w:bCs/>
          <w:spacing w:val="8"/>
          <w:sz w:val="32"/>
          <w:szCs w:val="32"/>
          <w:lang w:val="en-US" w:eastAsia="zh-CN"/>
        </w:rPr>
        <w:t>巡察整改</w:t>
      </w:r>
      <w:r>
        <w:rPr>
          <w:rFonts w:hint="eastAsia" w:ascii="仿宋_GB2312" w:hAnsi="仿宋_GB2312" w:eastAsia="仿宋_GB2312" w:cs="仿宋_GB2312"/>
          <w:b w:val="0"/>
          <w:bCs/>
          <w:spacing w:val="8"/>
          <w:sz w:val="32"/>
          <w:szCs w:val="32"/>
          <w:lang w:val="en" w:eastAsia="zh-CN"/>
        </w:rPr>
        <w:t>实际成效推动</w:t>
      </w:r>
      <w:r>
        <w:rPr>
          <w:rFonts w:hint="eastAsia" w:ascii="仿宋_GB2312" w:hAnsi="仿宋_GB2312" w:eastAsia="仿宋_GB2312" w:cs="仿宋_GB2312"/>
          <w:b w:val="0"/>
          <w:bCs/>
          <w:spacing w:val="8"/>
          <w:sz w:val="32"/>
          <w:szCs w:val="32"/>
          <w:lang w:val="en-US" w:eastAsia="zh-CN"/>
        </w:rPr>
        <w:t>组织工作提质增效</w:t>
      </w:r>
      <w:r>
        <w:rPr>
          <w:rFonts w:hint="eastAsia" w:ascii="仿宋_GB2312" w:hAnsi="仿宋_GB2312" w:eastAsia="仿宋_GB2312" w:cs="仿宋_GB2312"/>
          <w:b w:val="0"/>
          <w:bCs/>
          <w:spacing w:val="8"/>
          <w:sz w:val="32"/>
          <w:szCs w:val="32"/>
          <w:lang w:val="en" w:eastAsia="zh-CN"/>
        </w:rPr>
        <w:t>。</w:t>
      </w:r>
    </w:p>
    <w:p w14:paraId="0A6E1A8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pacing w:line="579" w:lineRule="exact"/>
        <w:ind w:firstLine="672" w:firstLineChars="200"/>
        <w:textAlignment w:val="auto"/>
        <w:rPr>
          <w:rFonts w:hint="eastAsia" w:ascii="黑体" w:hAnsi="黑体" w:eastAsia="黑体" w:cs="黑体"/>
          <w:b w:val="0"/>
          <w:bCs/>
          <w:spacing w:val="8"/>
          <w:sz w:val="32"/>
          <w:szCs w:val="32"/>
          <w:lang w:val="en"/>
        </w:rPr>
      </w:pPr>
      <w:r>
        <w:rPr>
          <w:rFonts w:hint="eastAsia" w:ascii="黑体" w:hAnsi="黑体" w:eastAsia="黑体" w:cs="黑体"/>
          <w:b w:val="0"/>
          <w:bCs/>
          <w:spacing w:val="8"/>
          <w:sz w:val="32"/>
          <w:szCs w:val="32"/>
        </w:rPr>
        <w:t>二、</w:t>
      </w:r>
      <w:r>
        <w:rPr>
          <w:rFonts w:hint="eastAsia" w:ascii="黑体" w:hAnsi="黑体" w:eastAsia="黑体" w:cs="黑体"/>
          <w:b w:val="0"/>
          <w:bCs/>
          <w:spacing w:val="8"/>
          <w:sz w:val="32"/>
          <w:szCs w:val="32"/>
          <w:lang w:val="en"/>
        </w:rPr>
        <w:t>巡察</w:t>
      </w:r>
      <w:r>
        <w:rPr>
          <w:rFonts w:hint="eastAsia" w:ascii="黑体" w:hAnsi="黑体" w:eastAsia="黑体" w:cs="黑体"/>
          <w:b w:val="0"/>
          <w:bCs/>
          <w:spacing w:val="8"/>
          <w:sz w:val="32"/>
          <w:szCs w:val="32"/>
        </w:rPr>
        <w:t>发现问题整改情况</w:t>
      </w:r>
    </w:p>
    <w:p w14:paraId="455414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75" w:firstLineChars="200"/>
        <w:textAlignment w:val="auto"/>
        <w:rPr>
          <w:rFonts w:hint="eastAsia" w:ascii="楷体_GB2312" w:hAnsi="楷体_GB2312" w:eastAsia="楷体_GB2312" w:cs="楷体_GB2312"/>
          <w:b/>
          <w:spacing w:val="8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 w:val="0"/>
          <w:spacing w:val="8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 w:val="0"/>
          <w:spacing w:val="8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bCs w:val="0"/>
          <w:spacing w:val="8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 w:val="0"/>
          <w:spacing w:val="8"/>
          <w:sz w:val="32"/>
          <w:szCs w:val="32"/>
        </w:rPr>
        <w:t>关于聚焦</w:t>
      </w:r>
      <w:bookmarkStart w:id="0" w:name="_GoBack"/>
      <w:r>
        <w:rPr>
          <w:rFonts w:hint="eastAsia" w:ascii="楷体_GB2312" w:hAnsi="楷体_GB2312" w:eastAsia="楷体_GB2312" w:cs="楷体_GB2312"/>
          <w:b/>
          <w:bCs w:val="0"/>
          <w:spacing w:val="8"/>
          <w:sz w:val="32"/>
          <w:szCs w:val="32"/>
          <w:lang w:eastAsia="zh-CN"/>
        </w:rPr>
        <w:t>群众身边不正之风和腐败问题</w:t>
      </w:r>
      <w:bookmarkEnd w:id="0"/>
      <w:r>
        <w:rPr>
          <w:rFonts w:hint="eastAsia" w:ascii="楷体_GB2312" w:hAnsi="楷体_GB2312" w:eastAsia="楷体_GB2312" w:cs="楷体_GB2312"/>
          <w:b/>
          <w:bCs w:val="0"/>
          <w:spacing w:val="8"/>
          <w:sz w:val="32"/>
          <w:szCs w:val="32"/>
        </w:rPr>
        <w:t>以及群众反映强烈问题方面</w:t>
      </w:r>
    </w:p>
    <w:p w14:paraId="7599DB8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67"/>
        <w:textAlignment w:val="auto"/>
        <w:rPr>
          <w:rFonts w:hint="default" w:ascii="仿宋_GB2312" w:hAnsi="仿宋_GB2312" w:eastAsia="仿宋_GB2312" w:cs="仿宋_GB2312"/>
          <w:b/>
          <w:bCs w:val="0"/>
          <w:color w:val="auto"/>
          <w:spacing w:val="8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pacing w:val="8"/>
          <w:kern w:val="2"/>
          <w:sz w:val="32"/>
          <w:szCs w:val="32"/>
          <w:lang w:val="en-US" w:eastAsia="zh-CN" w:bidi="ar-SA"/>
        </w:rPr>
        <w:t>关于作风建设工作方面</w:t>
      </w:r>
    </w:p>
    <w:p w14:paraId="25072C19">
      <w:pPr>
        <w:keepNext w:val="0"/>
        <w:keepLines w:val="0"/>
        <w:widowControl/>
        <w:suppressLineNumbers w:val="0"/>
        <w:ind w:firstLine="672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>针对落实全面从严治党主体责任方面。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pacing w:val="8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>深化理论学习武装。常态化组织党员干部深入学习党的作风建设重要论述，准确把握新时代作风建设工作要求，切实统一思想、凝聚共识，牢固树立从严从实、真抓实干的工作理念，主动对标高标准工作要求，持续提升作风建设工作质效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pacing w:val="8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>常态化开展警示教育。定期组织开展专题警示教育活动，通过观看警示教育片、学习典型案例等形式，常态化敲响作风建设警钟，着力锻造忠诚干净担当的干部队伍作风。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pacing w:val="8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>压实岗位工作责任。健全完善日常工作规范，细化工作流程、严格工作标准，从严抓实各类文件材料审核把关、日常工作落实等各项基础性工作，全力保障机关各项工作规范有序、严谨高效推进。</w:t>
      </w:r>
    </w:p>
    <w:p w14:paraId="5F982D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ind w:firstLine="675" w:firstLineChars="200"/>
        <w:textAlignment w:val="auto"/>
        <w:rPr>
          <w:rFonts w:hint="eastAsia" w:ascii="楷体_GB2312" w:hAnsi="楷体_GB2312" w:eastAsia="楷体_GB2312" w:cs="楷体_GB2312"/>
          <w:b/>
          <w:bCs w:val="0"/>
          <w:spacing w:val="8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 w:val="0"/>
          <w:spacing w:val="8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 w:val="0"/>
          <w:spacing w:val="8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bCs w:val="0"/>
          <w:spacing w:val="8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 w:val="0"/>
          <w:spacing w:val="8"/>
          <w:sz w:val="32"/>
          <w:szCs w:val="32"/>
          <w:lang w:val="en-US" w:eastAsia="zh-CN"/>
        </w:rPr>
        <w:t>关于</w:t>
      </w:r>
      <w:r>
        <w:rPr>
          <w:rFonts w:hint="eastAsia" w:ascii="楷体_GB2312" w:hAnsi="楷体_GB2312" w:eastAsia="楷体_GB2312" w:cs="楷体_GB2312"/>
          <w:b/>
          <w:bCs w:val="0"/>
          <w:spacing w:val="8"/>
          <w:sz w:val="32"/>
          <w:szCs w:val="32"/>
        </w:rPr>
        <w:t>聚焦基层党组织建设方面</w:t>
      </w:r>
    </w:p>
    <w:p w14:paraId="32F054A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pacing w:line="579" w:lineRule="exact"/>
        <w:ind w:firstLine="675" w:firstLineChars="200"/>
        <w:textAlignment w:val="auto"/>
        <w:rPr>
          <w:rFonts w:hint="default" w:ascii="仿宋_GB2312" w:hAnsi="仿宋_GB2312" w:eastAsia="仿宋_GB2312" w:cs="仿宋_GB2312"/>
          <w:b/>
          <w:bCs w:val="0"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pacing w:val="8"/>
          <w:sz w:val="32"/>
          <w:szCs w:val="32"/>
          <w:lang w:val="en-US" w:eastAsia="zh-CN"/>
        </w:rPr>
        <w:t>关于机关党建工作方面</w:t>
      </w:r>
    </w:p>
    <w:p w14:paraId="74606527">
      <w:pPr>
        <w:keepNext w:val="0"/>
        <w:keepLines w:val="0"/>
        <w:widowControl/>
        <w:suppressLineNumbers w:val="0"/>
        <w:ind w:firstLine="672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>针对党建引领基层治理作用发挥方面。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pacing w:val="8"/>
          <w:sz w:val="32"/>
          <w:szCs w:val="32"/>
          <w:lang w:val="en-US" w:eastAsia="zh-CN"/>
        </w:rPr>
        <w:t>一是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>以党建引领服务提质为抓手，组织开展专题学习，引导全体党员干部牢固树立以人民为中心的发展思想，始终立足群众需求谋划工作、开展服务，持续锤炼为民服务本领、提升基层服务专业化水平。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pacing w:val="8"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>下沉基层一线，摸清民生需求。常态化开展下沉包保村、小区走访调研工作，精准掌握基层治理和群众服务短板弱项。</w:t>
      </w:r>
      <w:r>
        <w:rPr>
          <w:rFonts w:hint="eastAsia" w:ascii="仿宋_GB2312" w:hAnsi="仿宋_GB2312" w:eastAsia="仿宋_GB2312" w:cs="仿宋_GB2312"/>
          <w:b/>
          <w:bCs w:val="0"/>
          <w:color w:val="auto"/>
          <w:spacing w:val="8"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>精准对标施策，办好民生实事。坚持问题导向、结果导向，对摸排收集的问题清单进行集中梳理，常态化推进群众诉求落地解决，切实把党建工作成效转化为服务群众的实际成果。</w:t>
      </w:r>
    </w:p>
    <w:p w14:paraId="0D7F2FB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pacing w:line="579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pacing w:val="8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 w:val="0"/>
          <w:bCs/>
          <w:spacing w:val="8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/>
          <w:spacing w:val="8"/>
          <w:sz w:val="32"/>
          <w:szCs w:val="32"/>
          <w:lang w:val="en-US" w:eastAsia="zh-CN"/>
        </w:rPr>
        <w:t>下一步工作打算</w:t>
      </w:r>
    </w:p>
    <w:p w14:paraId="0AF6CE0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pacing w:line="579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>下一步，区委组织部将以巡察整改为新起点，</w:t>
      </w:r>
      <w:r>
        <w:rPr>
          <w:rFonts w:hint="default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>重点做好整改“后半篇文章”</w:t>
      </w:r>
      <w:r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>。</w:t>
      </w:r>
      <w:r>
        <w:rPr>
          <w:rFonts w:hint="default" w:ascii="仿宋_GB2312" w:hAnsi="仿宋_GB2312" w:eastAsia="仿宋_GB2312" w:cs="仿宋_GB2312"/>
          <w:b/>
          <w:bCs w:val="0"/>
          <w:color w:val="auto"/>
          <w:spacing w:val="8"/>
          <w:sz w:val="32"/>
          <w:szCs w:val="32"/>
          <w:lang w:val="en-US" w:eastAsia="zh-CN"/>
        </w:rPr>
        <w:t>一是</w:t>
      </w:r>
      <w:r>
        <w:rPr>
          <w:rFonts w:hint="default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>强化成果巩固，对已完成整改的问题常态化开展“回头看”，严防问题反弹回潮；</w:t>
      </w:r>
      <w:r>
        <w:rPr>
          <w:rFonts w:hint="default" w:ascii="仿宋_GB2312" w:hAnsi="仿宋_GB2312" w:eastAsia="仿宋_GB2312" w:cs="仿宋_GB2312"/>
          <w:b/>
          <w:bCs w:val="0"/>
          <w:color w:val="auto"/>
          <w:spacing w:val="8"/>
          <w:sz w:val="32"/>
          <w:szCs w:val="32"/>
          <w:lang w:val="en-US" w:eastAsia="zh-CN"/>
        </w:rPr>
        <w:t>二是</w:t>
      </w:r>
      <w:r>
        <w:rPr>
          <w:rFonts w:hint="default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>立足长效建设，健全完善制度机制，巩固整改成效；</w:t>
      </w:r>
      <w:r>
        <w:rPr>
          <w:rFonts w:hint="default" w:ascii="仿宋_GB2312" w:hAnsi="仿宋_GB2312" w:eastAsia="仿宋_GB2312" w:cs="仿宋_GB2312"/>
          <w:b/>
          <w:bCs w:val="0"/>
          <w:color w:val="auto"/>
          <w:spacing w:val="8"/>
          <w:sz w:val="32"/>
          <w:szCs w:val="32"/>
          <w:lang w:val="en-US" w:eastAsia="zh-CN"/>
        </w:rPr>
        <w:t>三是</w:t>
      </w:r>
      <w:r>
        <w:rPr>
          <w:rFonts w:hint="default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>推动成果转化，将整改成效与提升组织工作规范化水平相结合，以整改实效赋能全区组织工作高质量发展。</w:t>
      </w:r>
    </w:p>
    <w:p w14:paraId="0041C8A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pacing w:line="579" w:lineRule="exact"/>
        <w:ind w:firstLine="672" w:firstLineChars="200"/>
        <w:textAlignment w:val="auto"/>
        <w:rPr>
          <w:rFonts w:ascii="方正仿宋_GBK" w:hAnsi="华文仿宋" w:eastAsia="方正仿宋_GBK"/>
          <w:b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>欢迎广大干部群众对巡察整改落实情况进行监督。如有意见建议反馈，请及时向中共长春市双阳区委巡察问题整改督导组反映。联系电话：0431－84229008；举报邮政信箱地址：长春市双阳区A082号信箱；邮编130600；电子邮箱：syxczgwtddz@126.com。</w:t>
      </w:r>
    </w:p>
    <w:p w14:paraId="41E5235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pacing w:line="579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</w:pPr>
    </w:p>
    <w:p w14:paraId="5EF1B4C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pacing w:line="579" w:lineRule="exact"/>
        <w:ind w:firstLine="672" w:firstLineChars="200"/>
        <w:jc w:val="righ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 xml:space="preserve">                    中共长春市双阳区委组织部</w:t>
      </w:r>
    </w:p>
    <w:p w14:paraId="367C02E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pacing w:line="579" w:lineRule="exact"/>
        <w:ind w:firstLine="672" w:firstLineChars="200"/>
        <w:jc w:val="right"/>
        <w:textAlignment w:val="auto"/>
        <w:rPr>
          <w:highlight w:val="yellow"/>
          <w:u w:val="singl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pacing w:val="8"/>
          <w:sz w:val="32"/>
          <w:szCs w:val="32"/>
          <w:lang w:val="en-US" w:eastAsia="zh-CN"/>
        </w:rPr>
        <w:t xml:space="preserve">2026年7月16日   </w:t>
      </w:r>
    </w:p>
    <w:sectPr>
      <w:footerReference r:id="rId3" w:type="default"/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4E25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12E2D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12E2D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1E641F"/>
    <w:rsid w:val="084401D4"/>
    <w:rsid w:val="11066920"/>
    <w:rsid w:val="19163B65"/>
    <w:rsid w:val="1F75044D"/>
    <w:rsid w:val="23272F9C"/>
    <w:rsid w:val="2E526884"/>
    <w:rsid w:val="34D94D83"/>
    <w:rsid w:val="35780FBB"/>
    <w:rsid w:val="3C055B26"/>
    <w:rsid w:val="4774711F"/>
    <w:rsid w:val="4D5B22CF"/>
    <w:rsid w:val="5CD2287D"/>
    <w:rsid w:val="60AB36BA"/>
    <w:rsid w:val="6AB12731"/>
    <w:rsid w:val="6BFF46E8"/>
    <w:rsid w:val="711E641F"/>
    <w:rsid w:val="75846048"/>
    <w:rsid w:val="75D90318"/>
    <w:rsid w:val="7980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next w:val="1"/>
    <w:qFormat/>
    <w:uiPriority w:val="0"/>
    <w:pPr>
      <w:keepNext/>
      <w:keepLines/>
      <w:widowControl w:val="0"/>
      <w:spacing w:line="580" w:lineRule="exact"/>
      <w:ind w:firstLine="672" w:firstLineChars="200"/>
      <w:jc w:val="both"/>
      <w:outlineLvl w:val="2"/>
    </w:pPr>
    <w:rPr>
      <w:rFonts w:ascii="方正楷体_GBK" w:hAnsi="方正楷体_GBK" w:eastAsia="方正楷体_GBK" w:cs="方正楷体_GBK"/>
      <w:b/>
      <w:bCs/>
      <w:spacing w:val="6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358da7bd-772e-48ca-85de-9afad06fa124</errorID>
      <errorWord>群众身边腐败问题和不正之风</errorWord>
      <group>L1_Political</group>
      <groupName>政治性问题</groupName>
      <ability>L2_Keyword</ability>
      <abilityName>固定表述</abilityName>
      <candidateList>
        <item>群众身边不正之风和腐败问题</item>
      </candidateList>
      <explain>词汇“群众身边不正之风和腐败问题”在特定场景下为固定表述形式，请确认此处的“群众身边腐败问题和不正之风”是否存在不当。</explain>
      <paraID>455414D1</paraID>
      <start>7</start>
      <end>20</end>
      <status>modified</status>
      <modifiedWord>群众身边不正之风和腐败问题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499733-c398-4eed-8ffe-281e11412e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1123</Words>
  <Characters>1169</Characters>
  <Lines>0</Lines>
  <Paragraphs>0</Paragraphs>
  <TotalTime>53</TotalTime>
  <ScaleCrop>false</ScaleCrop>
  <LinksUpToDate>false</LinksUpToDate>
  <CharactersWithSpaces>1194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2026-04-27T06:42:00Z</dcterms:created>
  <dc:creator>小明</dc:creator>
  <cp:lastModifiedBy>快刀</cp:lastModifiedBy>
  <cp:lastPrinted>2026-07-27T07:04:00Z</cp:lastPrinted>
  <dcterms:modified xsi:type="dcterms:W3CDTF">2026-08-03T01:05:01Z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8B34D6F0F437406EA262EC5CAACB98CF_13</vt:lpwstr>
  </property>
  <property fmtid="{D5CDD505-2E9C-101B-9397-08002B2CF9AE}" pid="4" name="KSOTemplateDocerSaveRecord">
    <vt:lpwstr>eyJoZGlkIjoiOTFhMjZhMzlmMjNkYTYyMjZmZGNkZmI5YzhkZjM3N2IiLCJ1c2VySWQiOiIyMDExMjU2NDcifQ==</vt:lpwstr>
  </property>
</Properties>
</file>