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D1BDA">
      <w:pPr>
        <w:spacing w:before="390" w:line="219" w:lineRule="auto"/>
        <w:jc w:val="center"/>
        <w:outlineLvl w:val="0"/>
        <w:rPr>
          <w:rFonts w:ascii="宋体" w:hAnsi="宋体" w:eastAsia="宋体" w:cs="宋体"/>
          <w:color w:val="FF0000"/>
          <w:spacing w:val="-45"/>
          <w:sz w:val="120"/>
          <w:szCs w:val="120"/>
        </w:rPr>
      </w:pPr>
      <w:r>
        <w:rPr>
          <w:rFonts w:ascii="宋体" w:hAnsi="宋体" w:eastAsia="宋体" w:cs="宋体"/>
          <w:b/>
          <w:bCs/>
          <w:color w:val="FF0000"/>
          <w:spacing w:val="-45"/>
          <w:w w:val="55"/>
          <w:sz w:val="120"/>
          <w:szCs w:val="120"/>
        </w:rPr>
        <w:t>长春市双阳区人大常委会办公室</w:t>
      </w:r>
    </w:p>
    <w:p w14:paraId="4309D8D7">
      <w:pPr>
        <w:spacing w:line="480" w:lineRule="exact"/>
        <w:jc w:val="both"/>
        <w:rPr>
          <w:rFonts w:hint="eastAsia" w:ascii="方正小标宋简体" w:hAnsi="方正小标宋简体" w:eastAsia="方正小标宋简体" w:cs="方正小标宋简体"/>
          <w:bCs/>
          <w:color w:val="000000" w:themeColor="text1"/>
          <w:spacing w:val="-10"/>
          <w:sz w:val="44"/>
          <w:szCs w:val="44"/>
          <w14:textFill>
            <w14:solidFill>
              <w14:schemeClr w14:val="tx1"/>
            </w14:solidFill>
          </w14:textFill>
        </w:rPr>
      </w:pPr>
    </w:p>
    <w:p w14:paraId="1BB5B1F1">
      <w:pPr>
        <w:spacing w:line="480" w:lineRule="exact"/>
        <w:jc w:val="both"/>
        <w:rPr>
          <w:rFonts w:hint="eastAsia" w:ascii="方正小标宋简体" w:hAnsi="方正小标宋简体" w:eastAsia="方正小标宋简体" w:cs="方正小标宋简体"/>
          <w:bCs/>
          <w:color w:val="000000" w:themeColor="text1"/>
          <w:spacing w:val="-10"/>
          <w:sz w:val="44"/>
          <w:szCs w:val="44"/>
          <w14:textFill>
            <w14:solidFill>
              <w14:schemeClr w14:val="tx1"/>
            </w14:solidFill>
          </w14:textFill>
        </w:rPr>
      </w:pPr>
    </w:p>
    <w:p w14:paraId="42BAE638">
      <w:pPr>
        <w:spacing w:line="480" w:lineRule="exact"/>
        <w:jc w:val="both"/>
        <w:rPr>
          <w:rFonts w:hint="eastAsia" w:ascii="方正小标宋简体" w:hAnsi="方正小标宋简体" w:eastAsia="方正小标宋简体" w:cs="方正小标宋简体"/>
          <w:bCs/>
          <w:color w:val="000000" w:themeColor="text1"/>
          <w:spacing w:val="-10"/>
          <w:sz w:val="44"/>
          <w:szCs w:val="44"/>
          <w14:textFill>
            <w14:solidFill>
              <w14:schemeClr w14:val="tx1"/>
            </w14:solidFill>
          </w14:textFill>
        </w:rPr>
      </w:pPr>
    </w:p>
    <w:p w14:paraId="7BEDF70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简体" w:hAnsi="方正小标宋简体" w:eastAsia="方正小标宋简体" w:cs="方正小标宋简体"/>
          <w:b w:val="0"/>
          <w:bCs/>
          <w:color w:val="000000"/>
          <w:sz w:val="44"/>
          <w:szCs w:val="44"/>
          <w:lang w:val="en-US" w:eastAsia="zh-CN"/>
        </w:rPr>
      </w:pPr>
      <w:r>
        <w:rPr>
          <w:rFonts w:hint="eastAsia" w:ascii="方正小标宋简体" w:hAnsi="方正小标宋简体" w:eastAsia="方正小标宋简体" w:cs="方正小标宋简体"/>
          <w:bCs/>
          <w:color w:val="000000" w:themeColor="text1"/>
          <w:spacing w:val="-10"/>
          <w:sz w:val="44"/>
          <w:szCs w:val="44"/>
          <w:lang w:val="en-US" w:eastAsia="zh-CN"/>
          <w14:textFill>
            <w14:solidFill>
              <w14:schemeClr w14:val="tx1"/>
            </w14:solidFill>
          </w14:textFill>
        </w:rPr>
        <w:t>中共长春市双阳</w:t>
      </w:r>
      <w:r>
        <w:rPr>
          <w:rFonts w:hint="eastAsia" w:ascii="方正小标宋简体" w:hAnsi="方正小标宋简体" w:eastAsia="方正小标宋简体" w:cs="方正小标宋简体"/>
          <w:bCs/>
          <w:color w:val="000000" w:themeColor="text1"/>
          <w:spacing w:val="-10"/>
          <w:sz w:val="44"/>
          <w:szCs w:val="44"/>
          <w14:textFill>
            <w14:solidFill>
              <w14:schemeClr w14:val="tx1"/>
            </w14:solidFill>
          </w14:textFill>
        </w:rPr>
        <w:t>区</w:t>
      </w:r>
      <w:r>
        <w:rPr>
          <w:rFonts w:hint="eastAsia" w:ascii="方正小标宋简体" w:hAnsi="方正小标宋简体" w:eastAsia="方正小标宋简体" w:cs="方正小标宋简体"/>
          <w:bCs/>
          <w:color w:val="000000" w:themeColor="text1"/>
          <w:spacing w:val="-10"/>
          <w:sz w:val="44"/>
          <w:szCs w:val="44"/>
          <w:lang w:val="en-US" w:eastAsia="zh-CN"/>
          <w14:textFill>
            <w14:solidFill>
              <w14:schemeClr w14:val="tx1"/>
            </w14:solidFill>
          </w14:textFill>
        </w:rPr>
        <w:t>人民代表大会常务         委员会办公室</w:t>
      </w:r>
      <w:r>
        <w:rPr>
          <w:rFonts w:hint="eastAsia" w:ascii="方正小标宋简体" w:hAnsi="方正小标宋简体" w:eastAsia="方正小标宋简体" w:cs="方正小标宋简体"/>
          <w:bCs/>
          <w:color w:val="000000" w:themeColor="text1"/>
          <w:spacing w:val="-10"/>
          <w:sz w:val="44"/>
          <w:szCs w:val="44"/>
          <w14:textFill>
            <w14:solidFill>
              <w14:schemeClr w14:val="tx1"/>
            </w14:solidFill>
          </w14:textFill>
        </w:rPr>
        <w:t>支部</w:t>
      </w:r>
      <w:r>
        <w:rPr>
          <w:rFonts w:hint="eastAsia" w:ascii="方正小标宋简体" w:hAnsi="方正小标宋简体" w:eastAsia="方正小标宋简体" w:cs="方正小标宋简体"/>
          <w:bCs/>
          <w:color w:val="000000" w:themeColor="text1"/>
          <w:spacing w:val="-10"/>
          <w:sz w:val="44"/>
          <w:szCs w:val="44"/>
          <w:lang w:val="en-US" w:eastAsia="zh-CN"/>
          <w14:textFill>
            <w14:solidFill>
              <w14:schemeClr w14:val="tx1"/>
            </w14:solidFill>
          </w14:textFill>
        </w:rPr>
        <w:t>委员会关于</w:t>
      </w:r>
      <w:r>
        <w:rPr>
          <w:rFonts w:hint="eastAsia" w:ascii="方正小标宋简体" w:hAnsi="方正小标宋简体" w:eastAsia="方正小标宋简体" w:cs="方正小标宋简体"/>
          <w:bCs/>
          <w:color w:val="000000" w:themeColor="text1"/>
          <w:spacing w:val="8"/>
          <w:sz w:val="44"/>
          <w:szCs w:val="44"/>
          <w:lang w:val="en-US" w:eastAsia="zh-CN"/>
          <w14:textFill>
            <w14:solidFill>
              <w14:schemeClr w14:val="tx1"/>
            </w14:solidFill>
          </w14:textFill>
        </w:rPr>
        <w:t>巡察</w:t>
      </w:r>
      <w:r>
        <w:rPr>
          <w:rFonts w:hint="eastAsia" w:ascii="方正小标宋简体" w:hAnsi="方正小标宋简体" w:eastAsia="方正小标宋简体" w:cs="方正小标宋简体"/>
          <w:b w:val="0"/>
          <w:bCs/>
          <w:color w:val="000000"/>
          <w:sz w:val="44"/>
          <w:szCs w:val="44"/>
          <w:lang w:val="en-US" w:eastAsia="zh-CN"/>
        </w:rPr>
        <w:t>整改      进展情况的通报</w:t>
      </w:r>
    </w:p>
    <w:p w14:paraId="4D734954">
      <w:pPr>
        <w:spacing w:line="480" w:lineRule="exact"/>
        <w:jc w:val="center"/>
        <w:rPr>
          <w:rFonts w:hint="eastAsia" w:ascii="方正小标宋简体" w:hAnsi="方正小标宋简体" w:eastAsia="方正小标宋简体" w:cs="方正小标宋简体"/>
          <w:bCs/>
          <w:color w:val="000000" w:themeColor="text1"/>
          <w:spacing w:val="8"/>
          <w:sz w:val="44"/>
          <w:szCs w:val="44"/>
          <w:lang w:val="en-US" w:eastAsia="zh-CN"/>
          <w14:textFill>
            <w14:solidFill>
              <w14:schemeClr w14:val="tx1"/>
            </w14:solidFill>
          </w14:textFill>
        </w:rPr>
      </w:pPr>
    </w:p>
    <w:p w14:paraId="26628306">
      <w:pPr>
        <w:spacing w:line="480" w:lineRule="exact"/>
        <w:rPr>
          <w:rFonts w:ascii="仿宋" w:hAnsi="仿宋" w:eastAsia="仿宋" w:cs="仿宋"/>
          <w:b/>
          <w:color w:val="000000" w:themeColor="text1"/>
          <w:spacing w:val="8"/>
          <w:sz w:val="32"/>
          <w:szCs w:val="32"/>
          <w14:textFill>
            <w14:solidFill>
              <w14:schemeClr w14:val="tx1"/>
            </w14:solidFill>
          </w14:textFill>
        </w:rPr>
      </w:pPr>
    </w:p>
    <w:p w14:paraId="6DAB9E40">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仿宋_GB2312" w:hAnsi="仿宋_GB2312" w:eastAsia="仿宋_GB2312" w:cs="仿宋_GB2312"/>
          <w:spacing w:val="0"/>
          <w:kern w:val="0"/>
          <w:sz w:val="32"/>
          <w:szCs w:val="32"/>
          <w:shd w:val="clear" w:color="auto" w:fill="FFFFFF"/>
          <w:lang w:val="en-US" w:eastAsia="zh-CN" w:bidi="ar-SA"/>
        </w:rPr>
      </w:pPr>
      <w:r>
        <w:rPr>
          <w:rFonts w:hint="eastAsia" w:ascii="仿宋_GB2312" w:hAnsi="仿宋_GB2312" w:eastAsia="仿宋_GB2312" w:cs="仿宋_GB2312"/>
          <w:spacing w:val="0"/>
          <w:kern w:val="0"/>
          <w:sz w:val="32"/>
          <w:szCs w:val="32"/>
          <w:shd w:val="clear" w:color="auto" w:fill="FFFFFF"/>
          <w:lang w:val="en-US" w:eastAsia="zh-CN" w:bidi="ar-SA"/>
        </w:rPr>
        <w:t>根据区委统一部署，2025年3月7日至5月10日，区委第三巡察组对人大办公室党支部进行了常规巡察。6月18日，区委第三巡察组反馈了巡察意见。</w:t>
      </w:r>
      <w:r>
        <w:rPr>
          <w:rFonts w:hint="eastAsia" w:ascii="仿宋_GB2312" w:hAnsi="仿宋_GB2312" w:eastAsia="仿宋_GB2312" w:cs="仿宋_GB2312"/>
          <w:spacing w:val="0"/>
          <w:sz w:val="32"/>
          <w:szCs w:val="32"/>
          <w:lang w:val="en-US" w:eastAsia="zh-CN"/>
        </w:rPr>
        <w:t>区人大常委会办公室党支部形成了整改工作方案，明确整改责任与分工，积极推进巡察整改工作。</w:t>
      </w:r>
      <w:r>
        <w:rPr>
          <w:rFonts w:hint="eastAsia" w:ascii="仿宋_GB2312" w:hAnsi="仿宋_GB2312" w:eastAsia="仿宋_GB2312" w:cs="仿宋_GB2312"/>
          <w:spacing w:val="0"/>
          <w:kern w:val="0"/>
          <w:sz w:val="32"/>
          <w:szCs w:val="32"/>
          <w:shd w:val="clear" w:color="auto" w:fill="FFFFFF"/>
          <w:lang w:val="en-US" w:eastAsia="zh-CN" w:bidi="ar-SA"/>
        </w:rPr>
        <w:t>按照巡察工作有关要求，</w:t>
      </w:r>
      <w:r>
        <w:rPr>
          <w:rFonts w:hint="eastAsia" w:ascii="仿宋_GB2312" w:hAnsi="仿宋_GB2312" w:eastAsia="仿宋_GB2312" w:cs="仿宋_GB2312"/>
          <w:spacing w:val="0"/>
          <w:sz w:val="32"/>
          <w:szCs w:val="32"/>
          <w:lang w:val="en-US" w:eastAsia="zh-CN"/>
        </w:rPr>
        <w:t>现将整改落实情况通报如下。</w:t>
      </w:r>
    </w:p>
    <w:p w14:paraId="0A96E62D">
      <w:pPr>
        <w:keepNext w:val="0"/>
        <w:keepLines w:val="0"/>
        <w:pageBreakBefore w:val="0"/>
        <w:widowControl w:val="0"/>
        <w:kinsoku/>
        <w:wordWrap/>
        <w:overflowPunct/>
        <w:topLinePunct w:val="0"/>
        <w:autoSpaceDE/>
        <w:autoSpaceDN/>
        <w:bidi w:val="0"/>
        <w:spacing w:line="579" w:lineRule="exact"/>
        <w:ind w:firstLine="643" w:firstLineChars="200"/>
        <w:textAlignment w:val="auto"/>
        <w:rPr>
          <w:rFonts w:hint="eastAsia" w:ascii="方正黑体_GBK" w:hAnsi="方正黑体_GBK" w:eastAsia="方正黑体_GBK" w:cs="方正黑体_GBK"/>
          <w:b/>
          <w:bCs w:val="0"/>
          <w:spacing w:val="0"/>
          <w:sz w:val="32"/>
          <w:szCs w:val="32"/>
        </w:rPr>
      </w:pPr>
      <w:r>
        <w:rPr>
          <w:rFonts w:hint="eastAsia" w:ascii="方正黑体_GBK" w:hAnsi="方正黑体_GBK" w:eastAsia="方正黑体_GBK" w:cs="方正黑体_GBK"/>
          <w:b/>
          <w:bCs w:val="0"/>
          <w:spacing w:val="0"/>
          <w:sz w:val="32"/>
          <w:szCs w:val="32"/>
          <w:lang w:val="en-US" w:eastAsia="zh-CN"/>
        </w:rPr>
        <w:t>一、</w:t>
      </w:r>
      <w:r>
        <w:rPr>
          <w:rFonts w:hint="eastAsia" w:ascii="方正黑体_GBK" w:hAnsi="方正黑体_GBK" w:eastAsia="方正黑体_GBK" w:cs="方正黑体_GBK"/>
          <w:b/>
          <w:bCs w:val="0"/>
          <w:spacing w:val="0"/>
          <w:sz w:val="32"/>
          <w:szCs w:val="32"/>
        </w:rPr>
        <w:t>整改工作总体情况</w:t>
      </w:r>
    </w:p>
    <w:p w14:paraId="641BAC7C">
      <w:pPr>
        <w:keepNext w:val="0"/>
        <w:keepLines w:val="0"/>
        <w:pageBreakBefore w:val="0"/>
        <w:widowControl w:val="0"/>
        <w:kinsoku/>
        <w:wordWrap/>
        <w:overflowPunct/>
        <w:topLinePunct w:val="0"/>
        <w:autoSpaceDE/>
        <w:autoSpaceDN/>
        <w:bidi w:val="0"/>
        <w:spacing w:line="579" w:lineRule="exact"/>
        <w:ind w:firstLine="643" w:firstLineChars="200"/>
        <w:textAlignment w:val="auto"/>
        <w:rPr>
          <w:rFonts w:hint="eastAsia" w:ascii="仿宋" w:hAnsi="仿宋" w:eastAsia="仿宋" w:cs="仿宋"/>
          <w:bCs/>
          <w:color w:val="000000" w:themeColor="text1"/>
          <w:spacing w:val="0"/>
          <w:kern w:val="0"/>
          <w:sz w:val="32"/>
          <w:szCs w:val="32"/>
          <w:lang w:val="en-US" w:eastAsia="zh-CN" w:bidi="ar-SA"/>
          <w14:textFill>
            <w14:solidFill>
              <w14:schemeClr w14:val="tx1"/>
            </w14:solidFill>
          </w14:textFill>
        </w:rPr>
      </w:pPr>
      <w:r>
        <w:rPr>
          <w:rFonts w:hint="eastAsia" w:ascii="楷体_GB2312" w:hAnsi="楷体_GB2312" w:eastAsia="楷体_GB2312" w:cs="楷体_GB2312"/>
          <w:b/>
          <w:spacing w:val="0"/>
          <w:sz w:val="32"/>
          <w:szCs w:val="32"/>
        </w:rPr>
        <w:t>（一）</w:t>
      </w:r>
      <w:r>
        <w:rPr>
          <w:rFonts w:hint="eastAsia" w:ascii="楷体_GB2312" w:hAnsi="楷体_GB2312" w:eastAsia="楷体_GB2312" w:cs="楷体_GB2312"/>
          <w:b/>
          <w:spacing w:val="0"/>
          <w:sz w:val="32"/>
          <w:szCs w:val="32"/>
          <w:lang w:val="en-US" w:eastAsia="zh-CN"/>
        </w:rPr>
        <w:t>提高政治站位，压实整改责任。</w:t>
      </w:r>
      <w:r>
        <w:rPr>
          <w:rFonts w:hint="eastAsia" w:ascii="仿宋_GB2312" w:hAnsi="微软雅黑" w:eastAsia="仿宋_GB2312" w:cs="Times New Roman"/>
          <w:spacing w:val="0"/>
          <w:kern w:val="0"/>
          <w:sz w:val="32"/>
          <w:szCs w:val="32"/>
          <w:shd w:val="clear" w:color="auto" w:fill="FFFFFF"/>
          <w:lang w:val="en-US" w:eastAsia="zh-CN" w:bidi="ar-SA"/>
        </w:rPr>
        <w:t>巡察意见反馈后，区人大常委会办公室迅速成立了由党支部书记赵新远任组长，党支部副书记任副组长、各科室负责人为成员的巡察整改工作领导小组。党支部书记为第一责任人负总责，各科室负责人为直接责任人，形成“一级抓一级、层层抓落实”的整改责任体系。</w:t>
      </w:r>
    </w:p>
    <w:p w14:paraId="7AA5572B">
      <w:pPr>
        <w:pStyle w:val="5"/>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79" w:lineRule="exact"/>
        <w:ind w:left="0" w:leftChars="0" w:right="0" w:firstLine="643" w:firstLineChars="200"/>
        <w:jc w:val="both"/>
        <w:textAlignment w:val="auto"/>
        <w:rPr>
          <w:rFonts w:hint="eastAsia" w:ascii="仿宋_GB2312" w:hAnsi="微软雅黑" w:eastAsia="仿宋_GB2312" w:cs="Times New Roman"/>
          <w:spacing w:val="0"/>
          <w:sz w:val="32"/>
          <w:szCs w:val="32"/>
          <w:shd w:val="clear" w:color="auto" w:fill="FFFFFF"/>
          <w:lang w:val="en-US" w:eastAsia="zh-CN"/>
        </w:rPr>
      </w:pPr>
      <w:r>
        <w:rPr>
          <w:rFonts w:hint="eastAsia" w:ascii="楷体_GB2312" w:hAnsi="楷体_GB2312" w:eastAsia="楷体_GB2312" w:cs="楷体_GB2312"/>
          <w:b/>
          <w:spacing w:val="0"/>
          <w:sz w:val="32"/>
          <w:szCs w:val="32"/>
        </w:rPr>
        <w:t>（二）</w:t>
      </w:r>
      <w:r>
        <w:rPr>
          <w:rFonts w:hint="eastAsia" w:ascii="楷体_GB2312" w:hAnsi="楷体_GB2312" w:eastAsia="楷体_GB2312" w:cs="楷体_GB2312"/>
          <w:b/>
          <w:spacing w:val="0"/>
          <w:sz w:val="32"/>
          <w:szCs w:val="32"/>
          <w:lang w:val="en-US" w:eastAsia="zh-CN"/>
        </w:rPr>
        <w:t>细化整改方案，明确整改路径。</w:t>
      </w:r>
      <w:r>
        <w:rPr>
          <w:rFonts w:hint="eastAsia" w:ascii="仿宋_GB2312" w:hAnsi="微软雅黑" w:eastAsia="仿宋_GB2312" w:cs="Times New Roman"/>
          <w:spacing w:val="0"/>
          <w:sz w:val="32"/>
          <w:szCs w:val="32"/>
          <w:shd w:val="clear" w:color="auto" w:fill="FFFFFF"/>
          <w:lang w:val="en-US" w:eastAsia="zh-CN"/>
        </w:rPr>
        <w:t>围绕巡察反馈的具体问题，研究制定《区人大常委会办公室党支部关于区委第三巡察组巡察反馈意见整改落实方案》，建立整改台账，明确整改措施、责任领导、责任部门、责任人、整改时限。</w:t>
      </w:r>
    </w:p>
    <w:p w14:paraId="52A6D815">
      <w:pPr>
        <w:keepNext w:val="0"/>
        <w:keepLines w:val="0"/>
        <w:pageBreakBefore w:val="0"/>
        <w:widowControl w:val="0"/>
        <w:kinsoku/>
        <w:wordWrap/>
        <w:overflowPunct/>
        <w:topLinePunct w:val="0"/>
        <w:autoSpaceDE/>
        <w:autoSpaceDN/>
        <w:bidi w:val="0"/>
        <w:spacing w:line="579" w:lineRule="exact"/>
        <w:ind w:firstLine="643" w:firstLineChars="200"/>
        <w:textAlignment w:val="auto"/>
        <w:rPr>
          <w:rFonts w:hint="eastAsia" w:ascii="仿宋_GB2312" w:hAnsi="微软雅黑" w:eastAsia="仿宋_GB2312" w:cs="Times New Roman"/>
          <w:spacing w:val="0"/>
          <w:kern w:val="0"/>
          <w:sz w:val="32"/>
          <w:szCs w:val="32"/>
          <w:shd w:val="clear" w:color="auto" w:fill="FFFFFF"/>
          <w:lang w:val="en-US" w:eastAsia="zh-CN" w:bidi="ar-SA"/>
        </w:rPr>
      </w:pPr>
      <w:r>
        <w:rPr>
          <w:rFonts w:hint="eastAsia" w:ascii="楷体_GB2312" w:hAnsi="楷体_GB2312" w:eastAsia="楷体_GB2312" w:cs="楷体_GB2312"/>
          <w:b/>
          <w:spacing w:val="0"/>
          <w:sz w:val="32"/>
          <w:szCs w:val="32"/>
        </w:rPr>
        <w:t>（三）</w:t>
      </w:r>
      <w:r>
        <w:rPr>
          <w:rFonts w:hint="eastAsia" w:ascii="楷体_GB2312" w:hAnsi="楷体_GB2312" w:eastAsia="楷体_GB2312" w:cs="楷体_GB2312"/>
          <w:b/>
          <w:spacing w:val="0"/>
          <w:sz w:val="32"/>
          <w:szCs w:val="32"/>
          <w:lang w:val="en-US" w:eastAsia="zh-CN"/>
        </w:rPr>
        <w:t>强化整改落实，确保整改实效。</w:t>
      </w:r>
      <w:r>
        <w:rPr>
          <w:rFonts w:hint="eastAsia" w:ascii="仿宋_GB2312" w:hAnsi="微软雅黑" w:eastAsia="仿宋_GB2312" w:cs="Times New Roman"/>
          <w:spacing w:val="0"/>
          <w:kern w:val="0"/>
          <w:sz w:val="32"/>
          <w:szCs w:val="32"/>
          <w:shd w:val="clear" w:color="auto" w:fill="FFFFFF"/>
          <w:lang w:val="en-US" w:eastAsia="zh-CN" w:bidi="ar-SA"/>
        </w:rPr>
        <w:t>召开领导班子巡察整改专题民主生活会，班子成员对照反馈意见进行深刻剖析和对照检查，就进一步落实整改措施提出对策。整改领导小组办公室定期对整改情况进行督查核实，对照台账逐项检查销号，对整改不力、进展缓慢的及时提醒，推动整改工作落地见效。</w:t>
      </w:r>
    </w:p>
    <w:p w14:paraId="769BC4C5">
      <w:pPr>
        <w:keepNext w:val="0"/>
        <w:keepLines w:val="0"/>
        <w:pageBreakBefore w:val="0"/>
        <w:widowControl w:val="0"/>
        <w:kinsoku/>
        <w:wordWrap/>
        <w:overflowPunct/>
        <w:topLinePunct w:val="0"/>
        <w:autoSpaceDE/>
        <w:autoSpaceDN/>
        <w:bidi w:val="0"/>
        <w:spacing w:line="579" w:lineRule="exact"/>
        <w:ind w:firstLine="643" w:firstLineChars="200"/>
        <w:textAlignment w:val="auto"/>
        <w:rPr>
          <w:rFonts w:ascii="方正黑体_GBK" w:hAnsi="方正黑体_GBK" w:eastAsia="方正黑体_GBK" w:cs="方正黑体_GBK"/>
          <w:b/>
          <w:spacing w:val="0"/>
          <w:sz w:val="32"/>
          <w:szCs w:val="32"/>
          <w:lang w:val="en"/>
        </w:rPr>
      </w:pPr>
      <w:r>
        <w:rPr>
          <w:rFonts w:hint="eastAsia" w:ascii="方正黑体_GBK" w:hAnsi="方正黑体_GBK" w:eastAsia="方正黑体_GBK" w:cs="方正黑体_GBK"/>
          <w:b/>
          <w:spacing w:val="0"/>
          <w:sz w:val="32"/>
          <w:szCs w:val="32"/>
        </w:rPr>
        <w:t>二、</w:t>
      </w:r>
      <w:r>
        <w:rPr>
          <w:rFonts w:hint="eastAsia" w:ascii="方正黑体_GBK" w:hAnsi="方正仿宋_GBK" w:eastAsia="方正黑体_GBK" w:cs="方正仿宋_GBK"/>
          <w:b/>
          <w:spacing w:val="0"/>
          <w:sz w:val="32"/>
          <w:szCs w:val="32"/>
          <w:lang w:val="en"/>
        </w:rPr>
        <w:t>巡察</w:t>
      </w:r>
      <w:r>
        <w:rPr>
          <w:rFonts w:hint="eastAsia" w:ascii="方正黑体_GBK" w:hAnsi="方正黑体_GBK" w:eastAsia="方正黑体_GBK" w:cs="方正黑体_GBK"/>
          <w:b/>
          <w:spacing w:val="0"/>
          <w:sz w:val="32"/>
          <w:szCs w:val="32"/>
        </w:rPr>
        <w:t>发现问题整改情况</w:t>
      </w:r>
    </w:p>
    <w:p w14:paraId="2124A414">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b w:val="0"/>
          <w:bCs/>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t>（1）</w:t>
      </w:r>
      <w:r>
        <w:rPr>
          <w:rFonts w:hint="eastAsia" w:ascii="仿宋_GB2312" w:hAnsi="仿宋_GB2312" w:eastAsia="仿宋_GB2312" w:cs="仿宋_GB2312"/>
          <w:b w:val="0"/>
          <w:bCs/>
          <w:color w:val="000000" w:themeColor="text1"/>
          <w:spacing w:val="0"/>
          <w:sz w:val="32"/>
          <w:szCs w:val="32"/>
          <w14:textFill>
            <w14:solidFill>
              <w14:schemeClr w14:val="tx1"/>
            </w14:solidFill>
          </w14:textFill>
        </w:rPr>
        <w:t>研究部署学习贯彻</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上级会议</w:t>
      </w:r>
      <w:r>
        <w:rPr>
          <w:rFonts w:hint="eastAsia" w:ascii="仿宋_GB2312" w:hAnsi="仿宋_GB2312" w:eastAsia="仿宋_GB2312" w:cs="仿宋_GB2312"/>
          <w:b w:val="0"/>
          <w:bCs/>
          <w:color w:val="000000" w:themeColor="text1"/>
          <w:spacing w:val="0"/>
          <w:sz w:val="32"/>
          <w:szCs w:val="32"/>
          <w14:textFill>
            <w14:solidFill>
              <w14:schemeClr w14:val="tx1"/>
            </w14:solidFill>
          </w14:textFill>
        </w:rPr>
        <w:t>精神</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方面</w:t>
      </w:r>
      <w:r>
        <w:rPr>
          <w:rFonts w:hint="eastAsia" w:ascii="仿宋_GB2312" w:hAnsi="仿宋_GB2312" w:eastAsia="仿宋_GB2312" w:cs="仿宋_GB2312"/>
          <w:b w:val="0"/>
          <w:bCs/>
          <w:color w:val="000000" w:themeColor="text1"/>
          <w:spacing w:val="0"/>
          <w:sz w:val="32"/>
          <w:szCs w:val="32"/>
          <w14:textFill>
            <w14:solidFill>
              <w14:schemeClr w14:val="tx1"/>
            </w14:solidFill>
          </w14:textFill>
        </w:rPr>
        <w:t>。</w:t>
      </w:r>
    </w:p>
    <w:p w14:paraId="08FAD819">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仿宋" w:hAnsi="仿宋" w:eastAsia="仿宋" w:cs="仿宋"/>
          <w:b/>
          <w:bCs/>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一是成立区人大机关理论学习中心组，</w:t>
      </w:r>
      <w:r>
        <w:rPr>
          <w:rFonts w:hint="eastAsia" w:ascii="Times New Roman" w:hAnsi="Times New Roman" w:eastAsia="仿宋_GB2312" w:cs="Times New Roman"/>
          <w:sz w:val="32"/>
          <w:szCs w:val="32"/>
          <w:lang w:val="en-US" w:eastAsia="zh-CN"/>
        </w:rPr>
        <w:t>理论学习中心组成员主要由区人大机关领导班子成员组成</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。制定《</w:t>
      </w:r>
      <w:r>
        <w:rPr>
          <w:rFonts w:hint="default" w:ascii="仿宋_GB2312" w:hAnsi="仿宋_GB2312" w:eastAsia="仿宋_GB2312" w:cs="仿宋_GB2312"/>
          <w:b w:val="0"/>
          <w:bCs/>
          <w:color w:val="000000" w:themeColor="text1"/>
          <w:spacing w:val="0"/>
          <w:sz w:val="32"/>
          <w:szCs w:val="32"/>
          <w:lang w:val="en-US" w:eastAsia="zh-CN"/>
          <w14:textFill>
            <w14:solidFill>
              <w14:schemeClr w14:val="tx1"/>
            </w14:solidFill>
          </w14:textFill>
        </w:rPr>
        <w:t>2025年长春市双阳区人大常委会</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机关</w:t>
      </w:r>
      <w:r>
        <w:rPr>
          <w:rFonts w:hint="default" w:ascii="仿宋_GB2312" w:hAnsi="仿宋_GB2312" w:eastAsia="仿宋_GB2312" w:cs="仿宋_GB2312"/>
          <w:b w:val="0"/>
          <w:bCs/>
          <w:color w:val="000000" w:themeColor="text1"/>
          <w:spacing w:val="0"/>
          <w:sz w:val="32"/>
          <w:szCs w:val="32"/>
          <w:lang w:val="en-US" w:eastAsia="zh-CN"/>
          <w14:textFill>
            <w14:solidFill>
              <w14:schemeClr w14:val="tx1"/>
            </w14:solidFill>
          </w14:textFill>
        </w:rPr>
        <w:t>理论学习中心组学习计划</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》，明确学习安排。二是整改期间累计召开6次班子会议，研究部署落实贯彻党的二十大及二十届二中、三中全会精神的具体举措。三是严格依据《长春市双阳区人大常委会办公室常态化学习制度》开展学习。</w:t>
      </w:r>
    </w:p>
    <w:p w14:paraId="6FF4C6FD">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Times New Roman" w:eastAsia="仿宋_GB2312" w:cs="Times New Roman"/>
          <w:b w:val="0"/>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t>（2）</w:t>
      </w:r>
      <w:r>
        <w:rPr>
          <w:rFonts w:hint="eastAsia" w:ascii="仿宋_GB2312" w:hAnsi="Times New Roman" w:eastAsia="仿宋_GB2312" w:cs="Times New Roman"/>
          <w:b w:val="0"/>
          <w:color w:val="000000" w:themeColor="text1"/>
          <w:spacing w:val="0"/>
          <w:kern w:val="0"/>
          <w:sz w:val="32"/>
          <w:szCs w:val="32"/>
          <w14:textFill>
            <w14:solidFill>
              <w14:schemeClr w14:val="tx1"/>
            </w14:solidFill>
          </w14:textFill>
        </w:rPr>
        <w:t>贯彻落实</w:t>
      </w:r>
      <w:r>
        <w:rPr>
          <w:rFonts w:hint="eastAsia" w:ascii="仿宋_GB2312" w:eastAsia="仿宋_GB2312" w:cs="Times New Roman"/>
          <w:b w:val="0"/>
          <w:color w:val="000000" w:themeColor="text1"/>
          <w:spacing w:val="0"/>
          <w:kern w:val="0"/>
          <w:sz w:val="32"/>
          <w:szCs w:val="32"/>
          <w:lang w:val="en-US" w:eastAsia="zh-CN"/>
          <w14:textFill>
            <w14:solidFill>
              <w14:schemeClr w14:val="tx1"/>
            </w14:solidFill>
          </w14:textFill>
        </w:rPr>
        <w:t>上级</w:t>
      </w:r>
      <w:r>
        <w:rPr>
          <w:rFonts w:hint="eastAsia" w:ascii="仿宋_GB2312" w:hAnsi="Times New Roman" w:eastAsia="仿宋_GB2312" w:cs="Times New Roman"/>
          <w:b w:val="0"/>
          <w:color w:val="000000" w:themeColor="text1"/>
          <w:spacing w:val="0"/>
          <w:kern w:val="0"/>
          <w:sz w:val="32"/>
          <w:szCs w:val="32"/>
          <w14:textFill>
            <w14:solidFill>
              <w14:schemeClr w14:val="tx1"/>
            </w14:solidFill>
          </w14:textFill>
        </w:rPr>
        <w:t>决策部署</w:t>
      </w:r>
      <w:r>
        <w:rPr>
          <w:rFonts w:hint="eastAsia" w:ascii="仿宋_GB2312" w:eastAsia="仿宋_GB2312" w:cs="Times New Roman"/>
          <w:b w:val="0"/>
          <w:color w:val="000000" w:themeColor="text1"/>
          <w:spacing w:val="0"/>
          <w:kern w:val="0"/>
          <w:sz w:val="32"/>
          <w:szCs w:val="32"/>
          <w:lang w:val="en-US" w:eastAsia="zh-CN"/>
          <w14:textFill>
            <w14:solidFill>
              <w14:schemeClr w14:val="tx1"/>
            </w14:solidFill>
          </w14:textFill>
        </w:rPr>
        <w:t>方面</w:t>
      </w:r>
      <w:r>
        <w:rPr>
          <w:rFonts w:hint="eastAsia" w:ascii="仿宋_GB2312" w:hAnsi="Times New Roman" w:eastAsia="仿宋_GB2312" w:cs="Times New Roman"/>
          <w:b w:val="0"/>
          <w:color w:val="000000" w:themeColor="text1"/>
          <w:spacing w:val="0"/>
          <w:kern w:val="0"/>
          <w:sz w:val="32"/>
          <w:szCs w:val="32"/>
          <w14:textFill>
            <w14:solidFill>
              <w14:schemeClr w14:val="tx1"/>
            </w14:solidFill>
          </w14:textFill>
        </w:rPr>
        <w:t>。</w:t>
      </w:r>
    </w:p>
    <w:p w14:paraId="092FD0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b w:val="0"/>
          <w:color w:val="000000" w:themeColor="text1"/>
          <w:spacing w:val="0"/>
          <w:kern w:val="0"/>
          <w:sz w:val="32"/>
          <w:szCs w:val="32"/>
          <w:lang w:val="en-US" w:eastAsia="zh-CN"/>
          <w14:textFill>
            <w14:solidFill>
              <w14:schemeClr w14:val="tx1"/>
            </w14:solidFill>
          </w14:textFill>
        </w:rPr>
      </w:pPr>
      <w:r>
        <w:rPr>
          <w:rFonts w:hint="eastAsia" w:ascii="仿宋_GB2312" w:hAnsi="Times New Roman" w:eastAsia="仿宋_GB2312" w:cs="Times New Roman"/>
          <w:b w:val="0"/>
          <w:color w:val="000000" w:themeColor="text1"/>
          <w:spacing w:val="0"/>
          <w:kern w:val="0"/>
          <w:sz w:val="32"/>
          <w:szCs w:val="32"/>
          <w:lang w:val="en-US" w:eastAsia="zh-CN"/>
          <w14:textFill>
            <w14:solidFill>
              <w14:schemeClr w14:val="tx1"/>
            </w14:solidFill>
          </w14:textFill>
        </w:rPr>
        <w:t>一是</w:t>
      </w:r>
      <w:r>
        <w:rPr>
          <w:rFonts w:hint="default" w:ascii="仿宋_GB2312" w:hAnsi="Times New Roman" w:eastAsia="仿宋_GB2312" w:cs="Times New Roman"/>
          <w:b w:val="0"/>
          <w:color w:val="000000" w:themeColor="text1"/>
          <w:spacing w:val="0"/>
          <w:kern w:val="0"/>
          <w:sz w:val="32"/>
          <w:szCs w:val="32"/>
          <w:lang w:val="en-US" w:eastAsia="zh-CN"/>
          <w14:textFill>
            <w14:solidFill>
              <w14:schemeClr w14:val="tx1"/>
            </w14:solidFill>
          </w14:textFill>
        </w:rPr>
        <w:t>已召开领导班子会议，集中学习中央和省市区委最新重大决策部署精神，确保决策部署在人大工作中落地见效</w:t>
      </w:r>
      <w:r>
        <w:rPr>
          <w:rFonts w:hint="eastAsia" w:ascii="仿宋_GB2312" w:hAnsi="Times New Roman" w:eastAsia="仿宋_GB2312" w:cs="Times New Roman"/>
          <w:b w:val="0"/>
          <w:color w:val="000000" w:themeColor="text1"/>
          <w:spacing w:val="0"/>
          <w:kern w:val="0"/>
          <w:sz w:val="32"/>
          <w:szCs w:val="32"/>
          <w:lang w:val="en-US" w:eastAsia="zh-CN"/>
          <w14:textFill>
            <w14:solidFill>
              <w14:schemeClr w14:val="tx1"/>
            </w14:solidFill>
          </w14:textFill>
        </w:rPr>
        <w:t>。二是分别对全区贯彻落实《长春市农村环境治理条例》及</w:t>
      </w:r>
      <w:r>
        <w:rPr>
          <w:rFonts w:hint="default" w:ascii="仿宋_GB2312" w:hAnsi="Times New Roman" w:eastAsia="仿宋_GB2312" w:cs="Times New Roman"/>
          <w:b w:val="0"/>
          <w:color w:val="000000" w:themeColor="text1"/>
          <w:spacing w:val="0"/>
          <w:kern w:val="0"/>
          <w:sz w:val="32"/>
          <w:szCs w:val="32"/>
          <w:lang w:val="en-US" w:eastAsia="zh-CN"/>
          <w14:textFill>
            <w14:solidFill>
              <w14:schemeClr w14:val="tx1"/>
            </w14:solidFill>
          </w14:textFill>
        </w:rPr>
        <w:t>《长春市优化营商环境条例</w:t>
      </w:r>
      <w:r>
        <w:rPr>
          <w:rFonts w:hint="eastAsia" w:ascii="仿宋_GB2312" w:eastAsia="仿宋_GB2312" w:cs="Times New Roman"/>
          <w:b w:val="0"/>
          <w:color w:val="000000" w:themeColor="text1"/>
          <w:spacing w:val="0"/>
          <w:kern w:val="0"/>
          <w:sz w:val="32"/>
          <w:szCs w:val="32"/>
          <w:lang w:val="en-US" w:eastAsia="zh-CN"/>
          <w14:textFill>
            <w14:solidFill>
              <w14:schemeClr w14:val="tx1"/>
            </w14:solidFill>
          </w14:textFill>
        </w:rPr>
        <w:t>》等</w:t>
      </w:r>
      <w:r>
        <w:rPr>
          <w:rFonts w:hint="eastAsia" w:ascii="仿宋_GB2312" w:hAnsi="Times New Roman" w:eastAsia="仿宋_GB2312" w:cs="Times New Roman"/>
          <w:b w:val="0"/>
          <w:color w:val="000000" w:themeColor="text1"/>
          <w:spacing w:val="0"/>
          <w:kern w:val="0"/>
          <w:sz w:val="32"/>
          <w:szCs w:val="32"/>
          <w:lang w:val="en-US" w:eastAsia="zh-CN"/>
          <w14:textFill>
            <w14:solidFill>
              <w14:schemeClr w14:val="tx1"/>
            </w14:solidFill>
          </w14:textFill>
        </w:rPr>
        <w:t>情况进行了执法检查，根据执法检查情况形成工作报告。</w:t>
      </w:r>
      <w:r>
        <w:rPr>
          <w:rFonts w:hint="eastAsia" w:ascii="仿宋_GB2312" w:eastAsia="仿宋_GB2312" w:cs="Times New Roman"/>
          <w:b w:val="0"/>
          <w:color w:val="000000" w:themeColor="text1"/>
          <w:spacing w:val="0"/>
          <w:kern w:val="0"/>
          <w:sz w:val="32"/>
          <w:szCs w:val="32"/>
          <w:lang w:val="en-US" w:eastAsia="zh-CN"/>
          <w14:textFill>
            <w14:solidFill>
              <w14:schemeClr w14:val="tx1"/>
            </w14:solidFill>
          </w14:textFill>
        </w:rPr>
        <w:t>高度重视</w:t>
      </w:r>
      <w:r>
        <w:rPr>
          <w:rFonts w:hint="eastAsia" w:ascii="仿宋_GB2312" w:hAnsi="Times New Roman" w:eastAsia="仿宋_GB2312" w:cs="Times New Roman"/>
          <w:b w:val="0"/>
          <w:color w:val="000000" w:themeColor="text1"/>
          <w:spacing w:val="0"/>
          <w:kern w:val="0"/>
          <w:sz w:val="32"/>
          <w:szCs w:val="32"/>
          <w:lang w:val="en-US" w:eastAsia="zh-CN"/>
          <w14:textFill>
            <w14:solidFill>
              <w14:schemeClr w14:val="tx1"/>
            </w14:solidFill>
          </w14:textFill>
        </w:rPr>
        <w:t>“部门进村”强服务工作</w:t>
      </w:r>
      <w:r>
        <w:rPr>
          <w:rFonts w:hint="eastAsia" w:ascii="仿宋_GB2312" w:eastAsia="仿宋_GB2312" w:cs="Times New Roman"/>
          <w:b w:val="0"/>
          <w:color w:val="000000" w:themeColor="text1"/>
          <w:spacing w:val="0"/>
          <w:kern w:val="0"/>
          <w:sz w:val="32"/>
          <w:szCs w:val="32"/>
          <w:lang w:val="en-US" w:eastAsia="zh-CN"/>
          <w14:textFill>
            <w14:solidFill>
              <w14:schemeClr w14:val="tx1"/>
            </w14:solidFill>
          </w14:textFill>
        </w:rPr>
        <w:t>，组织机关干部进社区宣传生态环境保护相关知识。</w:t>
      </w:r>
    </w:p>
    <w:p w14:paraId="41A296F9">
      <w:pPr>
        <w:keepNext w:val="0"/>
        <w:keepLines w:val="0"/>
        <w:pageBreakBefore w:val="0"/>
        <w:widowControl w:val="0"/>
        <w:kinsoku/>
        <w:wordWrap/>
        <w:overflowPunct/>
        <w:topLinePunct w:val="0"/>
        <w:autoSpaceDE/>
        <w:autoSpaceDN/>
        <w:bidi w:val="0"/>
        <w:spacing w:line="579" w:lineRule="exact"/>
        <w:ind w:firstLine="643" w:firstLineChars="200"/>
        <w:textAlignment w:val="auto"/>
        <w:rPr>
          <w:rFonts w:hint="eastAsia" w:ascii="方正黑体_GBK" w:hAnsi="华文仿宋" w:eastAsia="方正黑体_GBK"/>
          <w:b/>
          <w:spacing w:val="0"/>
          <w:sz w:val="32"/>
          <w:szCs w:val="32"/>
        </w:rPr>
      </w:pPr>
      <w:r>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t>（3）</w:t>
      </w:r>
      <w:r>
        <w:rPr>
          <w:rFonts w:hint="eastAsia" w:ascii="仿宋_GB2312" w:hAnsi="仿宋_GB2312" w:eastAsia="仿宋_GB2312" w:cs="仿宋_GB2312"/>
          <w:b w:val="0"/>
          <w:bCs/>
          <w:color w:val="000000" w:themeColor="text1"/>
          <w:spacing w:val="0"/>
          <w:kern w:val="2"/>
          <w:sz w:val="32"/>
          <w:szCs w:val="32"/>
          <w:lang w:val="en-US" w:eastAsia="zh-CN" w:bidi="ar-SA"/>
          <w14:textFill>
            <w14:solidFill>
              <w14:schemeClr w14:val="tx1"/>
            </w14:solidFill>
          </w14:textFill>
        </w:rPr>
        <w:t>服务人大代表积极履职质效方面。</w:t>
      </w:r>
    </w:p>
    <w:p w14:paraId="1A47D8DC">
      <w:pPr>
        <w:pStyle w:val="6"/>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_GB2312" w:eastAsia="微软雅黑" w:cs="仿宋_GB2312"/>
          <w:bCs/>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color w:val="auto"/>
          <w:spacing w:val="0"/>
          <w:kern w:val="2"/>
          <w:sz w:val="32"/>
          <w:szCs w:val="32"/>
          <w:lang w:val="en-US" w:eastAsia="zh-CN" w:bidi="ar-SA"/>
        </w:rPr>
        <w:t>一是围绕规范人大代表网络行为、践行全过程人民民主、加强代表之家和联络站建设、提升代表工作能力四大重点，召开班子会议研究部署，统筹推进各项工作。二是组织代表视察我区重点项目建设、“议案”及重点建议办理情况，促进代表提升履职能力。三是制定区人大常委</w:t>
      </w:r>
      <w:r>
        <w:rPr>
          <w:rFonts w:hint="eastAsia" w:ascii="仿宋_GB2312" w:hAnsi="仿宋_GB2312" w:eastAsia="仿宋_GB2312" w:cs="仿宋_GB2312"/>
          <w:color w:val="auto"/>
          <w:spacing w:val="0"/>
          <w:sz w:val="32"/>
          <w:szCs w:val="32"/>
        </w:rPr>
        <w:t>会领导走访代表工作方案</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自</w:t>
      </w:r>
      <w:r>
        <w:rPr>
          <w:rFonts w:hint="eastAsia" w:ascii="仿宋_GB2312" w:hAnsi="仿宋_GB2312" w:eastAsia="仿宋_GB2312" w:cs="仿宋_GB2312"/>
          <w:color w:val="auto"/>
          <w:spacing w:val="0"/>
          <w:sz w:val="32"/>
          <w:szCs w:val="32"/>
        </w:rPr>
        <w:t>20</w:t>
      </w:r>
      <w:r>
        <w:rPr>
          <w:rFonts w:hint="eastAsia" w:ascii="仿宋_GB2312" w:hAnsi="仿宋_GB2312" w:eastAsia="仿宋_GB2312" w:cs="仿宋_GB2312"/>
          <w:color w:val="auto"/>
          <w:spacing w:val="0"/>
          <w:sz w:val="32"/>
          <w:szCs w:val="32"/>
          <w:lang w:val="en-US" w:eastAsia="zh-CN"/>
        </w:rPr>
        <w:t>25</w:t>
      </w:r>
      <w:r>
        <w:rPr>
          <w:rFonts w:hint="eastAsia" w:ascii="仿宋_GB2312" w:hAnsi="仿宋_GB2312" w:eastAsia="仿宋_GB2312" w:cs="仿宋_GB2312"/>
          <w:color w:val="auto"/>
          <w:spacing w:val="0"/>
          <w:sz w:val="32"/>
          <w:szCs w:val="32"/>
        </w:rPr>
        <w:t>年</w:t>
      </w:r>
      <w:r>
        <w:rPr>
          <w:rFonts w:hint="eastAsia" w:ascii="仿宋_GB2312" w:hAnsi="仿宋_GB2312" w:eastAsia="仿宋_GB2312" w:cs="仿宋_GB2312"/>
          <w:color w:val="auto"/>
          <w:spacing w:val="0"/>
          <w:sz w:val="32"/>
          <w:szCs w:val="32"/>
          <w:lang w:val="en-US" w:eastAsia="zh-CN"/>
        </w:rPr>
        <w:t>7</w:t>
      </w:r>
      <w:r>
        <w:rPr>
          <w:rFonts w:hint="eastAsia" w:ascii="仿宋_GB2312" w:hAnsi="仿宋_GB2312" w:eastAsia="仿宋_GB2312" w:cs="仿宋_GB2312"/>
          <w:color w:val="auto"/>
          <w:spacing w:val="0"/>
          <w:sz w:val="32"/>
          <w:szCs w:val="32"/>
        </w:rPr>
        <w:t>月至9月</w:t>
      </w:r>
      <w:r>
        <w:rPr>
          <w:rFonts w:hint="eastAsia" w:ascii="仿宋_GB2312" w:hAnsi="仿宋_GB2312" w:eastAsia="仿宋_GB2312" w:cs="仿宋_GB2312"/>
          <w:color w:val="auto"/>
          <w:spacing w:val="0"/>
          <w:sz w:val="32"/>
          <w:szCs w:val="32"/>
          <w:lang w:val="en-US" w:eastAsia="zh-CN"/>
        </w:rPr>
        <w:t>开展代表走访活动，</w:t>
      </w:r>
      <w:r>
        <w:rPr>
          <w:rFonts w:hint="eastAsia" w:ascii="仿宋_GB2312" w:hAnsi="仿宋_GB2312" w:eastAsia="仿宋_GB2312" w:cs="仿宋_GB2312"/>
          <w:color w:val="auto"/>
          <w:spacing w:val="0"/>
          <w:sz w:val="32"/>
          <w:szCs w:val="32"/>
        </w:rPr>
        <w:t>为双阳</w:t>
      </w:r>
      <w:r>
        <w:rPr>
          <w:rFonts w:hint="eastAsia" w:ascii="仿宋_GB2312" w:hAnsi="仿宋_GB2312" w:eastAsia="仿宋_GB2312" w:cs="仿宋_GB2312"/>
          <w:color w:val="auto"/>
          <w:spacing w:val="0"/>
          <w:sz w:val="32"/>
          <w:szCs w:val="32"/>
          <w:lang w:val="en-US" w:eastAsia="zh-CN"/>
        </w:rPr>
        <w:t>经济高质量发展贡献力量。</w:t>
      </w:r>
    </w:p>
    <w:p w14:paraId="36B40624">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default" w:ascii="仿宋_GB2312" w:hAnsi="仿宋_GB2312" w:eastAsia="仿宋_GB2312" w:cs="仿宋_GB2312"/>
          <w:b w:val="0"/>
          <w:bCs/>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t>（4）</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巩固深化“作风建设年”成果方面。</w:t>
      </w:r>
    </w:p>
    <w:p w14:paraId="345ACE6B">
      <w:pPr>
        <w:keepNext w:val="0"/>
        <w:keepLines w:val="0"/>
        <w:pageBreakBefore w:val="0"/>
        <w:widowControl w:val="0"/>
        <w:numPr>
          <w:ilvl w:val="0"/>
          <w:numId w:val="0"/>
        </w:numPr>
        <w:kinsoku/>
        <w:wordWrap/>
        <w:overflowPunct/>
        <w:topLinePunct w:val="0"/>
        <w:autoSpaceDE/>
        <w:autoSpaceDN/>
        <w:bidi w:val="0"/>
        <w:spacing w:line="579" w:lineRule="exact"/>
        <w:ind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一是修订完善机关制度，将“严新细实”要求贯穿到各项工作中。二是班子成员对学习教育期间自我检视的问题建立问题清单，明确整改措施和完成时限，在学习教育结束之前进行对照检查，已全面完成整改。</w:t>
      </w:r>
    </w:p>
    <w:p w14:paraId="5D4D4DD9">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default" w:ascii="仿宋_GB2312" w:hAnsi="仿宋_GB2312" w:eastAsia="仿宋_GB2312" w:cs="仿宋_GB2312"/>
          <w:b w:val="0"/>
          <w:bCs/>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t>（5）</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开展调研工作，深入一线与基层群众面对面了解情况方面。</w:t>
      </w:r>
    </w:p>
    <w:p w14:paraId="7FA1BA0E">
      <w:pPr>
        <w:keepNext w:val="0"/>
        <w:keepLines w:val="0"/>
        <w:pageBreakBefore w:val="0"/>
        <w:widowControl w:val="0"/>
        <w:numPr>
          <w:ilvl w:val="0"/>
          <w:numId w:val="0"/>
        </w:numPr>
        <w:kinsoku/>
        <w:wordWrap/>
        <w:overflowPunct/>
        <w:topLinePunct w:val="0"/>
        <w:autoSpaceDE/>
        <w:autoSpaceDN/>
        <w:bidi w:val="0"/>
        <w:spacing w:line="579" w:lineRule="exact"/>
        <w:ind w:firstLine="640" w:firstLineChars="200"/>
        <w:jc w:val="both"/>
        <w:textAlignment w:val="auto"/>
        <w:rPr>
          <w:rFonts w:hint="default" w:ascii="仿宋_GB2312" w:hAnsi="仿宋_GB2312" w:eastAsia="仿宋_GB2312" w:cs="仿宋_GB2312"/>
          <w:b w:val="0"/>
          <w:bCs/>
          <w:color w:val="000000" w:themeColor="text1"/>
          <w:spacing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pacing w:val="0"/>
          <w:sz w:val="32"/>
          <w:szCs w:val="32"/>
          <w:highlight w:val="none"/>
          <w:lang w:val="en-US" w:eastAsia="zh-CN"/>
          <w14:textFill>
            <w14:solidFill>
              <w14:schemeClr w14:val="tx1"/>
            </w14:solidFill>
          </w14:textFill>
        </w:rPr>
        <w:t>一是通过深入企业、社区、村屯，了解群众所思所想所盼，基于调研情况形成高质量调查报告，为后续工作推进提供了坚实民意支撑。二是在长春市双阳区第六届人民代表大会第五次会议上共邀请10名群众代表参与旁听，切实保障群众参与。</w:t>
      </w:r>
    </w:p>
    <w:p w14:paraId="011C8A3F">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t>（6）</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党建工作责任制落实方面。</w:t>
      </w:r>
    </w:p>
    <w:p w14:paraId="1FFFE8D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方正仿宋_GBK" w:hAnsi="方正仿宋_GBK" w:eastAsia="方正仿宋_GBK" w:cs="方正仿宋_GBK"/>
          <w:b/>
          <w:spacing w:val="0"/>
          <w:sz w:val="32"/>
          <w:szCs w:val="32"/>
          <w:lang w:val="en" w:eastAsia="zh-CN"/>
        </w:rPr>
      </w:pPr>
      <w:r>
        <w:rPr>
          <w:rFonts w:hint="eastAsia" w:ascii="仿宋_GB2312" w:hAnsi="仿宋_GB2312" w:eastAsia="仿宋_GB2312" w:cs="仿宋_GB2312"/>
          <w:b w:val="0"/>
          <w:bCs/>
          <w:color w:val="000000" w:themeColor="text1"/>
          <w:spacing w:val="0"/>
          <w:sz w:val="32"/>
          <w:szCs w:val="32"/>
          <w:highlight w:val="none"/>
          <w:lang w:val="en-US" w:eastAsia="zh-CN"/>
          <w14:textFill>
            <w14:solidFill>
              <w14:schemeClr w14:val="tx1"/>
            </w14:solidFill>
          </w14:textFill>
        </w:rPr>
        <w:t>一是成立机关党建工作领导小组，由党支部书记任组长。二是建立《长春市双阳区人大常委会办公室党支部党建工作责任制》和《长春市双阳区人大常委会办公室党支部党建工作“一岗双责”制度》，明确党支部书记、副书记及班子成员的党建职责。三是召开班子会议研究部署机关党建工作，将党建工作与业务工作同部署、同落实。班子成员带头讲党课、积极参加党支部活动。</w:t>
      </w:r>
    </w:p>
    <w:p w14:paraId="5B564FCB">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t>（7）</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干部交流情况方面。</w:t>
      </w:r>
    </w:p>
    <w:p w14:paraId="33D8999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_GB2312" w:eastAsia="仿宋_GB2312" w:cs="仿宋_GB2312"/>
          <w:b w:val="0"/>
          <w:bCs/>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一是晋升一级主任科员1名，正科级3名。二是从区直部门调入年轻骨干1</w:t>
      </w:r>
      <w:r>
        <w:rPr>
          <w:rFonts w:hint="default" w:ascii="仿宋_GB2312" w:hAnsi="仿宋_GB2312" w:eastAsia="仿宋_GB2312" w:cs="仿宋_GB2312"/>
          <w:b w:val="0"/>
          <w:bCs/>
          <w:color w:val="000000" w:themeColor="text1"/>
          <w:spacing w:val="0"/>
          <w:sz w:val="32"/>
          <w:szCs w:val="32"/>
          <w:lang w:val="en-US" w:eastAsia="zh-CN"/>
          <w14:textFill>
            <w14:solidFill>
              <w14:schemeClr w14:val="tx1"/>
            </w14:solidFill>
          </w14:textFill>
        </w:rPr>
        <w:t>名</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。三是</w:t>
      </w:r>
      <w:r>
        <w:rPr>
          <w:rFonts w:hint="default" w:ascii="仿宋_GB2312" w:hAnsi="仿宋_GB2312" w:eastAsia="仿宋_GB2312" w:cs="仿宋_GB2312"/>
          <w:b w:val="0"/>
          <w:bCs/>
          <w:color w:val="000000" w:themeColor="text1"/>
          <w:spacing w:val="0"/>
          <w:sz w:val="32"/>
          <w:szCs w:val="32"/>
          <w:lang w:val="en-US" w:eastAsia="zh-CN"/>
          <w14:textFill>
            <w14:solidFill>
              <w14:schemeClr w14:val="tx1"/>
            </w14:solidFill>
          </w14:textFill>
        </w:rPr>
        <w:t>整改以来，对符合法定退休条件的</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1</w:t>
      </w:r>
      <w:r>
        <w:rPr>
          <w:rFonts w:hint="default" w:ascii="仿宋_GB2312" w:hAnsi="仿宋_GB2312" w:eastAsia="仿宋_GB2312" w:cs="仿宋_GB2312"/>
          <w:b w:val="0"/>
          <w:bCs/>
          <w:color w:val="000000" w:themeColor="text1"/>
          <w:spacing w:val="0"/>
          <w:sz w:val="32"/>
          <w:szCs w:val="32"/>
          <w:lang w:val="en-US" w:eastAsia="zh-CN"/>
          <w14:textFill>
            <w14:solidFill>
              <w14:schemeClr w14:val="tx1"/>
            </w14:solidFill>
          </w14:textFill>
        </w:rPr>
        <w:t>名人员，严格按照人事管理相关规定，完成档案审核、社保衔接、待遇核算等全流程工作。</w:t>
      </w:r>
    </w:p>
    <w:p w14:paraId="0DDFEC6A">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t>（8）</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干部队伍年龄结构和专业结构调整优化方面。</w:t>
      </w:r>
    </w:p>
    <w:p w14:paraId="7FDFA727">
      <w:pPr>
        <w:keepNext w:val="0"/>
        <w:keepLines w:val="0"/>
        <w:pageBreakBefore w:val="0"/>
        <w:widowControl w:val="0"/>
        <w:numPr>
          <w:ilvl w:val="0"/>
          <w:numId w:val="0"/>
        </w:numPr>
        <w:kinsoku/>
        <w:wordWrap/>
        <w:overflowPunct/>
        <w:topLinePunct w:val="0"/>
        <w:autoSpaceDE/>
        <w:autoSpaceDN/>
        <w:bidi w:val="0"/>
        <w:spacing w:line="579" w:lineRule="exact"/>
        <w:ind w:firstLine="640" w:firstLineChars="200"/>
        <w:jc w:val="both"/>
        <w:textAlignment w:val="auto"/>
        <w:rPr>
          <w:rFonts w:hint="default" w:ascii="仿宋_GB2312" w:hAnsi="仿宋_GB2312" w:eastAsia="仿宋_GB2312" w:cs="仿宋_GB2312"/>
          <w:b w:val="0"/>
          <w:bCs/>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一是整改以来，聚焦机关干部队伍年轻化、专业化建设需求，招录年轻公务员1名，调入年轻骨干1名，均具备本科及以上学历，有效充实了干部队伍力量，优化了队伍年龄结构和专业配置。二是对新招录公务员进行业务培训，培训后干部专业知识储备显著提升，业务操作能力明显增强，为高效开展工作提供了能力支撑。三是按人员与岗位匹配原则，调整部分机关干部岗位。</w:t>
      </w:r>
    </w:p>
    <w:p w14:paraId="7E95852F">
      <w:pPr>
        <w:numPr>
          <w:ilvl w:val="0"/>
          <w:numId w:val="1"/>
        </w:numPr>
        <w:spacing w:line="580" w:lineRule="exact"/>
        <w:ind w:firstLine="643" w:firstLineChars="200"/>
        <w:rPr>
          <w:rFonts w:hint="eastAsia" w:ascii="方正黑体_GBK" w:hAnsi="方正黑体_GBK" w:eastAsia="方正黑体_GBK" w:cs="方正黑体_GBK"/>
          <w:b/>
          <w:spacing w:val="0"/>
          <w:sz w:val="32"/>
          <w:szCs w:val="32"/>
        </w:rPr>
      </w:pPr>
      <w:r>
        <w:rPr>
          <w:rFonts w:hint="eastAsia" w:ascii="方正黑体_GBK" w:hAnsi="方正黑体_GBK" w:eastAsia="方正黑体_GBK" w:cs="方正黑体_GBK"/>
          <w:b/>
          <w:spacing w:val="0"/>
          <w:sz w:val="32"/>
          <w:szCs w:val="32"/>
        </w:rPr>
        <w:t>整改工作下</w:t>
      </w:r>
      <w:r>
        <w:rPr>
          <w:rFonts w:hint="eastAsia" w:ascii="方正黑体_GBK" w:hAnsi="方正黑体_GBK" w:eastAsia="方正黑体_GBK" w:cs="方正黑体_GBK"/>
          <w:b/>
          <w:spacing w:val="0"/>
          <w:sz w:val="32"/>
          <w:szCs w:val="32"/>
          <w:lang w:eastAsia="zh-CN"/>
        </w:rPr>
        <w:t>步</w:t>
      </w:r>
      <w:r>
        <w:rPr>
          <w:rFonts w:hint="eastAsia" w:ascii="方正黑体_GBK" w:hAnsi="方正黑体_GBK" w:eastAsia="方正黑体_GBK" w:cs="方正黑体_GBK"/>
          <w:b/>
          <w:spacing w:val="0"/>
          <w:sz w:val="32"/>
          <w:szCs w:val="32"/>
        </w:rPr>
        <w:t>打算</w:t>
      </w:r>
    </w:p>
    <w:p w14:paraId="7B261BD5">
      <w:pPr>
        <w:keepNext w:val="0"/>
        <w:keepLines w:val="0"/>
        <w:pageBreakBefore w:val="0"/>
        <w:widowControl w:val="0"/>
        <w:numPr>
          <w:ilvl w:val="0"/>
          <w:numId w:val="0"/>
        </w:numPr>
        <w:kinsoku/>
        <w:wordWrap/>
        <w:overflowPunct/>
        <w:topLinePunct w:val="0"/>
        <w:autoSpaceDE/>
        <w:autoSpaceDN/>
        <w:bidi w:val="0"/>
        <w:spacing w:line="579" w:lineRule="exact"/>
        <w:ind w:firstLine="640" w:firstLineChars="200"/>
        <w:jc w:val="both"/>
        <w:textAlignment w:val="auto"/>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 xml:space="preserve">区人大常委会办公室《内控制度手册》编制工作进展情况如下：已收集整理《内控制度手册》相关内容，并将材料提供给第三方制作单位，正在逐步推进此项工作。               </w:t>
      </w:r>
    </w:p>
    <w:p w14:paraId="142B871C">
      <w:pPr>
        <w:keepNext w:val="0"/>
        <w:keepLines w:val="0"/>
        <w:pageBreakBefore w:val="0"/>
        <w:widowControl w:val="0"/>
        <w:numPr>
          <w:ilvl w:val="0"/>
          <w:numId w:val="0"/>
        </w:numPr>
        <w:kinsoku/>
        <w:wordWrap/>
        <w:overflowPunct/>
        <w:topLinePunct w:val="0"/>
        <w:autoSpaceDE/>
        <w:autoSpaceDN/>
        <w:bidi w:val="0"/>
        <w:spacing w:line="579" w:lineRule="exact"/>
        <w:ind w:firstLine="640" w:firstLineChars="200"/>
        <w:jc w:val="both"/>
        <w:textAlignment w:val="auto"/>
      </w:pP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欢迎广大干部群众对巡察整改落实情况进行监督。如有意见建议反馈，请及时向中共长春市双阳区委巡察问题整改督导组反映。联系电话：0431－84229008；举报邮政信箱地址：长春市双阳区1223号邮政专用信箱；邮编130600</w:t>
      </w:r>
      <w:bookmarkStart w:id="0" w:name="_GoBack"/>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w:t>
      </w:r>
      <w:bookmarkEnd w:id="0"/>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电子邮箱：syxczgwtddz@126.com。</w:t>
      </w:r>
      <w:r>
        <w:rPr>
          <w:rFonts w:hint="eastAsia" w:ascii="仿宋_GB2312" w:hAnsi="仿宋_GB2312" w:eastAsia="仿宋_GB2312" w:cs="仿宋_GB2312"/>
          <w:b w:val="0"/>
          <w:bCs/>
          <w:color w:val="000000" w:themeColor="text1"/>
          <w:spacing w:val="0"/>
          <w:sz w:val="32"/>
          <w:szCs w:val="32"/>
          <w:lang w:val="en-US" w:eastAsia="zh-CN"/>
          <w14:textFill>
            <w14:solidFill>
              <w14:schemeClr w14:val="tx1"/>
            </w14:solidFill>
          </w14:textFill>
        </w:rPr>
        <w:tab/>
      </w:r>
    </w:p>
    <w:p w14:paraId="50E68654"/>
    <w:p w14:paraId="279DBB45"/>
    <w:p w14:paraId="14176FA5"/>
    <w:p w14:paraId="278667A1"/>
    <w:p w14:paraId="6F0AEF86">
      <w:pPr>
        <w:keepNext w:val="0"/>
        <w:keepLines w:val="0"/>
        <w:pageBreakBefore w:val="0"/>
        <w:widowControl w:val="0"/>
        <w:numPr>
          <w:ilvl w:val="0"/>
          <w:numId w:val="0"/>
        </w:numPr>
        <w:kinsoku/>
        <w:wordWrap/>
        <w:overflowPunct/>
        <w:topLinePunct w:val="0"/>
        <w:autoSpaceDE/>
        <w:autoSpaceDN/>
        <w:bidi w:val="0"/>
        <w:spacing w:line="579" w:lineRule="exact"/>
        <w:ind w:firstLine="640" w:firstLineChars="200"/>
        <w:jc w:val="center"/>
        <w:textAlignment w:val="auto"/>
        <w:rPr>
          <w:rFonts w:hint="default"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 xml:space="preserve">                   双阳区人大常委会办公室党支部</w:t>
      </w:r>
      <w:r>
        <w:rPr>
          <w:rFonts w:hint="default" w:ascii="仿宋_GB2312" w:hAnsi="仿宋_GB2312" w:eastAsia="仿宋_GB2312" w:cs="仿宋_GB2312"/>
          <w:b w:val="0"/>
          <w:bCs/>
          <w:color w:val="000000" w:themeColor="text1"/>
          <w:sz w:val="32"/>
          <w:szCs w:val="32"/>
          <w:lang w:val="en-US" w:eastAsia="zh-CN"/>
          <w14:textFill>
            <w14:solidFill>
              <w14:schemeClr w14:val="tx1"/>
            </w14:solidFill>
          </w14:textFill>
        </w:rPr>
        <w:t xml:space="preserve">   </w:t>
      </w:r>
    </w:p>
    <w:p w14:paraId="73D28654">
      <w:pPr>
        <w:spacing w:line="580" w:lineRule="exact"/>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 xml:space="preserve">                               2026年7月16日</w:t>
      </w:r>
      <w:r>
        <w:rPr>
          <w:rFonts w:hint="default" w:ascii="仿宋_GB2312" w:hAnsi="仿宋_GB2312" w:eastAsia="仿宋_GB2312" w:cs="仿宋_GB2312"/>
          <w:b w:val="0"/>
          <w:bCs/>
          <w:color w:val="000000" w:themeColor="text1"/>
          <w:sz w:val="32"/>
          <w:szCs w:val="32"/>
          <w:lang w:val="en-US" w:eastAsia="zh-CN"/>
          <w14:textFill>
            <w14:solidFill>
              <w14:schemeClr w14:val="tx1"/>
            </w14:solidFill>
          </w14:textFill>
        </w:rPr>
        <w:t xml:space="preserve">       </w:t>
      </w:r>
    </w:p>
    <w:sectPr>
      <w:foot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2556B4F-16D8-4F72-860A-C34F21BDD7E3}"/>
  </w:font>
  <w:font w:name="仿宋_GB2312">
    <w:panose1 w:val="02010609030101010101"/>
    <w:charset w:val="86"/>
    <w:family w:val="modern"/>
    <w:pitch w:val="default"/>
    <w:sig w:usb0="00000001" w:usb1="080E0000" w:usb2="00000000" w:usb3="00000000" w:csb0="00040000" w:csb1="00000000"/>
    <w:embedRegular r:id="rId2" w:fontKey="{28AC0EC6-0C09-4402-B82F-E52B6413F2C4}"/>
  </w:font>
  <w:font w:name="方正小标宋简体">
    <w:panose1 w:val="03000509000000000000"/>
    <w:charset w:val="86"/>
    <w:family w:val="auto"/>
    <w:pitch w:val="default"/>
    <w:sig w:usb0="00000001" w:usb1="080E0000" w:usb2="00000000" w:usb3="00000000" w:csb0="00040000" w:csb1="00000000"/>
    <w:embedRegular r:id="rId3" w:fontKey="{7B085351-4673-4B2B-BFD4-AFF0BFC350C1}"/>
  </w:font>
  <w:font w:name="仿宋">
    <w:panose1 w:val="02010609060101010101"/>
    <w:charset w:val="86"/>
    <w:family w:val="modern"/>
    <w:pitch w:val="default"/>
    <w:sig w:usb0="800002BF" w:usb1="38CF7CFA" w:usb2="00000016" w:usb3="00000000" w:csb0="00040001" w:csb1="00000000"/>
    <w:embedRegular r:id="rId4" w:fontKey="{6A87BB37-7F4E-414F-835C-E72CA28C7055}"/>
  </w:font>
  <w:font w:name="方正黑体_GBK">
    <w:panose1 w:val="03000509000000000000"/>
    <w:charset w:val="86"/>
    <w:family w:val="script"/>
    <w:pitch w:val="default"/>
    <w:sig w:usb0="00000001" w:usb1="080E0000" w:usb2="00000000" w:usb3="00000000" w:csb0="00040000" w:csb1="00000000"/>
    <w:embedRegular r:id="rId5" w:fontKey="{77BC8329-E5CE-4121-940A-FEF13473D153}"/>
  </w:font>
  <w:font w:name="楷体_GB2312">
    <w:panose1 w:val="02010609030101010101"/>
    <w:charset w:val="86"/>
    <w:family w:val="auto"/>
    <w:pitch w:val="default"/>
    <w:sig w:usb0="00000001" w:usb1="080E0000" w:usb2="00000000" w:usb3="00000000" w:csb0="00040000" w:csb1="00000000"/>
    <w:embedRegular r:id="rId6" w:fontKey="{848C817C-DEC6-460C-9730-03685E6D6BF0}"/>
  </w:font>
  <w:font w:name="微软雅黑">
    <w:panose1 w:val="020B0503020204020204"/>
    <w:charset w:val="86"/>
    <w:family w:val="auto"/>
    <w:pitch w:val="default"/>
    <w:sig w:usb0="80000287" w:usb1="2ACF3C50" w:usb2="00000016" w:usb3="00000000" w:csb0="0004001F" w:csb1="00000000"/>
    <w:embedRegular r:id="rId7" w:fontKey="{2660E106-5DA6-4D95-B6F0-B393E11750A4}"/>
  </w:font>
  <w:font w:name="方正仿宋_GBK">
    <w:panose1 w:val="03000509000000000000"/>
    <w:charset w:val="86"/>
    <w:family w:val="script"/>
    <w:pitch w:val="default"/>
    <w:sig w:usb0="00000001" w:usb1="080E0000" w:usb2="00000000" w:usb3="00000000" w:csb0="00040000" w:csb1="00000000"/>
    <w:embedRegular r:id="rId8" w:fontKey="{D21C6F3B-4D4B-4E1A-A2B5-079BB5DCC634}"/>
  </w:font>
  <w:font w:name="华文仿宋">
    <w:panose1 w:val="02010600040101010101"/>
    <w:charset w:val="86"/>
    <w:family w:val="auto"/>
    <w:pitch w:val="default"/>
    <w:sig w:usb0="00000287" w:usb1="080F0000" w:usb2="00000000" w:usb3="00000000" w:csb0="0004009F" w:csb1="DFD70000"/>
    <w:embedRegular r:id="rId9" w:fontKey="{694643F1-C722-4E32-98D7-CB9ADA145D83}"/>
  </w:font>
  <w:font w:name="WPSEMBED1">
    <w:panose1 w:val="03000509000000000000"/>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686B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E2F7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EE2F7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B0731E"/>
    <w:multiLevelType w:val="singleLevel"/>
    <w:tmpl w:val="C2B0731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17C8D"/>
    <w:rsid w:val="008B73C2"/>
    <w:rsid w:val="00B00BD6"/>
    <w:rsid w:val="00B71F65"/>
    <w:rsid w:val="01154820"/>
    <w:rsid w:val="024D07D8"/>
    <w:rsid w:val="02EC4B21"/>
    <w:rsid w:val="03190CB5"/>
    <w:rsid w:val="03936CB9"/>
    <w:rsid w:val="03A32C74"/>
    <w:rsid w:val="04B66D74"/>
    <w:rsid w:val="053242B0"/>
    <w:rsid w:val="055C757F"/>
    <w:rsid w:val="05C375FE"/>
    <w:rsid w:val="066B0C54"/>
    <w:rsid w:val="068E5516"/>
    <w:rsid w:val="06BA455D"/>
    <w:rsid w:val="06BD404D"/>
    <w:rsid w:val="074B1659"/>
    <w:rsid w:val="07A43CDD"/>
    <w:rsid w:val="081D1247"/>
    <w:rsid w:val="08250323"/>
    <w:rsid w:val="082E5202"/>
    <w:rsid w:val="08420CAE"/>
    <w:rsid w:val="08CB2A51"/>
    <w:rsid w:val="0A66650B"/>
    <w:rsid w:val="0AFB5144"/>
    <w:rsid w:val="0B1A1A6E"/>
    <w:rsid w:val="0B2C6F2C"/>
    <w:rsid w:val="0BC419DA"/>
    <w:rsid w:val="0C2F1549"/>
    <w:rsid w:val="0C7F37E5"/>
    <w:rsid w:val="0D3E6686"/>
    <w:rsid w:val="0E042561"/>
    <w:rsid w:val="0EF6634E"/>
    <w:rsid w:val="0F4672D5"/>
    <w:rsid w:val="0FDF6DE2"/>
    <w:rsid w:val="10022AD1"/>
    <w:rsid w:val="111725AC"/>
    <w:rsid w:val="11943BFC"/>
    <w:rsid w:val="11BF6078"/>
    <w:rsid w:val="12353631"/>
    <w:rsid w:val="13180F89"/>
    <w:rsid w:val="13497394"/>
    <w:rsid w:val="139B3968"/>
    <w:rsid w:val="13F95FBD"/>
    <w:rsid w:val="1405766B"/>
    <w:rsid w:val="141A74A2"/>
    <w:rsid w:val="14943898"/>
    <w:rsid w:val="14A34882"/>
    <w:rsid w:val="14AD3953"/>
    <w:rsid w:val="14FB2910"/>
    <w:rsid w:val="15127C5A"/>
    <w:rsid w:val="156A1844"/>
    <w:rsid w:val="158A77F0"/>
    <w:rsid w:val="15B900D5"/>
    <w:rsid w:val="15E52C78"/>
    <w:rsid w:val="16445BF1"/>
    <w:rsid w:val="16ED0036"/>
    <w:rsid w:val="16F72C63"/>
    <w:rsid w:val="170D06D9"/>
    <w:rsid w:val="18A24E51"/>
    <w:rsid w:val="1954788D"/>
    <w:rsid w:val="1A0C4C78"/>
    <w:rsid w:val="1A89451A"/>
    <w:rsid w:val="1A974E89"/>
    <w:rsid w:val="1BE37C5A"/>
    <w:rsid w:val="1C827473"/>
    <w:rsid w:val="1C9758FA"/>
    <w:rsid w:val="1D123750"/>
    <w:rsid w:val="1D61177E"/>
    <w:rsid w:val="1DEC729A"/>
    <w:rsid w:val="1E0C793C"/>
    <w:rsid w:val="1E4411B8"/>
    <w:rsid w:val="1EA25EE9"/>
    <w:rsid w:val="1FFC578E"/>
    <w:rsid w:val="201E3957"/>
    <w:rsid w:val="20914128"/>
    <w:rsid w:val="20C0056A"/>
    <w:rsid w:val="20C4005A"/>
    <w:rsid w:val="20E71F9A"/>
    <w:rsid w:val="220E1B1D"/>
    <w:rsid w:val="22596EC8"/>
    <w:rsid w:val="22723AE6"/>
    <w:rsid w:val="234A05BF"/>
    <w:rsid w:val="239857CE"/>
    <w:rsid w:val="239D1036"/>
    <w:rsid w:val="24392B0D"/>
    <w:rsid w:val="2458760E"/>
    <w:rsid w:val="249B7324"/>
    <w:rsid w:val="24D22F21"/>
    <w:rsid w:val="25207829"/>
    <w:rsid w:val="25473008"/>
    <w:rsid w:val="26695200"/>
    <w:rsid w:val="28223279"/>
    <w:rsid w:val="28612632"/>
    <w:rsid w:val="287C56BE"/>
    <w:rsid w:val="294E705B"/>
    <w:rsid w:val="29534671"/>
    <w:rsid w:val="296309B7"/>
    <w:rsid w:val="2A4B4090"/>
    <w:rsid w:val="2A644BB3"/>
    <w:rsid w:val="2B1E0CAF"/>
    <w:rsid w:val="2B6C0A90"/>
    <w:rsid w:val="2B85488A"/>
    <w:rsid w:val="2BA47ED2"/>
    <w:rsid w:val="2BA85580"/>
    <w:rsid w:val="2C471B3F"/>
    <w:rsid w:val="2CBD383C"/>
    <w:rsid w:val="2CD80972"/>
    <w:rsid w:val="2D88240F"/>
    <w:rsid w:val="2E0777D8"/>
    <w:rsid w:val="2E2A6FB0"/>
    <w:rsid w:val="2F9B467C"/>
    <w:rsid w:val="2FAD0853"/>
    <w:rsid w:val="2FDC2322"/>
    <w:rsid w:val="2FE83639"/>
    <w:rsid w:val="3000200D"/>
    <w:rsid w:val="30201025"/>
    <w:rsid w:val="307B625B"/>
    <w:rsid w:val="30A12166"/>
    <w:rsid w:val="312406A1"/>
    <w:rsid w:val="315F16D9"/>
    <w:rsid w:val="31A812D2"/>
    <w:rsid w:val="31AD0696"/>
    <w:rsid w:val="31C632CA"/>
    <w:rsid w:val="32432B1A"/>
    <w:rsid w:val="32A221C5"/>
    <w:rsid w:val="32A84668"/>
    <w:rsid w:val="32C71C2C"/>
    <w:rsid w:val="333F79A9"/>
    <w:rsid w:val="338817E4"/>
    <w:rsid w:val="34140EA1"/>
    <w:rsid w:val="34B32468"/>
    <w:rsid w:val="34BC6391"/>
    <w:rsid w:val="350360CB"/>
    <w:rsid w:val="35074561"/>
    <w:rsid w:val="35A1343E"/>
    <w:rsid w:val="36125E58"/>
    <w:rsid w:val="361909F0"/>
    <w:rsid w:val="361C5DEB"/>
    <w:rsid w:val="370276D6"/>
    <w:rsid w:val="371B60A2"/>
    <w:rsid w:val="3724764D"/>
    <w:rsid w:val="374E1A08"/>
    <w:rsid w:val="37573B38"/>
    <w:rsid w:val="379320DC"/>
    <w:rsid w:val="379E73FF"/>
    <w:rsid w:val="37E823CA"/>
    <w:rsid w:val="38207E14"/>
    <w:rsid w:val="38C34C43"/>
    <w:rsid w:val="39726E4C"/>
    <w:rsid w:val="39C42A21"/>
    <w:rsid w:val="3AD76784"/>
    <w:rsid w:val="3B5F0C53"/>
    <w:rsid w:val="3B9528C7"/>
    <w:rsid w:val="3CC61229"/>
    <w:rsid w:val="3D393726"/>
    <w:rsid w:val="3D8A5D30"/>
    <w:rsid w:val="3DC01751"/>
    <w:rsid w:val="3E43485C"/>
    <w:rsid w:val="3E7762B4"/>
    <w:rsid w:val="3F1F59D2"/>
    <w:rsid w:val="3F9B06C8"/>
    <w:rsid w:val="3FB3156E"/>
    <w:rsid w:val="406E36E7"/>
    <w:rsid w:val="40703903"/>
    <w:rsid w:val="416C231C"/>
    <w:rsid w:val="41765D5A"/>
    <w:rsid w:val="41967399"/>
    <w:rsid w:val="41F13778"/>
    <w:rsid w:val="422378A4"/>
    <w:rsid w:val="42624D99"/>
    <w:rsid w:val="42E87780"/>
    <w:rsid w:val="43144A19"/>
    <w:rsid w:val="435A7F52"/>
    <w:rsid w:val="44761D90"/>
    <w:rsid w:val="44806CCE"/>
    <w:rsid w:val="450B59A8"/>
    <w:rsid w:val="459260C9"/>
    <w:rsid w:val="45D466E2"/>
    <w:rsid w:val="45E20DFA"/>
    <w:rsid w:val="46D37494"/>
    <w:rsid w:val="47745A86"/>
    <w:rsid w:val="477F442B"/>
    <w:rsid w:val="479F646B"/>
    <w:rsid w:val="47C35B26"/>
    <w:rsid w:val="48343468"/>
    <w:rsid w:val="48643D4D"/>
    <w:rsid w:val="487675DC"/>
    <w:rsid w:val="4880031E"/>
    <w:rsid w:val="48E409EA"/>
    <w:rsid w:val="490177EE"/>
    <w:rsid w:val="497956EF"/>
    <w:rsid w:val="49D97E23"/>
    <w:rsid w:val="49DE7B2F"/>
    <w:rsid w:val="4A050C18"/>
    <w:rsid w:val="4AC14AF1"/>
    <w:rsid w:val="4B462632"/>
    <w:rsid w:val="4C5145E8"/>
    <w:rsid w:val="4C6836E0"/>
    <w:rsid w:val="4C8412F4"/>
    <w:rsid w:val="4CAE1A3B"/>
    <w:rsid w:val="4E6A5089"/>
    <w:rsid w:val="4E6B144B"/>
    <w:rsid w:val="4E7C16C5"/>
    <w:rsid w:val="4E880069"/>
    <w:rsid w:val="4F3F4BCC"/>
    <w:rsid w:val="4F9D6A43"/>
    <w:rsid w:val="50122185"/>
    <w:rsid w:val="502838B2"/>
    <w:rsid w:val="50C64E79"/>
    <w:rsid w:val="513B13C3"/>
    <w:rsid w:val="51896E15"/>
    <w:rsid w:val="519D5BDA"/>
    <w:rsid w:val="523F1387"/>
    <w:rsid w:val="524349D3"/>
    <w:rsid w:val="526B3F2A"/>
    <w:rsid w:val="53285977"/>
    <w:rsid w:val="53364538"/>
    <w:rsid w:val="539C5BBB"/>
    <w:rsid w:val="543C3DD0"/>
    <w:rsid w:val="546131AF"/>
    <w:rsid w:val="54BC281B"/>
    <w:rsid w:val="54C31DFB"/>
    <w:rsid w:val="555B6F69"/>
    <w:rsid w:val="56020701"/>
    <w:rsid w:val="566273F2"/>
    <w:rsid w:val="57157698"/>
    <w:rsid w:val="5765363E"/>
    <w:rsid w:val="57746F62"/>
    <w:rsid w:val="57FA202B"/>
    <w:rsid w:val="588418A2"/>
    <w:rsid w:val="58F5454D"/>
    <w:rsid w:val="59DD7362"/>
    <w:rsid w:val="5A0E3B19"/>
    <w:rsid w:val="5A1153B7"/>
    <w:rsid w:val="5A1D3D5C"/>
    <w:rsid w:val="5AF078D1"/>
    <w:rsid w:val="5AFF7905"/>
    <w:rsid w:val="5BA30291"/>
    <w:rsid w:val="5BC56459"/>
    <w:rsid w:val="5BC814B3"/>
    <w:rsid w:val="5C6B7C10"/>
    <w:rsid w:val="5D1A4582"/>
    <w:rsid w:val="5DDA4491"/>
    <w:rsid w:val="5E3E24F3"/>
    <w:rsid w:val="5E8922C5"/>
    <w:rsid w:val="5EDF3CD6"/>
    <w:rsid w:val="5F345919"/>
    <w:rsid w:val="5F954394"/>
    <w:rsid w:val="60952D86"/>
    <w:rsid w:val="609603C4"/>
    <w:rsid w:val="60DF1D6B"/>
    <w:rsid w:val="6142054C"/>
    <w:rsid w:val="615269E1"/>
    <w:rsid w:val="61EF537D"/>
    <w:rsid w:val="62B31701"/>
    <w:rsid w:val="63497970"/>
    <w:rsid w:val="63ED0C43"/>
    <w:rsid w:val="63F26259"/>
    <w:rsid w:val="65436FD9"/>
    <w:rsid w:val="65516FAF"/>
    <w:rsid w:val="655B110E"/>
    <w:rsid w:val="657171FE"/>
    <w:rsid w:val="65931376"/>
    <w:rsid w:val="65D8147F"/>
    <w:rsid w:val="66DD4F9F"/>
    <w:rsid w:val="67204E8B"/>
    <w:rsid w:val="68594AF9"/>
    <w:rsid w:val="686D4100"/>
    <w:rsid w:val="68FB5BB0"/>
    <w:rsid w:val="692E7F1E"/>
    <w:rsid w:val="696077C1"/>
    <w:rsid w:val="69780FAF"/>
    <w:rsid w:val="6AA302AD"/>
    <w:rsid w:val="6ACB7804"/>
    <w:rsid w:val="6B5D7B2A"/>
    <w:rsid w:val="6CBC7404"/>
    <w:rsid w:val="6CDC1854"/>
    <w:rsid w:val="6CE03BC3"/>
    <w:rsid w:val="6CE4695B"/>
    <w:rsid w:val="6CFE17CB"/>
    <w:rsid w:val="6D6B4986"/>
    <w:rsid w:val="6DEA61F3"/>
    <w:rsid w:val="6E2214E9"/>
    <w:rsid w:val="6E492F1A"/>
    <w:rsid w:val="6E8201DA"/>
    <w:rsid w:val="6EA77C40"/>
    <w:rsid w:val="6F143527"/>
    <w:rsid w:val="6F2F65B3"/>
    <w:rsid w:val="6F866623"/>
    <w:rsid w:val="6F926B42"/>
    <w:rsid w:val="6F9A237E"/>
    <w:rsid w:val="6FA50623"/>
    <w:rsid w:val="6FAD74D8"/>
    <w:rsid w:val="70457711"/>
    <w:rsid w:val="71C06B0D"/>
    <w:rsid w:val="726227FC"/>
    <w:rsid w:val="729D3834"/>
    <w:rsid w:val="72DB435C"/>
    <w:rsid w:val="732B51B1"/>
    <w:rsid w:val="7366631C"/>
    <w:rsid w:val="7439758C"/>
    <w:rsid w:val="7447614D"/>
    <w:rsid w:val="750722DF"/>
    <w:rsid w:val="753C5586"/>
    <w:rsid w:val="75596138"/>
    <w:rsid w:val="757840E4"/>
    <w:rsid w:val="75C10104"/>
    <w:rsid w:val="75DC5B88"/>
    <w:rsid w:val="764652E2"/>
    <w:rsid w:val="76C515AB"/>
    <w:rsid w:val="76CF41D8"/>
    <w:rsid w:val="77277B70"/>
    <w:rsid w:val="77400C32"/>
    <w:rsid w:val="775841CD"/>
    <w:rsid w:val="77610054"/>
    <w:rsid w:val="778D20DB"/>
    <w:rsid w:val="77B17ACF"/>
    <w:rsid w:val="78C0027C"/>
    <w:rsid w:val="78DD2BDC"/>
    <w:rsid w:val="790068CB"/>
    <w:rsid w:val="79091C23"/>
    <w:rsid w:val="79822F0E"/>
    <w:rsid w:val="798C015E"/>
    <w:rsid w:val="7A57076C"/>
    <w:rsid w:val="7AB43E11"/>
    <w:rsid w:val="7ABD2CC5"/>
    <w:rsid w:val="7AC34054"/>
    <w:rsid w:val="7AD1051F"/>
    <w:rsid w:val="7AEC00ED"/>
    <w:rsid w:val="7BB120FE"/>
    <w:rsid w:val="7BF070CA"/>
    <w:rsid w:val="7CC55E61"/>
    <w:rsid w:val="7D4E22FA"/>
    <w:rsid w:val="7D8B70AB"/>
    <w:rsid w:val="7D9A5540"/>
    <w:rsid w:val="7DD30C11"/>
    <w:rsid w:val="7E682F48"/>
    <w:rsid w:val="7EC20010"/>
    <w:rsid w:val="7ECB34D7"/>
    <w:rsid w:val="7ED44A81"/>
    <w:rsid w:val="7EED169F"/>
    <w:rsid w:val="7EEE3765"/>
    <w:rsid w:val="7F062761"/>
    <w:rsid w:val="7F604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0" w:firstLineChars="0"/>
      <w:jc w:val="both"/>
    </w:pPr>
    <w:rPr>
      <w:rFonts w:ascii="Times New Roman" w:hAnsi="Times New Roman" w:eastAsia="宋体" w:cs="Times New Roman"/>
      <w:spacing w:val="0"/>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cs="Courier New"/>
      <w:szCs w:val="21"/>
    </w:r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qFormat/>
    <w:uiPriority w:val="99"/>
    <w:pPr>
      <w:spacing w:beforeAutospacing="1" w:afterAutospacing="1"/>
      <w:jc w:val="left"/>
    </w:pPr>
    <w:rPr>
      <w:kern w:val="0"/>
      <w:sz w:val="24"/>
    </w:rPr>
  </w:style>
  <w:style w:type="paragraph" w:styleId="6">
    <w:name w:val="Title"/>
    <w:basedOn w:val="1"/>
    <w:next w:val="1"/>
    <w:qFormat/>
    <w:uiPriority w:val="0"/>
    <w:pPr>
      <w:jc w:val="center"/>
      <w:outlineLvl w:val="0"/>
    </w:pPr>
    <w:rPr>
      <w:rFonts w:ascii="Arial" w:hAnsi="Arial" w:cs="Arial"/>
      <w:bCs/>
      <w:sz w:val="32"/>
      <w:szCs w:val="32"/>
    </w:rPr>
  </w:style>
  <w:style w:type="character" w:styleId="9">
    <w:name w:val="Hyperlink"/>
    <w:basedOn w:val="8"/>
    <w:qFormat/>
    <w:uiPriority w:val="0"/>
    <w:rPr>
      <w:color w:val="0000FF"/>
      <w:u w:val="single"/>
    </w:rPr>
  </w:style>
  <w:style w:type="paragraph" w:customStyle="1" w:styleId="10">
    <w:name w:val="Default"/>
    <w:qFormat/>
    <w:uiPriority w:val="0"/>
    <w:pPr>
      <w:widowControl w:val="0"/>
      <w:autoSpaceDE w:val="0"/>
      <w:autoSpaceDN w:val="0"/>
      <w:adjustRightInd w:val="0"/>
    </w:pPr>
    <w:rPr>
      <w:rFonts w:ascii="仿宋_GB2312" w:hAnsi="Times New Roman"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29836ab3-5288-427a-a4eb-25d7c7c39287</errorID>
      <errorWord>区人大办</errorWord>
      <group>L1_Other</group>
      <groupName>其他问题</groupName>
      <ability>L2_Consistency</ability>
      <abilityName>一致性检查</abilityName>
      <candidateList>
        <item>区人大常委会办公室</item>
      </candidateList>
      <explain>实体一致性错误，全文主体规范表述为区人大常委会办公室，此处未保持一致</explain>
      <paraID>641BAC7C</paraID>
      <start>25</start>
      <end>34</end>
      <status>modified</status>
      <modifiedWord>区人大常委会办公室</modifiedWord>
      <trackRevisions>false</trackRevisions>
    </reviewItem>
    <reviewItem>
      <errorID>01deb1e0-8cee-49ac-81ee-6e112a4b6707</errorID>
      <errorWord>、</errorWord>
      <group>L1_Punc</group>
      <groupName>标点问题</groupName>
      <ability>L2_Punc_CN</ability>
      <abilityName>标点符号问题</abilityName>
      <candidateList>
        <item/>
      </candidateList>
      <explain/>
      <paraID>2124A414</paraID>
      <start>15</start>
      <end>15</end>
      <status>modified</status>
      <modifiedWord/>
      <trackRevisions>false</trackRevisions>
    </reviewItem>
    <reviewItem>
      <errorID>889e1901-462e-4936-b063-6c9cc69a1c7a</errorID>
      <errorWord>》</errorWord>
      <group>L1_Word</group>
      <groupName>字词问题</groupName>
      <ability>L2_Typo</ability>
      <abilityName>字词错误</abilityName>
      <candidateList>
        <item>》等</item>
      </candidateList>
      <explain/>
      <paraID> 92FD09A</paraID>
      <start>88</start>
      <end>90</end>
      <status>modified</status>
      <modifiedWord>》等</modifiedWord>
      <trackRevisions>false</trackRevisions>
    </reviewItem>
    <reviewItem>
      <errorID>08c9ed50-2d60-4f62-a43c-cba214849e00</errorID>
      <errorWord>》</errorWord>
      <group>L1_Word</group>
      <groupName>字词问题</groupName>
      <ability>L2_Typo</ability>
      <abilityName>字词错误</abilityName>
      <candidateList>
        <item>》和</item>
      </candidateList>
      <explain/>
      <paraID>1FFFE8DE</paraID>
      <start>54</start>
      <end>56</end>
      <status>modified</status>
      <modifiedWord>》和</modifiedWord>
      <trackRevisions>false</trackRevisions>
    </reviewItem>
    <reviewItem>
      <errorID>6fde78f6-712b-4e5e-9498-087acfdf1e0f</errorID>
      <errorWord>步工作</errorWord>
      <group>L1_Grammar</group>
      <groupName>语法问题</groupName>
      <ability>L2_Grammar</ability>
      <abilityName>语法错误</abilityName>
      <candidateList>
        <item>步</item>
      </candidateList>
      <explain/>
      <paraID>7E95852F</paraID>
      <start>5</start>
      <end>6</end>
      <status>modified</status>
      <modifiedWord>步</modifiedWord>
      <trackRevisions>false</trackRevisions>
    </reviewItem>
    <reviewItem>
      <errorID>80c69bbb-33ca-40b1-a3c9-4c56bc397552</errorID>
      <errorWord>区人大办</errorWord>
      <group>L1_Other</group>
      <groupName>其他问题</groupName>
      <ability>L2_Consistency</ability>
      <abilityName>一致性检查</abilityName>
      <candidateList>
        <item>区人大常委会办公室</item>
      </candidateList>
      <explain>实体一致性错误，全文主体规范表述为区人大常委会办公室，此处未保持一致</explain>
      <paraID>7B261BD5</paraID>
      <start>0</start>
      <end>9</end>
      <status>modified</status>
      <modifiedWord>区人大常委会办公室</modifiedWord>
      <trackRevisions>false</trackRevisions>
    </reviewItem>
    <reviewItem>
      <errorID>b2bf486e-8b26-4eb8-a3b8-1f56ef6bd61a</errorID>
      <errorWord>中共长春市双阳区委巡察问题整改督导组</errorWord>
      <group>L1_Other</group>
      <groupName>其他问题</groupName>
      <ability>L2_Consistency</ability>
      <abilityName>一致性检查</abilityName>
      <candidateList>
        <item>中共长春市双阳区</item>
      </candidateList>
      <explain>实体一致性错误，前文使用“长春市双阳区”全称，此处遗漏“区”字，未保持一致</explain>
      <paraID>142B871C</paraID>
      <start>35</start>
      <end>53</end>
      <status>unmodified</status>
      <modifiedWord/>
      <trackRevisions>false</trackRevisions>
    </reviewItem>
    <reviewItem>
      <errorID>4538ca3a-1b80-4da7-83c6-805a5f87ce82</errorID>
      <errorWord>；</errorWord>
      <group>L1_Punc</group>
      <groupName>标点问题</groupName>
      <ability>L2_Punc_CN</ability>
      <abilityName>标点符号问题</abilityName>
      <candidateList>
        <item>，</item>
      </candidateList>
      <explain/>
      <paraID>142B871C</paraID>
      <start>110</start>
      <end>111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6bba49-34e5-4254-8bc2-3862aaba1ccf}">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2028</Words>
  <Characters>2080</Characters>
  <Lines>0</Lines>
  <Paragraphs>0</Paragraphs>
  <TotalTime>7</TotalTime>
  <ScaleCrop>false</ScaleCrop>
  <LinksUpToDate>false</LinksUpToDate>
  <CharactersWithSpaces>2171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2025-10-10T01:51:00Z</dcterms:created>
  <dc:creator>Administrator</dc:creator>
  <cp:lastModifiedBy>快刀</cp:lastModifiedBy>
  <cp:lastPrinted>2026-07-16T00:38:00Z</cp:lastPrinted>
  <dcterms:modified xsi:type="dcterms:W3CDTF">2026-08-03T00:57:59Z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eyJoZGlkIjoiOTFhMjZhMzlmMjNkYTYyMjZmZGNkZmI5YzhkZjM3N2IiLCJ1c2VySWQiOiIyMDExMjU2NDcifQ==</vt:lpwstr>
  </property>
  <property fmtid="{D5CDD505-2E9C-101B-9397-08002B2CF9AE}" pid="4" name="ICV">
    <vt:lpwstr>FC63D950F7EB48E3975522E6C2585011_13</vt:lpwstr>
  </property>
</Properties>
</file>