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A2" w:rsidRDefault="0015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长春市广润水务有限公司（</w:t>
      </w:r>
      <w:r>
        <w:rPr>
          <w:rFonts w:hint="eastAsia"/>
          <w:b/>
          <w:sz w:val="28"/>
          <w:szCs w:val="28"/>
        </w:rPr>
        <w:t>双营污水厂</w:t>
      </w:r>
      <w:r>
        <w:rPr>
          <w:b/>
          <w:sz w:val="28"/>
          <w:szCs w:val="28"/>
        </w:rPr>
        <w:t>）</w:t>
      </w:r>
    </w:p>
    <w:p w:rsidR="00BF2BA2" w:rsidRDefault="001537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危险废物污染环境防治信息公开</w:t>
      </w:r>
    </w:p>
    <w:p w:rsidR="00BF2BA2" w:rsidRDefault="00153795">
      <w:pPr>
        <w:rPr>
          <w:sz w:val="28"/>
          <w:szCs w:val="28"/>
        </w:rPr>
      </w:pPr>
      <w:r>
        <w:rPr>
          <w:sz w:val="28"/>
          <w:szCs w:val="28"/>
        </w:rPr>
        <w:t>企业名称：长春市广润水务有限公司（</w:t>
      </w:r>
      <w:r>
        <w:rPr>
          <w:rFonts w:hint="eastAsia"/>
          <w:sz w:val="28"/>
          <w:szCs w:val="28"/>
        </w:rPr>
        <w:t>双营污水厂</w:t>
      </w:r>
      <w:r>
        <w:rPr>
          <w:sz w:val="28"/>
          <w:szCs w:val="28"/>
        </w:rPr>
        <w:t>）</w:t>
      </w:r>
    </w:p>
    <w:p w:rsidR="00BF2BA2" w:rsidRDefault="001537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生产经营地址：长春市双阳区双阳</w:t>
      </w:r>
      <w:r>
        <w:rPr>
          <w:rFonts w:hint="eastAsia"/>
          <w:sz w:val="28"/>
          <w:szCs w:val="28"/>
        </w:rPr>
        <w:t>经济开发区大营子污水处理厂</w:t>
      </w:r>
    </w:p>
    <w:p w:rsidR="00BF2BA2" w:rsidRDefault="00153795">
      <w:pPr>
        <w:rPr>
          <w:rFonts w:eastAsiaTheme="majorEastAsia"/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>
        <w:rPr>
          <w:rFonts w:hint="eastAsia"/>
          <w:sz w:val="28"/>
          <w:szCs w:val="28"/>
        </w:rPr>
        <w:t>王策</w:t>
      </w:r>
      <w:r>
        <w:rPr>
          <w:rFonts w:hint="eastAsia"/>
          <w:sz w:val="28"/>
          <w:szCs w:val="28"/>
        </w:rPr>
        <w:t xml:space="preserve">    24</w:t>
      </w:r>
      <w:r>
        <w:rPr>
          <w:rFonts w:hint="eastAsia"/>
          <w:sz w:val="28"/>
          <w:szCs w:val="28"/>
        </w:rPr>
        <w:t>小时应急电话：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5584278429</w:t>
      </w:r>
    </w:p>
    <w:p w:rsidR="00BF2BA2" w:rsidRDefault="00153795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环保负责人：蒋大明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</w:rPr>
        <w:t>13804391288</w:t>
      </w:r>
    </w:p>
    <w:p w:rsidR="00BF2BA2" w:rsidRDefault="00153795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危险废物产生规模：年产危废量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吨以下</w:t>
      </w:r>
    </w:p>
    <w:p w:rsidR="00BF2BA2" w:rsidRDefault="00153795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危废间：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处，</w:t>
      </w:r>
      <w:r>
        <w:rPr>
          <w:rFonts w:ascii="宋体" w:hAnsi="宋体" w:cs="宋体" w:hint="eastAsia"/>
          <w:sz w:val="28"/>
          <w:szCs w:val="28"/>
        </w:rPr>
        <w:t>60m</w:t>
      </w:r>
      <w:r>
        <w:rPr>
          <w:rFonts w:ascii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sz w:val="28"/>
          <w:szCs w:val="28"/>
        </w:rPr>
        <w:t>，最大储存量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</w:t>
      </w:r>
    </w:p>
    <w:tbl>
      <w:tblPr>
        <w:tblStyle w:val="a5"/>
        <w:tblW w:w="14235" w:type="dxa"/>
        <w:tblLook w:val="04A0"/>
      </w:tblPr>
      <w:tblGrid>
        <w:gridCol w:w="819"/>
        <w:gridCol w:w="1085"/>
        <w:gridCol w:w="1057"/>
        <w:gridCol w:w="1243"/>
        <w:gridCol w:w="1138"/>
        <w:gridCol w:w="1081"/>
        <w:gridCol w:w="834"/>
        <w:gridCol w:w="2231"/>
        <w:gridCol w:w="1145"/>
        <w:gridCol w:w="1488"/>
        <w:gridCol w:w="1177"/>
        <w:gridCol w:w="937"/>
      </w:tblGrid>
      <w:tr w:rsidR="00BF2BA2">
        <w:trPr>
          <w:trHeight w:val="618"/>
        </w:trPr>
        <w:tc>
          <w:tcPr>
            <w:tcW w:w="819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38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3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45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488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7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3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BF2BA2">
        <w:trPr>
          <w:trHeight w:val="1104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COD</w:t>
            </w:r>
            <w:r>
              <w:rPr>
                <w:rFonts w:hint="eastAsia"/>
                <w:bCs/>
                <w:sz w:val="22"/>
              </w:rPr>
              <w:t>废液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900-047-49</w:t>
            </w: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COD</w:t>
            </w:r>
            <w:r>
              <w:rPr>
                <w:rFonts w:hint="eastAsia"/>
                <w:kern w:val="0"/>
                <w:sz w:val="22"/>
              </w:rPr>
              <w:t>在线监测设备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毒性、腐蚀性、易燃性、反应性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 w:val="restart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当班人员发现危险废物发生泄漏时，立即报告危险废物管理负责人，接到通知后要做好先期处置工作，有人员受伤情况要先救人，根据现场情况进行急救，并迅速就</w:t>
            </w:r>
            <w:r>
              <w:rPr>
                <w:rFonts w:hint="eastAsia"/>
                <w:sz w:val="22"/>
              </w:rPr>
              <w:lastRenderedPageBreak/>
              <w:t>医。</w:t>
            </w:r>
          </w:p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45" w:type="dxa"/>
            <w:vMerge w:val="restart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吉环审（表）字【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0.</w:t>
            </w:r>
            <w:r>
              <w:rPr>
                <w:rFonts w:eastAsia="宋体" w:hint="eastAsia"/>
                <w:sz w:val="22"/>
              </w:rPr>
              <w:t>16627</w:t>
            </w:r>
          </w:p>
        </w:tc>
        <w:tc>
          <w:tcPr>
            <w:tcW w:w="1177" w:type="dxa"/>
            <w:vMerge w:val="restart"/>
            <w:vAlign w:val="center"/>
          </w:tcPr>
          <w:p w:rsidR="00BF2BA2" w:rsidRDefault="00153795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555E5A">
              <w:t xml:space="preserve"> </w:t>
            </w:r>
            <w:r w:rsidR="00555E5A">
              <w:rPr>
                <w:rFonts w:hint="eastAsia"/>
              </w:rPr>
              <w:t>集中收集，</w:t>
            </w:r>
            <w:r w:rsidR="00555E5A">
              <w:t>2024</w:t>
            </w:r>
            <w:r w:rsidR="00555E5A">
              <w:rPr>
                <w:rFonts w:hint="eastAsia"/>
              </w:rPr>
              <w:t>年</w:t>
            </w:r>
            <w:r w:rsidR="00555E5A">
              <w:t>1</w:t>
            </w:r>
            <w:r w:rsidR="00555E5A">
              <w:rPr>
                <w:rFonts w:hint="eastAsia"/>
              </w:rPr>
              <w:t>月</w:t>
            </w:r>
            <w:r w:rsidR="00555E5A">
              <w:t>1</w:t>
            </w:r>
            <w:r w:rsidR="00555E5A">
              <w:rPr>
                <w:rFonts w:hint="eastAsia"/>
              </w:rPr>
              <w:t>日至</w:t>
            </w:r>
            <w:r w:rsidR="00555E5A">
              <w:t>2024</w:t>
            </w:r>
            <w:r w:rsidR="00555E5A">
              <w:rPr>
                <w:rFonts w:hint="eastAsia"/>
              </w:rPr>
              <w:t>年</w:t>
            </w:r>
            <w:r w:rsidR="00555E5A">
              <w:t>6</w:t>
            </w:r>
            <w:r w:rsidR="00555E5A">
              <w:rPr>
                <w:rFonts w:hint="eastAsia"/>
              </w:rPr>
              <w:t>月</w:t>
            </w:r>
            <w:r w:rsidR="00555E5A">
              <w:t>16</w:t>
            </w:r>
            <w:r w:rsidR="00555E5A">
              <w:rPr>
                <w:rFonts w:hint="eastAsia"/>
              </w:rPr>
              <w:t>日委托吉林省晴天环保科技处理中心</w:t>
            </w:r>
            <w:r w:rsidR="00555E5A">
              <w:rPr>
                <w:rFonts w:hint="eastAsia"/>
              </w:rPr>
              <w:lastRenderedPageBreak/>
              <w:t>有限公司进行处理，</w:t>
            </w:r>
            <w:r w:rsidR="00555E5A">
              <w:t>2024</w:t>
            </w:r>
            <w:r w:rsidR="00555E5A">
              <w:rPr>
                <w:rFonts w:hint="eastAsia"/>
              </w:rPr>
              <w:t>年</w:t>
            </w:r>
            <w:r w:rsidR="00555E5A">
              <w:t>6</w:t>
            </w:r>
            <w:r w:rsidR="00555E5A">
              <w:rPr>
                <w:rFonts w:hint="eastAsia"/>
              </w:rPr>
              <w:t>月</w:t>
            </w:r>
            <w:r w:rsidR="00555E5A">
              <w:t>17</w:t>
            </w:r>
            <w:r w:rsidR="00555E5A">
              <w:rPr>
                <w:rFonts w:hint="eastAsia"/>
              </w:rPr>
              <w:t>日至</w:t>
            </w:r>
            <w:r w:rsidR="00555E5A">
              <w:t>12</w:t>
            </w:r>
            <w:r w:rsidR="00555E5A">
              <w:rPr>
                <w:rFonts w:hint="eastAsia"/>
              </w:rPr>
              <w:t>月</w:t>
            </w:r>
            <w:r w:rsidR="00555E5A">
              <w:t>31</w:t>
            </w:r>
            <w:r w:rsidR="00555E5A">
              <w:rPr>
                <w:rFonts w:hint="eastAsia"/>
              </w:rPr>
              <w:t>日委托公主岭市天一环卫有限公司进行处理</w:t>
            </w:r>
          </w:p>
        </w:tc>
        <w:tc>
          <w:tcPr>
            <w:tcW w:w="937" w:type="dxa"/>
            <w:vMerge w:val="restart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蒋大明</w:t>
            </w:r>
          </w:p>
        </w:tc>
      </w:tr>
      <w:tr w:rsidR="00BF2BA2">
        <w:trPr>
          <w:trHeight w:val="1062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2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总磷总氮废液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900-047-49</w:t>
            </w:r>
          </w:p>
          <w:p w:rsidR="00BF2BA2" w:rsidRDefault="00BF2BA2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总磷总氮在线监测设备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毒性、腐蚀性、易燃性、反应性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0</w:t>
            </w:r>
            <w:r>
              <w:rPr>
                <w:rFonts w:eastAsia="宋体"/>
                <w:sz w:val="22"/>
              </w:rPr>
              <w:t>.</w:t>
            </w:r>
            <w:r>
              <w:rPr>
                <w:rFonts w:eastAsia="宋体" w:hint="eastAsia"/>
                <w:sz w:val="22"/>
              </w:rPr>
              <w:t>2882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  <w:tr w:rsidR="00BF2BA2">
        <w:trPr>
          <w:trHeight w:val="1019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sz w:val="22"/>
                <w:lang w:val="zh-CN"/>
              </w:rPr>
            </w:pPr>
            <w:r>
              <w:rPr>
                <w:rFonts w:hint="eastAsia"/>
                <w:bCs/>
                <w:sz w:val="22"/>
              </w:rPr>
              <w:t>氨氮废液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900-047-49</w:t>
            </w:r>
          </w:p>
          <w:p w:rsidR="00BF2BA2" w:rsidRDefault="00BF2BA2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  <w:lang w:val="zh-CN"/>
              </w:rPr>
            </w:pP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氨氮在线监测设备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毒性、腐蚀性、易燃性、反应性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0.</w:t>
            </w:r>
            <w:r>
              <w:rPr>
                <w:rFonts w:eastAsia="宋体" w:hint="eastAsia"/>
                <w:sz w:val="22"/>
              </w:rPr>
              <w:t>09054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  <w:tr w:rsidR="00BF2BA2">
        <w:trPr>
          <w:trHeight w:val="1571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lastRenderedPageBreak/>
              <w:t>4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毒害类废液（化验室废液）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900-047-49</w:t>
            </w: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水质手工监测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毒性、腐蚀性、易燃性、反应性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0.</w:t>
            </w:r>
            <w:r>
              <w:rPr>
                <w:rFonts w:eastAsia="宋体" w:hint="eastAsia"/>
                <w:sz w:val="22"/>
              </w:rPr>
              <w:t>199799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  <w:tr w:rsidR="00BF2BA2">
        <w:trPr>
          <w:trHeight w:val="841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5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废试剂空瓶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900-041-49</w:t>
            </w: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水质手工监测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毒性、感染性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0.00</w:t>
            </w:r>
            <w:r>
              <w:rPr>
                <w:rFonts w:eastAsia="宋体" w:hint="eastAsia"/>
                <w:sz w:val="22"/>
              </w:rPr>
              <w:t>1523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  <w:tr w:rsidR="00BF2BA2">
        <w:trPr>
          <w:trHeight w:val="979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6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废机油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HW08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900-249-08</w:t>
            </w: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曝气风机房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毒性、易燃性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0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  <w:tr w:rsidR="00BF2BA2">
        <w:trPr>
          <w:trHeight w:val="1128"/>
        </w:trPr>
        <w:tc>
          <w:tcPr>
            <w:tcW w:w="819" w:type="dxa"/>
            <w:vAlign w:val="center"/>
          </w:tcPr>
          <w:p w:rsidR="00BF2BA2" w:rsidRDefault="0015379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7</w:t>
            </w:r>
          </w:p>
        </w:tc>
        <w:tc>
          <w:tcPr>
            <w:tcW w:w="1085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废机油桶</w:t>
            </w:r>
          </w:p>
        </w:tc>
        <w:tc>
          <w:tcPr>
            <w:tcW w:w="1057" w:type="dxa"/>
            <w:vAlign w:val="center"/>
          </w:tcPr>
          <w:p w:rsidR="00BF2BA2" w:rsidRDefault="00153795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HW49</w:t>
            </w:r>
          </w:p>
        </w:tc>
        <w:tc>
          <w:tcPr>
            <w:tcW w:w="1243" w:type="dxa"/>
            <w:vAlign w:val="center"/>
          </w:tcPr>
          <w:p w:rsidR="00BF2BA2" w:rsidRDefault="00153795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900-041-49</w:t>
            </w:r>
          </w:p>
          <w:p w:rsidR="00BF2BA2" w:rsidRDefault="00BF2BA2">
            <w:pPr>
              <w:autoSpaceDE w:val="0"/>
              <w:autoSpaceDN w:val="0"/>
              <w:adjustRightInd w:val="0"/>
              <w:snapToGrid w:val="0"/>
              <w:rPr>
                <w:bCs/>
                <w:sz w:val="22"/>
                <w:lang w:val="zh-CN"/>
              </w:rPr>
            </w:pPr>
          </w:p>
        </w:tc>
        <w:tc>
          <w:tcPr>
            <w:tcW w:w="113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曝气风机房</w:t>
            </w:r>
          </w:p>
        </w:tc>
        <w:tc>
          <w:tcPr>
            <w:tcW w:w="1081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毒性、感染性</w:t>
            </w:r>
          </w:p>
        </w:tc>
        <w:tc>
          <w:tcPr>
            <w:tcW w:w="834" w:type="dxa"/>
            <w:vAlign w:val="center"/>
          </w:tcPr>
          <w:p w:rsidR="00BF2BA2" w:rsidRDefault="0015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31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BF2BA2" w:rsidRDefault="00153795">
            <w:pPr>
              <w:adjustRightInd w:val="0"/>
              <w:snapToGrid w:val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0</w:t>
            </w:r>
          </w:p>
        </w:tc>
        <w:tc>
          <w:tcPr>
            <w:tcW w:w="1177" w:type="dxa"/>
            <w:vMerge/>
            <w:vAlign w:val="center"/>
          </w:tcPr>
          <w:p w:rsidR="00BF2BA2" w:rsidRDefault="00BF2BA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BF2BA2" w:rsidRDefault="00BF2BA2">
            <w:pPr>
              <w:rPr>
                <w:sz w:val="22"/>
              </w:rPr>
            </w:pPr>
          </w:p>
        </w:tc>
      </w:tr>
    </w:tbl>
    <w:p w:rsidR="00BF2BA2" w:rsidRDefault="00BF2BA2">
      <w:pPr>
        <w:rPr>
          <w:sz w:val="28"/>
          <w:szCs w:val="28"/>
        </w:rPr>
      </w:pPr>
    </w:p>
    <w:sectPr w:rsidR="00BF2BA2" w:rsidSect="00BF2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95" w:rsidRDefault="00153795" w:rsidP="00555E5A">
      <w:r>
        <w:separator/>
      </w:r>
    </w:p>
  </w:endnote>
  <w:endnote w:type="continuationSeparator" w:id="1">
    <w:p w:rsidR="00153795" w:rsidRDefault="00153795" w:rsidP="0055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95" w:rsidRDefault="00153795" w:rsidP="00555E5A">
      <w:r>
        <w:separator/>
      </w:r>
    </w:p>
  </w:footnote>
  <w:footnote w:type="continuationSeparator" w:id="1">
    <w:p w:rsidR="00153795" w:rsidRDefault="00153795" w:rsidP="00555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00020DAB"/>
    <w:rsid w:val="00086D65"/>
    <w:rsid w:val="000A2EBA"/>
    <w:rsid w:val="000C57E6"/>
    <w:rsid w:val="00122C70"/>
    <w:rsid w:val="00153795"/>
    <w:rsid w:val="00251D9B"/>
    <w:rsid w:val="003941CF"/>
    <w:rsid w:val="003A2670"/>
    <w:rsid w:val="003D13E7"/>
    <w:rsid w:val="004D6EC5"/>
    <w:rsid w:val="004F2B56"/>
    <w:rsid w:val="00555E5A"/>
    <w:rsid w:val="005B022A"/>
    <w:rsid w:val="005F1686"/>
    <w:rsid w:val="00660789"/>
    <w:rsid w:val="006E5798"/>
    <w:rsid w:val="00732A2A"/>
    <w:rsid w:val="007F6821"/>
    <w:rsid w:val="007F6D61"/>
    <w:rsid w:val="008632FA"/>
    <w:rsid w:val="00886D9A"/>
    <w:rsid w:val="00890490"/>
    <w:rsid w:val="008C58C4"/>
    <w:rsid w:val="00953D53"/>
    <w:rsid w:val="009C301E"/>
    <w:rsid w:val="00AA51D1"/>
    <w:rsid w:val="00AF0C14"/>
    <w:rsid w:val="00BE71BB"/>
    <w:rsid w:val="00BF2BA2"/>
    <w:rsid w:val="00C129E0"/>
    <w:rsid w:val="00C725EA"/>
    <w:rsid w:val="00CA2E73"/>
    <w:rsid w:val="00CA7BE7"/>
    <w:rsid w:val="00CB50F0"/>
    <w:rsid w:val="00D075B7"/>
    <w:rsid w:val="00D3739A"/>
    <w:rsid w:val="00D9528A"/>
    <w:rsid w:val="00E73654"/>
    <w:rsid w:val="00EF4FD8"/>
    <w:rsid w:val="00F25B4F"/>
    <w:rsid w:val="00F27057"/>
    <w:rsid w:val="00FB7D40"/>
    <w:rsid w:val="05A37A42"/>
    <w:rsid w:val="22E85252"/>
    <w:rsid w:val="2E6A31BF"/>
    <w:rsid w:val="33210FDF"/>
    <w:rsid w:val="3EBC2DB1"/>
    <w:rsid w:val="649D58ED"/>
    <w:rsid w:val="6FD502A8"/>
    <w:rsid w:val="7553096D"/>
    <w:rsid w:val="76A5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F2B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F2B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2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2022-02-22T03:14:00Z</dcterms:created>
  <dcterms:modified xsi:type="dcterms:W3CDTF">2025-01-08T02:19:00Z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378FA0385FC34296AD237D478DDBDA3C_13</vt:lpwstr>
  </property>
</Properties>
</file>