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1F" w:rsidRPr="00B83EA7" w:rsidRDefault="007E471F" w:rsidP="007E471F">
      <w:pPr>
        <w:jc w:val="center"/>
        <w:rPr>
          <w:rFonts w:ascii="宋体" w:hAnsi="宋体"/>
          <w:b/>
          <w:sz w:val="36"/>
          <w:szCs w:val="36"/>
        </w:rPr>
      </w:pPr>
      <w:r w:rsidRPr="00B83EA7">
        <w:rPr>
          <w:rFonts w:ascii="宋体" w:hAnsi="宋体" w:hint="eastAsia"/>
          <w:b/>
          <w:sz w:val="36"/>
          <w:szCs w:val="36"/>
        </w:rPr>
        <w:t>长春市广润水务有限公司（</w:t>
      </w:r>
      <w:r>
        <w:rPr>
          <w:rFonts w:ascii="宋体" w:hAnsi="宋体" w:hint="eastAsia"/>
          <w:b/>
          <w:sz w:val="36"/>
          <w:szCs w:val="36"/>
        </w:rPr>
        <w:t>双营</w:t>
      </w:r>
      <w:r w:rsidRPr="00B83EA7">
        <w:rPr>
          <w:rFonts w:ascii="宋体" w:hAnsi="宋体" w:hint="eastAsia"/>
          <w:b/>
          <w:sz w:val="36"/>
          <w:szCs w:val="36"/>
        </w:rPr>
        <w:t>污水厂）</w:t>
      </w:r>
    </w:p>
    <w:p w:rsidR="007E471F" w:rsidRPr="00B83EA7" w:rsidRDefault="007E471F" w:rsidP="007E471F">
      <w:pPr>
        <w:jc w:val="center"/>
        <w:rPr>
          <w:rFonts w:ascii="宋体" w:hAnsi="宋体"/>
          <w:b/>
          <w:sz w:val="36"/>
          <w:szCs w:val="36"/>
        </w:rPr>
      </w:pPr>
      <w:r w:rsidRPr="00B83EA7">
        <w:rPr>
          <w:rFonts w:ascii="宋体" w:hAnsi="宋体" w:hint="eastAsia"/>
          <w:b/>
          <w:sz w:val="36"/>
          <w:szCs w:val="36"/>
        </w:rPr>
        <w:t>环境信息公开</w:t>
      </w:r>
    </w:p>
    <w:p w:rsidR="007E471F" w:rsidRPr="00B83EA7" w:rsidRDefault="007E471F" w:rsidP="007E471F">
      <w:pPr>
        <w:rPr>
          <w:rFonts w:ascii="宋体" w:hAnsi="宋体"/>
          <w:sz w:val="32"/>
          <w:szCs w:val="32"/>
        </w:rPr>
      </w:pPr>
    </w:p>
    <w:p w:rsidR="007E471F" w:rsidRPr="00B83EA7" w:rsidRDefault="007E471F" w:rsidP="007E471F">
      <w:pPr>
        <w:ind w:firstLine="645"/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长春市广润水务有限公司（</w:t>
      </w:r>
      <w:r>
        <w:rPr>
          <w:rFonts w:ascii="宋体" w:hAnsi="宋体" w:cs="宋体" w:hint="eastAsia"/>
          <w:sz w:val="32"/>
          <w:szCs w:val="32"/>
        </w:rPr>
        <w:t>双营</w:t>
      </w:r>
      <w:r w:rsidRPr="00B83EA7">
        <w:rPr>
          <w:rFonts w:ascii="宋体" w:hAnsi="宋体" w:cs="宋体" w:hint="eastAsia"/>
          <w:sz w:val="32"/>
          <w:szCs w:val="32"/>
        </w:rPr>
        <w:t>污水厂）公开的环境信息如下：</w:t>
      </w:r>
    </w:p>
    <w:p w:rsidR="007E471F" w:rsidRPr="00B83EA7" w:rsidRDefault="007E471F" w:rsidP="007E471F">
      <w:pPr>
        <w:ind w:firstLine="645"/>
        <w:rPr>
          <w:rFonts w:ascii="宋体" w:hAnsi="宋体" w:cs="宋体"/>
          <w:b/>
          <w:sz w:val="32"/>
          <w:szCs w:val="32"/>
        </w:rPr>
      </w:pPr>
      <w:r w:rsidRPr="00B83EA7">
        <w:rPr>
          <w:rFonts w:ascii="宋体" w:hAnsi="宋体" w:cs="宋体" w:hint="eastAsia"/>
          <w:b/>
          <w:sz w:val="32"/>
          <w:szCs w:val="32"/>
        </w:rPr>
        <w:t>一、基础信息：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1、单位名称：长春市广润水务有限公司（</w:t>
      </w:r>
      <w:r w:rsidR="00FF7386">
        <w:rPr>
          <w:rFonts w:ascii="宋体" w:hAnsi="宋体" w:cs="宋体" w:hint="eastAsia"/>
          <w:sz w:val="32"/>
          <w:szCs w:val="32"/>
        </w:rPr>
        <w:t>双营</w:t>
      </w:r>
      <w:r w:rsidRPr="00B83EA7">
        <w:rPr>
          <w:rFonts w:ascii="宋体" w:hAnsi="宋体" w:cs="宋体" w:hint="eastAsia"/>
          <w:sz w:val="32"/>
          <w:szCs w:val="32"/>
        </w:rPr>
        <w:t>污水厂）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2、组织机构代码：91220112MA17ER0U03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3、法定代表人：</w:t>
      </w:r>
      <w:r w:rsidR="00C4190B">
        <w:rPr>
          <w:rFonts w:ascii="宋体" w:hAnsi="宋体" w:cs="宋体" w:hint="eastAsia"/>
          <w:sz w:val="32"/>
          <w:szCs w:val="32"/>
        </w:rPr>
        <w:t>王策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4、生产地址：</w:t>
      </w:r>
      <w:r w:rsidRPr="007E471F">
        <w:rPr>
          <w:rFonts w:ascii="宋体" w:hAnsi="宋体" w:cs="宋体" w:hint="eastAsia"/>
          <w:sz w:val="32"/>
          <w:szCs w:val="32"/>
        </w:rPr>
        <w:t>长春市双阳经济开发区育民路甲一号</w:t>
      </w:r>
      <w:r w:rsidRPr="00B83EA7">
        <w:rPr>
          <w:rFonts w:ascii="宋体" w:hAnsi="宋体" w:cs="宋体" w:hint="eastAsia"/>
          <w:sz w:val="32"/>
          <w:szCs w:val="32"/>
        </w:rPr>
        <w:t>。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5、联系方式：</w:t>
      </w:r>
      <w:r w:rsidR="0087235F">
        <w:rPr>
          <w:rFonts w:ascii="宋体" w:hAnsi="宋体" w:cs="宋体" w:hint="eastAsia"/>
          <w:sz w:val="32"/>
          <w:szCs w:val="32"/>
        </w:rPr>
        <w:t>13804391288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6、生产经营主要内容：污水处理及其再生利用；水污染治理；管道、设备安装；架线和管道工程。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7、产品及规模：</w:t>
      </w:r>
      <w:r w:rsidR="00FF7386">
        <w:rPr>
          <w:rFonts w:ascii="宋体" w:hAnsi="宋体" w:cs="宋体" w:hint="eastAsia"/>
          <w:sz w:val="32"/>
          <w:szCs w:val="32"/>
        </w:rPr>
        <w:t>双营</w:t>
      </w:r>
      <w:r w:rsidRPr="00B83EA7">
        <w:rPr>
          <w:rFonts w:ascii="宋体" w:hAnsi="宋体" w:cs="宋体" w:hint="eastAsia"/>
          <w:sz w:val="32"/>
          <w:szCs w:val="32"/>
        </w:rPr>
        <w:t>污水厂开始建设时间200</w:t>
      </w:r>
      <w:r w:rsidR="006C5796">
        <w:rPr>
          <w:rFonts w:ascii="宋体" w:hAnsi="宋体" w:cs="宋体" w:hint="eastAsia"/>
          <w:sz w:val="32"/>
          <w:szCs w:val="32"/>
        </w:rPr>
        <w:t>5</w:t>
      </w:r>
      <w:r w:rsidRPr="00B83EA7">
        <w:rPr>
          <w:rFonts w:ascii="宋体" w:hAnsi="宋体" w:cs="宋体" w:hint="eastAsia"/>
          <w:sz w:val="32"/>
          <w:szCs w:val="32"/>
        </w:rPr>
        <w:t>年</w:t>
      </w:r>
      <w:r w:rsidR="004A3100">
        <w:rPr>
          <w:rFonts w:ascii="宋体" w:hAnsi="宋体" w:cs="宋体" w:hint="eastAsia"/>
          <w:sz w:val="32"/>
          <w:szCs w:val="32"/>
        </w:rPr>
        <w:t>0</w:t>
      </w:r>
      <w:r w:rsidR="006C5796">
        <w:rPr>
          <w:rFonts w:ascii="宋体" w:hAnsi="宋体" w:cs="宋体" w:hint="eastAsia"/>
          <w:sz w:val="32"/>
          <w:szCs w:val="32"/>
        </w:rPr>
        <w:t>3</w:t>
      </w:r>
      <w:r w:rsidRPr="00B83EA7">
        <w:rPr>
          <w:rFonts w:ascii="宋体" w:hAnsi="宋体" w:cs="宋体" w:hint="eastAsia"/>
          <w:sz w:val="32"/>
          <w:szCs w:val="32"/>
        </w:rPr>
        <w:t>月，于20</w:t>
      </w:r>
      <w:r w:rsidR="006C5796">
        <w:rPr>
          <w:rFonts w:ascii="宋体" w:hAnsi="宋体" w:cs="宋体" w:hint="eastAsia"/>
          <w:sz w:val="32"/>
          <w:szCs w:val="32"/>
        </w:rPr>
        <w:t>08</w:t>
      </w:r>
      <w:r w:rsidRPr="00B83EA7">
        <w:rPr>
          <w:rFonts w:ascii="宋体" w:hAnsi="宋体" w:cs="宋体" w:hint="eastAsia"/>
          <w:sz w:val="32"/>
          <w:szCs w:val="32"/>
        </w:rPr>
        <w:t>年</w:t>
      </w:r>
      <w:r w:rsidR="004A3100">
        <w:rPr>
          <w:rFonts w:ascii="宋体" w:hAnsi="宋体" w:cs="宋体" w:hint="eastAsia"/>
          <w:sz w:val="32"/>
          <w:szCs w:val="32"/>
        </w:rPr>
        <w:t>0</w:t>
      </w:r>
      <w:r w:rsidRPr="00B83EA7">
        <w:rPr>
          <w:rFonts w:ascii="宋体" w:hAnsi="宋体" w:cs="宋体" w:hint="eastAsia"/>
          <w:sz w:val="32"/>
          <w:szCs w:val="32"/>
        </w:rPr>
        <w:t>1月开始试运行，设计生活污水处理量</w:t>
      </w:r>
      <w:r w:rsidR="006C5796">
        <w:rPr>
          <w:rFonts w:ascii="宋体" w:hAnsi="宋体" w:cs="宋体" w:hint="eastAsia"/>
          <w:sz w:val="32"/>
          <w:szCs w:val="32"/>
        </w:rPr>
        <w:t>0.75</w:t>
      </w:r>
      <w:r w:rsidRPr="00B83EA7">
        <w:rPr>
          <w:rFonts w:ascii="宋体" w:hAnsi="宋体" w:cs="宋体" w:hint="eastAsia"/>
          <w:sz w:val="32"/>
          <w:szCs w:val="32"/>
        </w:rPr>
        <w:t>万吨/日，目前实际处理水量约为0.</w:t>
      </w:r>
      <w:r w:rsidR="006C5796">
        <w:rPr>
          <w:rFonts w:ascii="宋体" w:hAnsi="宋体" w:cs="宋体" w:hint="eastAsia"/>
          <w:sz w:val="32"/>
          <w:szCs w:val="32"/>
        </w:rPr>
        <w:t>3</w:t>
      </w:r>
      <w:r w:rsidRPr="00B83EA7">
        <w:rPr>
          <w:rFonts w:ascii="宋体" w:hAnsi="宋体" w:cs="宋体" w:hint="eastAsia"/>
          <w:sz w:val="32"/>
          <w:szCs w:val="32"/>
        </w:rPr>
        <w:t>万吨/日。</w:t>
      </w:r>
    </w:p>
    <w:p w:rsidR="007E471F" w:rsidRPr="00B83EA7" w:rsidRDefault="007E471F" w:rsidP="007E471F">
      <w:pPr>
        <w:ind w:firstLine="645"/>
        <w:rPr>
          <w:rFonts w:ascii="宋体" w:hAnsi="宋体" w:cs="宋体"/>
          <w:b/>
          <w:sz w:val="32"/>
          <w:szCs w:val="32"/>
        </w:rPr>
      </w:pPr>
      <w:r w:rsidRPr="00B83EA7">
        <w:rPr>
          <w:rFonts w:ascii="宋体" w:hAnsi="宋体" w:cs="宋体" w:hint="eastAsia"/>
          <w:b/>
          <w:sz w:val="32"/>
          <w:szCs w:val="32"/>
        </w:rPr>
        <w:t>二、排污信息：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1、主要污染物名称：COD、氨氮、SS、TP、TN等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2、排放方式：</w:t>
      </w:r>
      <w:r w:rsidR="005A42B1">
        <w:rPr>
          <w:rFonts w:ascii="宋体" w:hAnsi="宋体" w:cs="宋体" w:hint="eastAsia"/>
          <w:sz w:val="32"/>
          <w:szCs w:val="32"/>
        </w:rPr>
        <w:t>处理后直接排放至小营子河。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3、排放口数量：</w:t>
      </w:r>
      <w:r w:rsidR="006C5796">
        <w:rPr>
          <w:rFonts w:ascii="宋体" w:hAnsi="宋体" w:cs="宋体" w:hint="eastAsia"/>
          <w:sz w:val="32"/>
          <w:szCs w:val="32"/>
        </w:rPr>
        <w:t>1</w:t>
      </w:r>
      <w:r w:rsidRPr="00B83EA7">
        <w:rPr>
          <w:rFonts w:ascii="宋体" w:hAnsi="宋体" w:cs="宋体" w:hint="eastAsia"/>
          <w:sz w:val="32"/>
          <w:szCs w:val="32"/>
        </w:rPr>
        <w:t xml:space="preserve">  </w:t>
      </w:r>
    </w:p>
    <w:p w:rsidR="007E471F" w:rsidRPr="00B83EA7" w:rsidRDefault="007E471F" w:rsidP="007E471F">
      <w:pPr>
        <w:ind w:firstLineChars="150" w:firstLine="480"/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排放口编号：</w:t>
      </w:r>
      <w:r w:rsidR="006C5796" w:rsidRPr="0087253F">
        <w:rPr>
          <w:rFonts w:hint="eastAsia"/>
          <w:sz w:val="32"/>
          <w:szCs w:val="32"/>
        </w:rPr>
        <w:t>220112B02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4、排放总量：COD ：</w:t>
      </w:r>
      <w:r w:rsidR="006C5796">
        <w:rPr>
          <w:rFonts w:ascii="宋体" w:hAnsi="宋体" w:cs="宋体" w:hint="eastAsia"/>
          <w:sz w:val="32"/>
          <w:szCs w:val="32"/>
        </w:rPr>
        <w:t>9.61</w:t>
      </w:r>
      <w:r w:rsidRPr="00B83EA7">
        <w:rPr>
          <w:rFonts w:ascii="宋体" w:hAnsi="宋体" w:cs="宋体" w:hint="eastAsia"/>
          <w:sz w:val="32"/>
          <w:szCs w:val="32"/>
        </w:rPr>
        <w:t>吨/年；</w:t>
      </w:r>
    </w:p>
    <w:p w:rsidR="007E471F" w:rsidRPr="00B83EA7" w:rsidRDefault="007E471F" w:rsidP="007E471F">
      <w:pPr>
        <w:ind w:firstLineChars="650" w:firstLine="2080"/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lastRenderedPageBreak/>
        <w:t>氨氮 ：0</w:t>
      </w:r>
      <w:r w:rsidR="006C5796">
        <w:rPr>
          <w:rFonts w:ascii="宋体" w:hAnsi="宋体" w:cs="宋体" w:hint="eastAsia"/>
          <w:sz w:val="32"/>
          <w:szCs w:val="32"/>
        </w:rPr>
        <w:t>.12</w:t>
      </w:r>
      <w:r w:rsidRPr="00B83EA7">
        <w:rPr>
          <w:rFonts w:ascii="宋体" w:hAnsi="宋体" w:cs="宋体" w:hint="eastAsia"/>
          <w:sz w:val="32"/>
          <w:szCs w:val="32"/>
        </w:rPr>
        <w:t>吨/年；</w:t>
      </w:r>
    </w:p>
    <w:p w:rsidR="007E471F" w:rsidRPr="00B83EA7" w:rsidRDefault="007E471F" w:rsidP="007E471F">
      <w:pPr>
        <w:ind w:firstLineChars="650" w:firstLine="2080"/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TP ：</w:t>
      </w:r>
      <w:r w:rsidR="006C5796">
        <w:rPr>
          <w:rFonts w:ascii="宋体" w:hAnsi="宋体" w:cs="宋体" w:hint="eastAsia"/>
          <w:sz w:val="32"/>
          <w:szCs w:val="32"/>
        </w:rPr>
        <w:t>0.13</w:t>
      </w:r>
      <w:r w:rsidRPr="00B83EA7">
        <w:rPr>
          <w:rFonts w:ascii="宋体" w:hAnsi="宋体" w:cs="宋体" w:hint="eastAsia"/>
          <w:sz w:val="32"/>
          <w:szCs w:val="32"/>
        </w:rPr>
        <w:t>吨/年；</w:t>
      </w:r>
    </w:p>
    <w:p w:rsidR="007E471F" w:rsidRPr="00B83EA7" w:rsidRDefault="007E471F" w:rsidP="007E471F">
      <w:pPr>
        <w:ind w:firstLineChars="650" w:firstLine="2080"/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TN ：</w:t>
      </w:r>
      <w:r w:rsidR="006C5796">
        <w:rPr>
          <w:rFonts w:ascii="宋体" w:hAnsi="宋体" w:cs="宋体" w:hint="eastAsia"/>
          <w:sz w:val="32"/>
          <w:szCs w:val="32"/>
        </w:rPr>
        <w:t>8.09</w:t>
      </w:r>
      <w:r w:rsidRPr="00B83EA7">
        <w:rPr>
          <w:rFonts w:ascii="宋体" w:hAnsi="宋体" w:cs="宋体" w:hint="eastAsia"/>
          <w:sz w:val="32"/>
          <w:szCs w:val="32"/>
        </w:rPr>
        <w:t>吨/年。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5、超标情况：无。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6、执行的污染物排放标准：《城镇污水处理厂污染物排放标准》（GB18918-2002）一级A标准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7、核定的排放总量：COD ：</w:t>
      </w:r>
      <w:r w:rsidR="006C5796">
        <w:rPr>
          <w:rFonts w:ascii="宋体" w:hAnsi="宋体" w:cs="宋体" w:hint="eastAsia"/>
          <w:sz w:val="32"/>
          <w:szCs w:val="32"/>
        </w:rPr>
        <w:t>136.88</w:t>
      </w:r>
      <w:r w:rsidRPr="00B83EA7">
        <w:rPr>
          <w:rFonts w:ascii="宋体" w:hAnsi="宋体" w:cs="宋体" w:hint="eastAsia"/>
          <w:sz w:val="32"/>
          <w:szCs w:val="32"/>
        </w:rPr>
        <w:t>吨/年；</w:t>
      </w:r>
    </w:p>
    <w:p w:rsidR="007E471F" w:rsidRPr="00B83EA7" w:rsidRDefault="007E471F" w:rsidP="007E471F">
      <w:pPr>
        <w:ind w:firstLineChars="900" w:firstLine="2880"/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氨氮 ：</w:t>
      </w:r>
      <w:r w:rsidR="006C5796">
        <w:rPr>
          <w:rFonts w:ascii="宋体" w:hAnsi="宋体" w:cs="宋体" w:hint="eastAsia"/>
          <w:sz w:val="32"/>
          <w:szCs w:val="32"/>
        </w:rPr>
        <w:t>21.9</w:t>
      </w:r>
      <w:r w:rsidRPr="00B83EA7">
        <w:rPr>
          <w:rFonts w:ascii="宋体" w:hAnsi="宋体" w:cs="宋体" w:hint="eastAsia"/>
          <w:sz w:val="32"/>
          <w:szCs w:val="32"/>
        </w:rPr>
        <w:t>吨/年；</w:t>
      </w:r>
    </w:p>
    <w:p w:rsidR="007E471F" w:rsidRPr="00B83EA7" w:rsidRDefault="007E471F" w:rsidP="007E471F">
      <w:pPr>
        <w:ind w:firstLineChars="900" w:firstLine="2880"/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TP ：</w:t>
      </w:r>
      <w:r w:rsidR="006C5796">
        <w:rPr>
          <w:rFonts w:ascii="宋体" w:hAnsi="宋体" w:cs="宋体" w:hint="eastAsia"/>
          <w:sz w:val="32"/>
          <w:szCs w:val="32"/>
        </w:rPr>
        <w:t>1.37</w:t>
      </w:r>
      <w:r w:rsidRPr="00B83EA7">
        <w:rPr>
          <w:rFonts w:ascii="宋体" w:hAnsi="宋体" w:cs="宋体" w:hint="eastAsia"/>
          <w:sz w:val="32"/>
          <w:szCs w:val="32"/>
        </w:rPr>
        <w:t>吨/年；</w:t>
      </w:r>
    </w:p>
    <w:p w:rsidR="007E471F" w:rsidRPr="00B83EA7" w:rsidRDefault="007E471F" w:rsidP="007E471F">
      <w:pPr>
        <w:ind w:firstLineChars="900" w:firstLine="2880"/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TN ：</w:t>
      </w:r>
      <w:r w:rsidR="006C5796">
        <w:rPr>
          <w:rFonts w:ascii="宋体" w:hAnsi="宋体" w:cs="宋体" w:hint="eastAsia"/>
          <w:sz w:val="32"/>
          <w:szCs w:val="32"/>
        </w:rPr>
        <w:t>41.06</w:t>
      </w:r>
      <w:r w:rsidRPr="00B83EA7">
        <w:rPr>
          <w:rFonts w:ascii="宋体" w:hAnsi="宋体" w:cs="宋体" w:hint="eastAsia"/>
          <w:sz w:val="32"/>
          <w:szCs w:val="32"/>
        </w:rPr>
        <w:t>吨/年。</w:t>
      </w:r>
    </w:p>
    <w:p w:rsidR="007E471F" w:rsidRPr="00B83EA7" w:rsidRDefault="007E471F" w:rsidP="007E471F">
      <w:pPr>
        <w:ind w:firstLine="645"/>
        <w:rPr>
          <w:rFonts w:ascii="宋体" w:hAnsi="宋体" w:cs="宋体"/>
          <w:b/>
          <w:sz w:val="32"/>
          <w:szCs w:val="32"/>
        </w:rPr>
      </w:pPr>
      <w:r w:rsidRPr="00B83EA7">
        <w:rPr>
          <w:rFonts w:ascii="宋体" w:hAnsi="宋体" w:cs="宋体" w:hint="eastAsia"/>
          <w:b/>
          <w:sz w:val="32"/>
          <w:szCs w:val="32"/>
        </w:rPr>
        <w:t>三、防治污染设施的建设和运行情况：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1、建设情况：</w:t>
      </w:r>
      <w:r w:rsidR="001F132E">
        <w:rPr>
          <w:rFonts w:ascii="宋体" w:hAnsi="宋体" w:cs="宋体" w:hint="eastAsia"/>
          <w:sz w:val="32"/>
          <w:szCs w:val="32"/>
        </w:rPr>
        <w:t>双营</w:t>
      </w:r>
      <w:r w:rsidRPr="00B83EA7">
        <w:rPr>
          <w:rFonts w:ascii="宋体" w:hAnsi="宋体" w:cs="宋体" w:hint="eastAsia"/>
          <w:sz w:val="32"/>
          <w:szCs w:val="32"/>
        </w:rPr>
        <w:t>污水处理厂于200</w:t>
      </w:r>
      <w:r w:rsidR="00961D91">
        <w:rPr>
          <w:rFonts w:ascii="宋体" w:hAnsi="宋体" w:cs="宋体" w:hint="eastAsia"/>
          <w:sz w:val="32"/>
          <w:szCs w:val="32"/>
        </w:rPr>
        <w:t>5</w:t>
      </w:r>
      <w:r w:rsidRPr="00B83EA7">
        <w:rPr>
          <w:rFonts w:ascii="宋体" w:hAnsi="宋体" w:cs="宋体" w:hint="eastAsia"/>
          <w:sz w:val="32"/>
          <w:szCs w:val="32"/>
        </w:rPr>
        <w:t>年</w:t>
      </w:r>
      <w:r w:rsidR="00FF7386">
        <w:rPr>
          <w:rFonts w:ascii="宋体" w:hAnsi="宋体" w:cs="宋体" w:hint="eastAsia"/>
          <w:sz w:val="32"/>
          <w:szCs w:val="32"/>
        </w:rPr>
        <w:t>0</w:t>
      </w:r>
      <w:r w:rsidR="00961D91">
        <w:rPr>
          <w:rFonts w:ascii="宋体" w:hAnsi="宋体" w:cs="宋体" w:hint="eastAsia"/>
          <w:sz w:val="32"/>
          <w:szCs w:val="32"/>
        </w:rPr>
        <w:t>3</w:t>
      </w:r>
      <w:r w:rsidRPr="00B83EA7">
        <w:rPr>
          <w:rFonts w:ascii="宋体" w:hAnsi="宋体" w:cs="宋体" w:hint="eastAsia"/>
          <w:sz w:val="32"/>
          <w:szCs w:val="32"/>
        </w:rPr>
        <w:t>月开工建设，20</w:t>
      </w:r>
      <w:r w:rsidR="00961D91">
        <w:rPr>
          <w:rFonts w:ascii="宋体" w:hAnsi="宋体" w:cs="宋体" w:hint="eastAsia"/>
          <w:sz w:val="32"/>
          <w:szCs w:val="32"/>
        </w:rPr>
        <w:t>08</w:t>
      </w:r>
      <w:r w:rsidRPr="00B83EA7">
        <w:rPr>
          <w:rFonts w:ascii="宋体" w:hAnsi="宋体" w:cs="宋体" w:hint="eastAsia"/>
          <w:sz w:val="32"/>
          <w:szCs w:val="32"/>
        </w:rPr>
        <w:t>年</w:t>
      </w:r>
      <w:r w:rsidR="00FF7386">
        <w:rPr>
          <w:rFonts w:ascii="宋体" w:hAnsi="宋体" w:cs="宋体" w:hint="eastAsia"/>
          <w:sz w:val="32"/>
          <w:szCs w:val="32"/>
        </w:rPr>
        <w:t>0</w:t>
      </w:r>
      <w:r w:rsidRPr="00B83EA7">
        <w:rPr>
          <w:rFonts w:ascii="宋体" w:hAnsi="宋体" w:cs="宋体" w:hint="eastAsia"/>
          <w:sz w:val="32"/>
          <w:szCs w:val="32"/>
        </w:rPr>
        <w:t>1月开始试运行。设计生活污水处理量为</w:t>
      </w:r>
      <w:r w:rsidR="00961D91">
        <w:rPr>
          <w:rFonts w:ascii="宋体" w:hAnsi="宋体" w:cs="宋体" w:hint="eastAsia"/>
          <w:sz w:val="32"/>
          <w:szCs w:val="32"/>
        </w:rPr>
        <w:t>0.75</w:t>
      </w:r>
      <w:r w:rsidRPr="00B83EA7">
        <w:rPr>
          <w:rFonts w:ascii="宋体" w:hAnsi="宋体" w:cs="宋体" w:hint="eastAsia"/>
          <w:sz w:val="32"/>
          <w:szCs w:val="32"/>
        </w:rPr>
        <w:t>万吨/天，采用A</w:t>
      </w:r>
      <w:r w:rsidR="00961D91" w:rsidRPr="00961D91">
        <w:rPr>
          <w:rFonts w:ascii="宋体" w:hAnsi="宋体" w:cs="宋体" w:hint="eastAsia"/>
          <w:sz w:val="32"/>
          <w:szCs w:val="32"/>
          <w:vertAlign w:val="superscript"/>
        </w:rPr>
        <w:t>2</w:t>
      </w:r>
      <w:r w:rsidRPr="00B83EA7">
        <w:rPr>
          <w:rFonts w:ascii="宋体" w:hAnsi="宋体" w:cs="宋体" w:hint="eastAsia"/>
          <w:sz w:val="32"/>
          <w:szCs w:val="32"/>
        </w:rPr>
        <w:t>/O工艺+</w:t>
      </w:r>
      <w:r w:rsidR="00961D91">
        <w:rPr>
          <w:rFonts w:ascii="宋体" w:hAnsi="宋体" w:cs="宋体" w:hint="eastAsia"/>
          <w:sz w:val="32"/>
          <w:szCs w:val="32"/>
        </w:rPr>
        <w:t>深度处理</w:t>
      </w:r>
      <w:r w:rsidRPr="00B83EA7">
        <w:rPr>
          <w:rFonts w:ascii="宋体" w:hAnsi="宋体" w:cs="宋体" w:hint="eastAsia"/>
          <w:sz w:val="32"/>
          <w:szCs w:val="32"/>
        </w:rPr>
        <w:t>，设计出水标准达到《城镇污水处理厂污染物排放标准》（GB18918-2002）一级A标准。</w:t>
      </w:r>
    </w:p>
    <w:p w:rsidR="007E471F" w:rsidRPr="00B83EA7" w:rsidRDefault="007E471F" w:rsidP="007E471F">
      <w:pPr>
        <w:ind w:firstLineChars="200" w:firstLine="640"/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污水处理厂位于</w:t>
      </w:r>
      <w:r w:rsidR="00961D91" w:rsidRPr="007E471F">
        <w:rPr>
          <w:rFonts w:ascii="宋体" w:hAnsi="宋体" w:cs="宋体" w:hint="eastAsia"/>
          <w:sz w:val="32"/>
          <w:szCs w:val="32"/>
        </w:rPr>
        <w:t>长春市双阳经济开发区育民路甲一号</w:t>
      </w:r>
      <w:r w:rsidRPr="00B83EA7">
        <w:rPr>
          <w:rFonts w:ascii="宋体" w:hAnsi="宋体" w:cs="宋体" w:hint="eastAsia"/>
          <w:sz w:val="32"/>
          <w:szCs w:val="32"/>
        </w:rPr>
        <w:t>。配套污水管网</w:t>
      </w:r>
      <w:r w:rsidR="00961D91">
        <w:rPr>
          <w:rFonts w:ascii="宋体" w:hAnsi="宋体" w:cs="宋体" w:hint="eastAsia"/>
          <w:sz w:val="32"/>
          <w:szCs w:val="32"/>
        </w:rPr>
        <w:t>65</w:t>
      </w:r>
      <w:r w:rsidRPr="00B83EA7">
        <w:rPr>
          <w:rFonts w:ascii="宋体" w:hAnsi="宋体" w:cs="宋体" w:hint="eastAsia"/>
          <w:sz w:val="32"/>
          <w:szCs w:val="32"/>
        </w:rPr>
        <w:t>公里。项目总投资</w:t>
      </w:r>
      <w:r w:rsidR="00961D91">
        <w:rPr>
          <w:rFonts w:ascii="宋体" w:hAnsi="宋体" w:cs="宋体" w:hint="eastAsia"/>
          <w:sz w:val="32"/>
          <w:szCs w:val="32"/>
        </w:rPr>
        <w:t>9957</w:t>
      </w:r>
      <w:r w:rsidRPr="00B83EA7">
        <w:rPr>
          <w:rFonts w:ascii="宋体" w:hAnsi="宋体" w:cs="宋体" w:hint="eastAsia"/>
          <w:sz w:val="32"/>
          <w:szCs w:val="32"/>
        </w:rPr>
        <w:t>万元。主要建设单体：</w:t>
      </w:r>
      <w:r w:rsidR="00961D91" w:rsidRPr="00961D91">
        <w:rPr>
          <w:rFonts w:hint="eastAsia"/>
          <w:sz w:val="32"/>
          <w:szCs w:val="32"/>
        </w:rPr>
        <w:t>粗格栅及提升泵池，细格栅及曝气沉砂池，</w:t>
      </w:r>
      <w:r w:rsidR="00961D91" w:rsidRPr="00961D91">
        <w:rPr>
          <w:rFonts w:hint="eastAsia"/>
          <w:sz w:val="32"/>
          <w:szCs w:val="32"/>
        </w:rPr>
        <w:t>A</w:t>
      </w:r>
      <w:r w:rsidR="00961D91" w:rsidRPr="00961D91">
        <w:rPr>
          <w:rFonts w:hint="eastAsia"/>
          <w:sz w:val="32"/>
          <w:szCs w:val="32"/>
          <w:vertAlign w:val="superscript"/>
        </w:rPr>
        <w:t>2</w:t>
      </w:r>
      <w:r w:rsidR="00961D91" w:rsidRPr="00961D91">
        <w:rPr>
          <w:rFonts w:hint="eastAsia"/>
          <w:sz w:val="32"/>
          <w:szCs w:val="32"/>
        </w:rPr>
        <w:t>/O</w:t>
      </w:r>
      <w:r w:rsidR="00961D91" w:rsidRPr="00961D91">
        <w:rPr>
          <w:rFonts w:hint="eastAsia"/>
          <w:sz w:val="32"/>
          <w:szCs w:val="32"/>
        </w:rPr>
        <w:t>池，二沉池、深度处理间、污水脱水间、鼓风机房及配电室、综合楼等。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2、运行情况：稳定达标运行。</w:t>
      </w:r>
    </w:p>
    <w:p w:rsidR="007E471F" w:rsidRPr="00B83EA7" w:rsidRDefault="007E471F" w:rsidP="007E471F">
      <w:pPr>
        <w:ind w:firstLine="645"/>
        <w:rPr>
          <w:rFonts w:ascii="宋体" w:hAnsi="宋体" w:cs="宋体"/>
          <w:b/>
          <w:sz w:val="32"/>
          <w:szCs w:val="32"/>
        </w:rPr>
      </w:pPr>
      <w:r w:rsidRPr="00B83EA7">
        <w:rPr>
          <w:rFonts w:ascii="宋体" w:hAnsi="宋体" w:cs="宋体" w:hint="eastAsia"/>
          <w:b/>
          <w:sz w:val="32"/>
          <w:szCs w:val="32"/>
        </w:rPr>
        <w:t>四、建设项目环境影响评价情况：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lastRenderedPageBreak/>
        <w:t>1、环评批复部门：吉林省环境保护局，批复文号：《关于</w:t>
      </w:r>
      <w:r w:rsidR="00961D91" w:rsidRPr="0087253F">
        <w:rPr>
          <w:rFonts w:hint="eastAsia"/>
          <w:sz w:val="32"/>
          <w:szCs w:val="32"/>
        </w:rPr>
        <w:t>长春市双阳区双营子回族乡双鹿污水处理工程环境影响报告的批复</w:t>
      </w:r>
      <w:r w:rsidRPr="00B83EA7">
        <w:rPr>
          <w:rFonts w:ascii="宋体" w:hAnsi="宋体" w:cs="宋体" w:hint="eastAsia"/>
          <w:sz w:val="32"/>
          <w:szCs w:val="32"/>
        </w:rPr>
        <w:t>》（</w:t>
      </w:r>
      <w:r w:rsidR="00961D91" w:rsidRPr="0087253F">
        <w:rPr>
          <w:rFonts w:hint="eastAsia"/>
          <w:sz w:val="32"/>
          <w:szCs w:val="32"/>
        </w:rPr>
        <w:t>吉环审（表）字【</w:t>
      </w:r>
      <w:r w:rsidR="00961D91" w:rsidRPr="0087253F">
        <w:rPr>
          <w:rFonts w:hint="eastAsia"/>
          <w:sz w:val="32"/>
          <w:szCs w:val="32"/>
        </w:rPr>
        <w:t>2016</w:t>
      </w:r>
      <w:r w:rsidR="00961D91" w:rsidRPr="0087253F">
        <w:rPr>
          <w:rFonts w:hint="eastAsia"/>
          <w:sz w:val="32"/>
          <w:szCs w:val="32"/>
        </w:rPr>
        <w:t>】</w:t>
      </w:r>
      <w:r w:rsidR="00961D91" w:rsidRPr="0087253F">
        <w:rPr>
          <w:rFonts w:hint="eastAsia"/>
          <w:sz w:val="32"/>
          <w:szCs w:val="32"/>
        </w:rPr>
        <w:t>27</w:t>
      </w:r>
      <w:r w:rsidR="00961D91" w:rsidRPr="0087253F">
        <w:rPr>
          <w:rFonts w:hint="eastAsia"/>
          <w:sz w:val="32"/>
          <w:szCs w:val="32"/>
        </w:rPr>
        <w:t>号</w:t>
      </w:r>
      <w:r w:rsidRPr="00B83EA7">
        <w:rPr>
          <w:rFonts w:ascii="宋体" w:hAnsi="宋体" w:cs="宋体" w:hint="eastAsia"/>
          <w:sz w:val="32"/>
          <w:szCs w:val="32"/>
        </w:rPr>
        <w:t>）。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2、可研批复部门：吉林省发展和改革委员会，批复文号：</w:t>
      </w:r>
      <w:r w:rsidR="00961D91" w:rsidRPr="00B83EA7">
        <w:rPr>
          <w:rFonts w:ascii="宋体" w:hAnsi="宋体" w:cs="宋体" w:hint="eastAsia"/>
          <w:sz w:val="32"/>
          <w:szCs w:val="32"/>
        </w:rPr>
        <w:t>《关于</w:t>
      </w:r>
      <w:r w:rsidR="00961D91" w:rsidRPr="0087253F">
        <w:rPr>
          <w:rFonts w:hint="eastAsia"/>
          <w:sz w:val="32"/>
          <w:szCs w:val="32"/>
        </w:rPr>
        <w:t>长春市双阳区双营子回族乡双鹿污水处理工程</w:t>
      </w:r>
      <w:r w:rsidR="00961D91">
        <w:rPr>
          <w:rFonts w:hint="eastAsia"/>
          <w:sz w:val="32"/>
          <w:szCs w:val="32"/>
        </w:rPr>
        <w:t>可行性研究报告</w:t>
      </w:r>
      <w:r w:rsidR="00961D91" w:rsidRPr="0087253F">
        <w:rPr>
          <w:rFonts w:hint="eastAsia"/>
          <w:sz w:val="32"/>
          <w:szCs w:val="32"/>
        </w:rPr>
        <w:t>的批复</w:t>
      </w:r>
      <w:r w:rsidR="00961D91" w:rsidRPr="00B83EA7">
        <w:rPr>
          <w:rFonts w:ascii="宋体" w:hAnsi="宋体" w:cs="宋体" w:hint="eastAsia"/>
          <w:sz w:val="32"/>
          <w:szCs w:val="32"/>
        </w:rPr>
        <w:t>》</w:t>
      </w:r>
      <w:r w:rsidR="00961D91">
        <w:rPr>
          <w:rFonts w:ascii="宋体" w:hAnsi="宋体" w:cs="宋体" w:hint="eastAsia"/>
          <w:sz w:val="32"/>
          <w:szCs w:val="32"/>
        </w:rPr>
        <w:t>（</w:t>
      </w:r>
      <w:r w:rsidR="00961D91" w:rsidRPr="0087253F">
        <w:rPr>
          <w:rFonts w:hint="eastAsia"/>
          <w:sz w:val="32"/>
          <w:szCs w:val="32"/>
        </w:rPr>
        <w:t>吉发改审批【</w:t>
      </w:r>
      <w:r w:rsidR="00961D91" w:rsidRPr="0087253F">
        <w:rPr>
          <w:rFonts w:hint="eastAsia"/>
          <w:sz w:val="32"/>
          <w:szCs w:val="32"/>
        </w:rPr>
        <w:t>2016</w:t>
      </w:r>
      <w:r w:rsidR="00961D91" w:rsidRPr="0087253F">
        <w:rPr>
          <w:rFonts w:hint="eastAsia"/>
          <w:sz w:val="32"/>
          <w:szCs w:val="32"/>
        </w:rPr>
        <w:t>】</w:t>
      </w:r>
      <w:r w:rsidR="00961D91" w:rsidRPr="0087253F">
        <w:rPr>
          <w:rFonts w:hint="eastAsia"/>
          <w:sz w:val="32"/>
          <w:szCs w:val="32"/>
        </w:rPr>
        <w:t>29</w:t>
      </w:r>
      <w:r w:rsidR="00961D91" w:rsidRPr="0087253F">
        <w:rPr>
          <w:rFonts w:hint="eastAsia"/>
          <w:sz w:val="32"/>
          <w:szCs w:val="32"/>
        </w:rPr>
        <w:t>号</w:t>
      </w:r>
      <w:r w:rsidR="00961D91">
        <w:rPr>
          <w:rFonts w:ascii="宋体" w:hAnsi="宋体" w:cs="宋体" w:hint="eastAsia"/>
          <w:sz w:val="32"/>
          <w:szCs w:val="32"/>
        </w:rPr>
        <w:t>）</w:t>
      </w:r>
      <w:r w:rsidRPr="00B83EA7">
        <w:rPr>
          <w:rFonts w:ascii="宋体" w:hAnsi="宋体" w:cs="宋体" w:hint="eastAsia"/>
          <w:sz w:val="32"/>
          <w:szCs w:val="32"/>
        </w:rPr>
        <w:t>。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3、环保竣工验收部门：</w:t>
      </w:r>
      <w:r w:rsidR="00994E43">
        <w:rPr>
          <w:rFonts w:ascii="宋体" w:hAnsi="宋体" w:cs="宋体" w:hint="eastAsia"/>
          <w:sz w:val="32"/>
          <w:szCs w:val="32"/>
        </w:rPr>
        <w:t>长春聚丰投资开发有限责任公司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4、排污许可证证书编号：</w:t>
      </w:r>
      <w:r w:rsidR="00565FA9" w:rsidRPr="0087253F">
        <w:rPr>
          <w:rFonts w:hint="eastAsia"/>
          <w:sz w:val="32"/>
          <w:szCs w:val="32"/>
        </w:rPr>
        <w:t>91220112MA14U0B819001Q</w:t>
      </w:r>
    </w:p>
    <w:p w:rsidR="007E471F" w:rsidRPr="00B83EA7" w:rsidRDefault="007E471F" w:rsidP="007E471F">
      <w:pPr>
        <w:ind w:firstLine="645"/>
        <w:rPr>
          <w:rFonts w:ascii="宋体" w:hAnsi="宋体" w:cs="宋体"/>
          <w:b/>
          <w:sz w:val="32"/>
          <w:szCs w:val="32"/>
        </w:rPr>
      </w:pPr>
      <w:r w:rsidRPr="00B83EA7">
        <w:rPr>
          <w:rFonts w:ascii="宋体" w:hAnsi="宋体" w:cs="宋体" w:hint="eastAsia"/>
          <w:b/>
          <w:sz w:val="32"/>
          <w:szCs w:val="32"/>
        </w:rPr>
        <w:t>五、突发环境事件应急预案：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1、编制单位：长春市广润水务有限公司（</w:t>
      </w:r>
      <w:r w:rsidR="00FF7386">
        <w:rPr>
          <w:rFonts w:ascii="宋体" w:hAnsi="宋体" w:cs="宋体" w:hint="eastAsia"/>
          <w:sz w:val="32"/>
          <w:szCs w:val="32"/>
        </w:rPr>
        <w:t>双营</w:t>
      </w:r>
      <w:r w:rsidRPr="00B83EA7">
        <w:rPr>
          <w:rFonts w:ascii="宋体" w:hAnsi="宋体" w:cs="宋体" w:hint="eastAsia"/>
          <w:sz w:val="32"/>
          <w:szCs w:val="32"/>
        </w:rPr>
        <w:t>污水厂）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2、编制时间：2021年</w:t>
      </w:r>
      <w:r w:rsidR="009879B2">
        <w:rPr>
          <w:rFonts w:ascii="宋体" w:hAnsi="宋体" w:cs="宋体" w:hint="eastAsia"/>
          <w:sz w:val="32"/>
          <w:szCs w:val="32"/>
        </w:rPr>
        <w:t>7</w:t>
      </w:r>
      <w:r w:rsidRPr="00B83EA7">
        <w:rPr>
          <w:rFonts w:ascii="宋体" w:hAnsi="宋体" w:cs="宋体" w:hint="eastAsia"/>
          <w:sz w:val="32"/>
          <w:szCs w:val="32"/>
        </w:rPr>
        <w:t>月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3、备案部门：长春市生态环境局双阳区分局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4、备案时间：2021年 8月3</w:t>
      </w:r>
      <w:r w:rsidR="009879B2">
        <w:rPr>
          <w:rFonts w:ascii="宋体" w:hAnsi="宋体" w:cs="宋体" w:hint="eastAsia"/>
          <w:sz w:val="32"/>
          <w:szCs w:val="32"/>
        </w:rPr>
        <w:t>1</w:t>
      </w:r>
      <w:r w:rsidRPr="00B83EA7">
        <w:rPr>
          <w:rFonts w:ascii="宋体" w:hAnsi="宋体" w:cs="宋体" w:hint="eastAsia"/>
          <w:sz w:val="32"/>
          <w:szCs w:val="32"/>
        </w:rPr>
        <w:t>日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5、备案编号：220112-2021-03</w:t>
      </w:r>
      <w:r w:rsidR="009879B2">
        <w:rPr>
          <w:rFonts w:ascii="宋体" w:hAnsi="宋体" w:cs="宋体" w:hint="eastAsia"/>
          <w:sz w:val="32"/>
          <w:szCs w:val="32"/>
        </w:rPr>
        <w:t>0</w:t>
      </w:r>
      <w:r w:rsidRPr="00B83EA7">
        <w:rPr>
          <w:rFonts w:ascii="宋体" w:hAnsi="宋体" w:cs="宋体" w:hint="eastAsia"/>
          <w:sz w:val="32"/>
          <w:szCs w:val="32"/>
        </w:rPr>
        <w:t>-L</w:t>
      </w:r>
    </w:p>
    <w:p w:rsidR="007E471F" w:rsidRPr="00B83EA7" w:rsidRDefault="007E471F" w:rsidP="007E471F">
      <w:pPr>
        <w:ind w:firstLine="645"/>
        <w:rPr>
          <w:rFonts w:ascii="宋体" w:hAnsi="宋体" w:cs="宋体"/>
          <w:b/>
          <w:sz w:val="32"/>
          <w:szCs w:val="32"/>
        </w:rPr>
      </w:pPr>
      <w:r w:rsidRPr="00B83EA7">
        <w:rPr>
          <w:rFonts w:ascii="宋体" w:hAnsi="宋体" w:cs="宋体" w:hint="eastAsia"/>
          <w:b/>
          <w:sz w:val="32"/>
          <w:szCs w:val="32"/>
        </w:rPr>
        <w:t>六、其他应当公开的的环境信息：</w:t>
      </w:r>
    </w:p>
    <w:p w:rsidR="007E471F" w:rsidRPr="00B83EA7" w:rsidRDefault="007E471F" w:rsidP="007E471F">
      <w:pPr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1、接纳污水区域：</w:t>
      </w:r>
      <w:r w:rsidR="00F92D3A" w:rsidRPr="0087253F">
        <w:rPr>
          <w:rFonts w:hint="eastAsia"/>
          <w:sz w:val="32"/>
          <w:szCs w:val="32"/>
        </w:rPr>
        <w:t>双阳经济开发区园区内生活污水及工业废水、鹿乡镇污水。</w:t>
      </w:r>
    </w:p>
    <w:p w:rsidR="007E471F" w:rsidRPr="00B83EA7" w:rsidRDefault="007E471F" w:rsidP="007E471F">
      <w:pPr>
        <w:spacing w:line="360" w:lineRule="auto"/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2、设计进水水质：</w:t>
      </w:r>
      <w:r w:rsidRPr="00B83EA7">
        <w:rPr>
          <w:rFonts w:ascii="宋体" w:hAnsi="宋体" w:cs="宋体"/>
          <w:sz w:val="32"/>
          <w:szCs w:val="32"/>
        </w:rPr>
        <w:t xml:space="preserve">COD </w:t>
      </w:r>
      <w:r w:rsidRPr="00B83EA7">
        <w:rPr>
          <w:rFonts w:ascii="宋体" w:hAnsi="宋体" w:cs="宋体" w:hint="eastAsia"/>
          <w:sz w:val="32"/>
          <w:szCs w:val="32"/>
        </w:rPr>
        <w:t>：</w:t>
      </w:r>
      <w:r w:rsidR="00F92D3A">
        <w:rPr>
          <w:rFonts w:ascii="宋体" w:hAnsi="宋体" w:cs="宋体" w:hint="eastAsia"/>
          <w:sz w:val="32"/>
          <w:szCs w:val="32"/>
        </w:rPr>
        <w:t>300</w:t>
      </w:r>
      <w:r w:rsidRPr="00B83EA7">
        <w:rPr>
          <w:rFonts w:ascii="宋体" w:hAnsi="宋体" w:cs="宋体"/>
          <w:sz w:val="32"/>
          <w:szCs w:val="32"/>
        </w:rPr>
        <w:t>mg/L</w:t>
      </w:r>
      <w:r w:rsidRPr="00B83EA7">
        <w:rPr>
          <w:rFonts w:ascii="宋体" w:hAnsi="宋体" w:cs="宋体" w:hint="eastAsia"/>
          <w:sz w:val="32"/>
          <w:szCs w:val="32"/>
        </w:rPr>
        <w:t>；</w:t>
      </w:r>
      <w:r w:rsidRPr="00B83EA7">
        <w:rPr>
          <w:rFonts w:ascii="宋体" w:hAnsi="宋体" w:cs="宋体"/>
          <w:sz w:val="32"/>
          <w:szCs w:val="32"/>
        </w:rPr>
        <w:t xml:space="preserve">SS </w:t>
      </w:r>
      <w:r w:rsidRPr="00B83EA7">
        <w:rPr>
          <w:rFonts w:ascii="宋体" w:hAnsi="宋体" w:cs="宋体" w:hint="eastAsia"/>
          <w:sz w:val="32"/>
          <w:szCs w:val="32"/>
        </w:rPr>
        <w:t>：</w:t>
      </w:r>
      <w:r w:rsidRPr="00B83EA7">
        <w:rPr>
          <w:rFonts w:ascii="宋体" w:hAnsi="宋体" w:cs="宋体"/>
          <w:sz w:val="32"/>
          <w:szCs w:val="32"/>
        </w:rPr>
        <w:t xml:space="preserve"> </w:t>
      </w:r>
      <w:r w:rsidRPr="00B83EA7">
        <w:rPr>
          <w:rFonts w:ascii="宋体" w:hAnsi="宋体" w:cs="宋体" w:hint="eastAsia"/>
          <w:sz w:val="32"/>
          <w:szCs w:val="32"/>
        </w:rPr>
        <w:t>2</w:t>
      </w:r>
      <w:r w:rsidR="00F92D3A">
        <w:rPr>
          <w:rFonts w:ascii="宋体" w:hAnsi="宋体" w:cs="宋体" w:hint="eastAsia"/>
          <w:sz w:val="32"/>
          <w:szCs w:val="32"/>
        </w:rPr>
        <w:t>2</w:t>
      </w:r>
      <w:r w:rsidRPr="00B83EA7">
        <w:rPr>
          <w:rFonts w:ascii="宋体" w:hAnsi="宋体" w:cs="宋体"/>
          <w:sz w:val="32"/>
          <w:szCs w:val="32"/>
        </w:rPr>
        <w:t>0mg/L</w:t>
      </w:r>
    </w:p>
    <w:p w:rsidR="007E471F" w:rsidRPr="00B83EA7" w:rsidRDefault="007E471F" w:rsidP="007E471F">
      <w:pPr>
        <w:ind w:firstLineChars="850" w:firstLine="2720"/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氨氮：</w:t>
      </w:r>
      <w:r w:rsidRPr="00B83EA7">
        <w:rPr>
          <w:rFonts w:ascii="宋体" w:hAnsi="宋体" w:cs="宋体"/>
          <w:sz w:val="32"/>
          <w:szCs w:val="32"/>
        </w:rPr>
        <w:t xml:space="preserve"> </w:t>
      </w:r>
      <w:r w:rsidR="00F92D3A">
        <w:rPr>
          <w:rFonts w:ascii="宋体" w:hAnsi="宋体" w:cs="宋体" w:hint="eastAsia"/>
          <w:sz w:val="32"/>
          <w:szCs w:val="32"/>
        </w:rPr>
        <w:t>28</w:t>
      </w:r>
      <w:r w:rsidRPr="00B83EA7">
        <w:rPr>
          <w:rFonts w:ascii="宋体" w:hAnsi="宋体" w:cs="宋体"/>
          <w:sz w:val="32"/>
          <w:szCs w:val="32"/>
        </w:rPr>
        <w:t>mg/L</w:t>
      </w:r>
      <w:r w:rsidRPr="00B83EA7">
        <w:rPr>
          <w:rFonts w:ascii="宋体" w:hAnsi="宋体" w:cs="宋体" w:hint="eastAsia"/>
          <w:sz w:val="32"/>
          <w:szCs w:val="32"/>
        </w:rPr>
        <w:t xml:space="preserve">；TN： </w:t>
      </w:r>
      <w:r w:rsidR="00F92D3A">
        <w:rPr>
          <w:rFonts w:ascii="宋体" w:hAnsi="宋体" w:cs="宋体" w:hint="eastAsia"/>
          <w:sz w:val="32"/>
          <w:szCs w:val="32"/>
        </w:rPr>
        <w:t>35</w:t>
      </w:r>
      <w:r w:rsidRPr="00B83EA7">
        <w:rPr>
          <w:rFonts w:ascii="宋体" w:hAnsi="宋体" w:cs="宋体" w:hint="eastAsia"/>
          <w:sz w:val="32"/>
          <w:szCs w:val="32"/>
        </w:rPr>
        <w:t>mg/L</w:t>
      </w:r>
    </w:p>
    <w:p w:rsidR="00C44A15" w:rsidRDefault="007E471F" w:rsidP="007E471F">
      <w:pPr>
        <w:ind w:firstLineChars="850" w:firstLine="2720"/>
        <w:rPr>
          <w:rFonts w:ascii="宋体" w:hAnsi="宋体" w:cs="宋体"/>
          <w:sz w:val="32"/>
          <w:szCs w:val="32"/>
        </w:rPr>
      </w:pPr>
      <w:r w:rsidRPr="00B83EA7">
        <w:rPr>
          <w:rFonts w:ascii="宋体" w:hAnsi="宋体" w:cs="宋体" w:hint="eastAsia"/>
          <w:sz w:val="32"/>
          <w:szCs w:val="32"/>
        </w:rPr>
        <w:t>T</w:t>
      </w:r>
      <w:r w:rsidRPr="00B83EA7">
        <w:rPr>
          <w:rFonts w:ascii="宋体" w:hAnsi="宋体" w:cs="宋体"/>
          <w:sz w:val="32"/>
          <w:szCs w:val="32"/>
        </w:rPr>
        <w:t>P</w:t>
      </w:r>
      <w:r w:rsidRPr="00B83EA7">
        <w:rPr>
          <w:rFonts w:ascii="宋体" w:hAnsi="宋体" w:cs="宋体" w:hint="eastAsia"/>
          <w:sz w:val="32"/>
          <w:szCs w:val="32"/>
        </w:rPr>
        <w:t>：</w:t>
      </w:r>
      <w:r w:rsidRPr="00B83EA7">
        <w:rPr>
          <w:rFonts w:ascii="宋体" w:hAnsi="宋体" w:cs="宋体"/>
          <w:sz w:val="32"/>
          <w:szCs w:val="32"/>
        </w:rPr>
        <w:t xml:space="preserve"> </w:t>
      </w:r>
      <w:r w:rsidR="00F92D3A">
        <w:rPr>
          <w:rFonts w:ascii="宋体" w:hAnsi="宋体" w:cs="宋体" w:hint="eastAsia"/>
          <w:sz w:val="32"/>
          <w:szCs w:val="32"/>
        </w:rPr>
        <w:t>5</w:t>
      </w:r>
      <w:r w:rsidRPr="00B83EA7">
        <w:rPr>
          <w:rFonts w:ascii="宋体" w:hAnsi="宋体" w:cs="宋体"/>
          <w:sz w:val="32"/>
          <w:szCs w:val="32"/>
        </w:rPr>
        <w:t>mg/L</w:t>
      </w:r>
      <w:r w:rsidRPr="00B83EA7">
        <w:rPr>
          <w:rFonts w:ascii="宋体" w:hAnsi="宋体" w:cs="宋体" w:hint="eastAsia"/>
          <w:sz w:val="32"/>
          <w:szCs w:val="32"/>
        </w:rPr>
        <w:t xml:space="preserve"> </w:t>
      </w:r>
    </w:p>
    <w:p w:rsidR="00C63F05" w:rsidRDefault="00C63F05" w:rsidP="007E471F">
      <w:pPr>
        <w:ind w:firstLineChars="850" w:firstLine="2720"/>
        <w:rPr>
          <w:rFonts w:ascii="宋体" w:hAnsi="宋体" w:cs="宋体"/>
          <w:sz w:val="32"/>
          <w:szCs w:val="32"/>
        </w:rPr>
      </w:pPr>
    </w:p>
    <w:p w:rsidR="00C63F05" w:rsidRDefault="00C63F05" w:rsidP="007E471F">
      <w:pPr>
        <w:ind w:firstLineChars="850" w:firstLine="2720"/>
        <w:rPr>
          <w:rFonts w:ascii="宋体" w:hAnsi="宋体" w:cs="宋体"/>
          <w:sz w:val="32"/>
          <w:szCs w:val="32"/>
        </w:rPr>
      </w:pPr>
    </w:p>
    <w:p w:rsidR="00C63F05" w:rsidRDefault="00C63F05" w:rsidP="007E471F">
      <w:pPr>
        <w:ind w:firstLineChars="850" w:firstLine="2720"/>
        <w:rPr>
          <w:rFonts w:ascii="宋体" w:hAnsi="宋体" w:cs="宋体"/>
          <w:sz w:val="32"/>
          <w:szCs w:val="32"/>
        </w:rPr>
        <w:sectPr w:rsidR="00C63F05" w:rsidSect="00162AF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16378" w:type="dxa"/>
        <w:jc w:val="center"/>
        <w:tblLayout w:type="fixed"/>
        <w:tblLook w:val="04A0"/>
      </w:tblPr>
      <w:tblGrid>
        <w:gridCol w:w="1428"/>
        <w:gridCol w:w="1248"/>
        <w:gridCol w:w="1474"/>
        <w:gridCol w:w="989"/>
        <w:gridCol w:w="850"/>
        <w:gridCol w:w="750"/>
        <w:gridCol w:w="781"/>
        <w:gridCol w:w="821"/>
        <w:gridCol w:w="847"/>
        <w:gridCol w:w="796"/>
        <w:gridCol w:w="765"/>
        <w:gridCol w:w="811"/>
        <w:gridCol w:w="849"/>
        <w:gridCol w:w="899"/>
        <w:gridCol w:w="745"/>
        <w:gridCol w:w="1187"/>
        <w:gridCol w:w="1138"/>
      </w:tblGrid>
      <w:tr w:rsidR="00C4190B" w:rsidTr="005B6E06">
        <w:trPr>
          <w:trHeight w:val="349"/>
          <w:jc w:val="center"/>
        </w:trPr>
        <w:tc>
          <w:tcPr>
            <w:tcW w:w="1637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190B" w:rsidRDefault="00C4190B" w:rsidP="005B6E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双营污水处理厂2024年运行数据汇总表</w:t>
            </w:r>
          </w:p>
        </w:tc>
      </w:tr>
      <w:tr w:rsidR="00C4190B" w:rsidTr="005B6E06">
        <w:trPr>
          <w:trHeight w:val="181"/>
          <w:jc w:val="center"/>
        </w:trPr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Default="00C4190B" w:rsidP="005B6E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月份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Default="00C4190B" w:rsidP="005B6E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污水进水（t）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0B" w:rsidRDefault="00C4190B" w:rsidP="005B6E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污水出水（t）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Default="00C4190B" w:rsidP="005B6E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COD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Default="00C4190B" w:rsidP="005B6E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氨氮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Default="00C4190B" w:rsidP="005B6E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总氮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Default="00C4190B" w:rsidP="005B6E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总磷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Default="00C4190B" w:rsidP="005B6E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SS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Default="00C4190B" w:rsidP="005B6E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PH值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Default="00C4190B" w:rsidP="005B6E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污泥处置（t）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Default="00C4190B" w:rsidP="005B6E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中水回用量（t）</w:t>
            </w:r>
          </w:p>
        </w:tc>
      </w:tr>
      <w:tr w:rsidR="00C4190B" w:rsidTr="005B6E06">
        <w:trPr>
          <w:trHeight w:val="355"/>
          <w:jc w:val="center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0B" w:rsidRDefault="00C4190B" w:rsidP="005B6E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0B" w:rsidRDefault="00C4190B" w:rsidP="005B6E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0B" w:rsidRDefault="00C4190B" w:rsidP="005B6E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Default="00C4190B" w:rsidP="005B6E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进水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Default="00C4190B" w:rsidP="005B6E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出水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Default="00C4190B" w:rsidP="005B6E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进水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Default="00C4190B" w:rsidP="005B6E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出水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Default="00C4190B" w:rsidP="005B6E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进水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Default="00C4190B" w:rsidP="005B6E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出水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Default="00C4190B" w:rsidP="005B6E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进水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Default="00C4190B" w:rsidP="005B6E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出水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Default="00C4190B" w:rsidP="005B6E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进水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Default="00C4190B" w:rsidP="005B6E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出水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Default="00C4190B" w:rsidP="005B6E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进水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Default="00C4190B" w:rsidP="005B6E0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出水</w:t>
            </w: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90B" w:rsidRDefault="00C4190B" w:rsidP="005B6E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90B" w:rsidRDefault="00C4190B" w:rsidP="005B6E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4190B" w:rsidTr="005B6E06">
        <w:trPr>
          <w:trHeight w:val="355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Default="00C4190B" w:rsidP="005B6E0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1月汇总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114689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39770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61700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3.97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7.69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7.64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3.07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8.61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8.39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19.98</w:t>
            </w:r>
          </w:p>
        </w:tc>
      </w:tr>
      <w:tr w:rsidR="00C4190B" w:rsidTr="005B6E06">
        <w:trPr>
          <w:trHeight w:val="355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Default="00C4190B" w:rsidP="005B6E0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2月汇总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109218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43287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51820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977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3.98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7.75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9.27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2.81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0.07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8.3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8.07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22.3</w:t>
            </w:r>
          </w:p>
        </w:tc>
      </w:tr>
      <w:tr w:rsidR="00C4190B" w:rsidTr="005B6E06">
        <w:trPr>
          <w:trHeight w:val="355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Default="00C4190B" w:rsidP="005B6E0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3月汇总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135052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32318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86387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6.06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9.38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5.46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3.26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8.38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7.64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28.4</w:t>
            </w:r>
          </w:p>
        </w:tc>
      </w:tr>
      <w:tr w:rsidR="00C4190B" w:rsidTr="005B6E06">
        <w:trPr>
          <w:trHeight w:val="355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Default="00C4190B" w:rsidP="005B6E0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4月汇总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199724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33925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148164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12.34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13.36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7.02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3.78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7.74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7.48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25.83</w:t>
            </w:r>
          </w:p>
        </w:tc>
      </w:tr>
      <w:tr w:rsidR="00C4190B" w:rsidTr="005B6E06">
        <w:trPr>
          <w:trHeight w:val="355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Default="00C4190B" w:rsidP="005B6E0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5月汇总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213628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130567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69092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16.86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15.22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5.96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1.34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0.18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7.27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7.48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25.96</w:t>
            </w:r>
          </w:p>
        </w:tc>
      </w:tr>
      <w:tr w:rsidR="00C4190B" w:rsidTr="005B6E06">
        <w:trPr>
          <w:trHeight w:val="355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Default="00C4190B" w:rsidP="005B6E0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6月汇总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181316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152456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8896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3.15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18.93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5.85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2.64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0.14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7.32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7.53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27.04</w:t>
            </w:r>
          </w:p>
        </w:tc>
      </w:tr>
      <w:tr w:rsidR="00C4190B" w:rsidTr="005B6E06">
        <w:trPr>
          <w:trHeight w:val="355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Default="00C4190B" w:rsidP="005B6E0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7月汇总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184865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68331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95410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3.01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22.18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5.86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3.5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0.14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7.3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7.62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28.51</w:t>
            </w:r>
          </w:p>
        </w:tc>
      </w:tr>
      <w:tr w:rsidR="00C4190B" w:rsidTr="005B6E06">
        <w:trPr>
          <w:trHeight w:val="355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Default="00C4190B" w:rsidP="005B6E0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8月汇总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175166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81582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76934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0.41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12.09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5.53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2.21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0.11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7.45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7.73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26.16</w:t>
            </w:r>
          </w:p>
        </w:tc>
      </w:tr>
      <w:tr w:rsidR="00C4190B" w:rsidTr="005B6E06">
        <w:trPr>
          <w:trHeight w:val="370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Default="00C4190B" w:rsidP="005B6E0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9月汇总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158642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46260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97505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4.52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11.54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4.84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7.34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7.82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25.32</w:t>
            </w:r>
          </w:p>
        </w:tc>
      </w:tr>
      <w:tr w:rsidR="00C4190B" w:rsidTr="005B6E06">
        <w:trPr>
          <w:trHeight w:val="355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Default="00C4190B" w:rsidP="005B6E0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10月汇总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144814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62436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65083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9.21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10.48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6.49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2.15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7.2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7.85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19.11</w:t>
            </w:r>
          </w:p>
        </w:tc>
      </w:tr>
      <w:tr w:rsidR="00C4190B" w:rsidTr="005B6E06">
        <w:trPr>
          <w:trHeight w:val="90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Default="00C4190B" w:rsidP="005B6E0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11月汇总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131974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120971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263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6 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8.99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0.06 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11.51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4.66 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5.21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0.05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97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4 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7.12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7.84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18.66</w:t>
            </w:r>
          </w:p>
        </w:tc>
      </w:tr>
      <w:tr w:rsidR="00C4190B" w:rsidTr="005B6E06">
        <w:trPr>
          <w:trHeight w:val="355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Default="00C4190B" w:rsidP="005B6E06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12月汇总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123916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61341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52688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10.3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15.4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5.46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6.42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7.04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7.87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color w:val="000000"/>
                <w:kern w:val="0"/>
                <w:sz w:val="22"/>
              </w:rPr>
              <w:t>16.91</w:t>
            </w:r>
          </w:p>
        </w:tc>
      </w:tr>
      <w:tr w:rsidR="00C4190B" w:rsidTr="005B6E06">
        <w:trPr>
          <w:trHeight w:val="414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年 统 计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1873004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873244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813679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388.8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9.77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6.89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0.074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12.96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6.17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3.19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0.089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163.5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3.975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7.58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7.7769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0B" w:rsidRPr="004D6D95" w:rsidRDefault="00C4190B" w:rsidP="005B6E0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4D6D95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284.18</w:t>
            </w:r>
          </w:p>
        </w:tc>
      </w:tr>
    </w:tbl>
    <w:p w:rsidR="00C63F05" w:rsidRPr="007E471F" w:rsidRDefault="00C63F05" w:rsidP="007E471F">
      <w:pPr>
        <w:ind w:firstLineChars="850" w:firstLine="2720"/>
        <w:rPr>
          <w:rFonts w:ascii="宋体" w:hAnsi="宋体" w:cs="宋体"/>
          <w:sz w:val="32"/>
          <w:szCs w:val="32"/>
        </w:rPr>
      </w:pPr>
    </w:p>
    <w:sectPr w:rsidR="00C63F05" w:rsidRPr="007E471F" w:rsidSect="00C63F05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737" w:rsidRDefault="003F6737" w:rsidP="007E471F">
      <w:r>
        <w:separator/>
      </w:r>
    </w:p>
  </w:endnote>
  <w:endnote w:type="continuationSeparator" w:id="1">
    <w:p w:rsidR="003F6737" w:rsidRDefault="003F6737" w:rsidP="007E4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737" w:rsidRDefault="003F6737" w:rsidP="007E471F">
      <w:r>
        <w:separator/>
      </w:r>
    </w:p>
  </w:footnote>
  <w:footnote w:type="continuationSeparator" w:id="1">
    <w:p w:rsidR="003F6737" w:rsidRDefault="003F6737" w:rsidP="007E47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71F"/>
    <w:rsid w:val="000B4933"/>
    <w:rsid w:val="00162AFE"/>
    <w:rsid w:val="0016429E"/>
    <w:rsid w:val="001F132E"/>
    <w:rsid w:val="00235CBD"/>
    <w:rsid w:val="002A6969"/>
    <w:rsid w:val="003F6737"/>
    <w:rsid w:val="004725D6"/>
    <w:rsid w:val="004A3100"/>
    <w:rsid w:val="00565FA9"/>
    <w:rsid w:val="00587C0B"/>
    <w:rsid w:val="005947C1"/>
    <w:rsid w:val="005A1937"/>
    <w:rsid w:val="005A42B1"/>
    <w:rsid w:val="0062050C"/>
    <w:rsid w:val="006C5796"/>
    <w:rsid w:val="00710DFF"/>
    <w:rsid w:val="00794B6D"/>
    <w:rsid w:val="007A720F"/>
    <w:rsid w:val="007E471F"/>
    <w:rsid w:val="00850C76"/>
    <w:rsid w:val="0087235F"/>
    <w:rsid w:val="008D6688"/>
    <w:rsid w:val="00961D91"/>
    <w:rsid w:val="009879B2"/>
    <w:rsid w:val="00994E43"/>
    <w:rsid w:val="00A34383"/>
    <w:rsid w:val="00B07336"/>
    <w:rsid w:val="00B84A3B"/>
    <w:rsid w:val="00C4190B"/>
    <w:rsid w:val="00C44A15"/>
    <w:rsid w:val="00C63F05"/>
    <w:rsid w:val="00CB6FAF"/>
    <w:rsid w:val="00CD6686"/>
    <w:rsid w:val="00E4583F"/>
    <w:rsid w:val="00F92D3A"/>
    <w:rsid w:val="00FA6935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4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47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47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47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378</Words>
  <Characters>2161</Characters>
  <Application>Microsoft Office Word</Application>
  <DocSecurity>0</DocSecurity>
  <Lines>18</Lines>
  <Paragraphs>5</Paragraphs>
  <ScaleCrop>false</ScaleCrop>
  <Company>微软中国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20</cp:revision>
  <dcterms:created xsi:type="dcterms:W3CDTF">2021-10-28T00:14:00Z</dcterms:created>
  <dcterms:modified xsi:type="dcterms:W3CDTF">2025-01-08T01:28:00Z</dcterms:modified>
</cp:coreProperties>
</file>