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eastAsia="zh-CN"/>
        </w:rPr>
        <w:t>第二轮吉林省</w:t>
      </w:r>
      <w:r>
        <w:rPr>
          <w:rFonts w:hint="eastAsia" w:ascii="方正小标宋简体" w:hAnsi="仿宋" w:eastAsia="方正小标宋简体"/>
          <w:sz w:val="44"/>
          <w:szCs w:val="44"/>
        </w:rPr>
        <w:t>生态环境保护督察信访案件完成情况公示表</w:t>
      </w:r>
    </w:p>
    <w:tbl>
      <w:tblPr>
        <w:tblStyle w:val="3"/>
        <w:tblpPr w:leftFromText="180" w:rightFromText="180" w:vertAnchor="text" w:horzAnchor="page" w:tblpX="1252" w:tblpY="60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50"/>
        <w:gridCol w:w="4975"/>
        <w:gridCol w:w="1988"/>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20" w:type="dxa"/>
            <w:noWrap w:val="0"/>
            <w:vAlign w:val="center"/>
          </w:tcPr>
          <w:p>
            <w:pPr>
              <w:spacing w:line="300" w:lineRule="exact"/>
              <w:jc w:val="center"/>
              <w:rPr>
                <w:rFonts w:ascii="仿宋" w:hAnsi="仿宋" w:eastAsia="仿宋"/>
                <w:sz w:val="24"/>
              </w:rPr>
            </w:pPr>
            <w:r>
              <w:rPr>
                <w:rFonts w:hint="eastAsia" w:ascii="仿宋" w:hAnsi="仿宋" w:eastAsia="仿宋"/>
                <w:sz w:val="24"/>
              </w:rPr>
              <w:t>案件</w:t>
            </w:r>
          </w:p>
          <w:p>
            <w:pPr>
              <w:spacing w:line="300" w:lineRule="exact"/>
              <w:jc w:val="center"/>
              <w:rPr>
                <w:rFonts w:ascii="仿宋" w:hAnsi="仿宋" w:eastAsia="仿宋"/>
                <w:sz w:val="24"/>
              </w:rPr>
            </w:pPr>
            <w:r>
              <w:rPr>
                <w:rFonts w:hint="eastAsia" w:ascii="仿宋" w:hAnsi="仿宋" w:eastAsia="仿宋"/>
                <w:sz w:val="24"/>
              </w:rPr>
              <w:t>编号</w:t>
            </w:r>
          </w:p>
        </w:tc>
        <w:tc>
          <w:tcPr>
            <w:tcW w:w="2150" w:type="dxa"/>
            <w:noWrap w:val="0"/>
            <w:vAlign w:val="center"/>
          </w:tcPr>
          <w:p>
            <w:pPr>
              <w:spacing w:line="540" w:lineRule="exact"/>
              <w:jc w:val="center"/>
              <w:rPr>
                <w:rFonts w:ascii="仿宋" w:hAnsi="仿宋" w:eastAsia="仿宋"/>
                <w:sz w:val="24"/>
              </w:rPr>
            </w:pPr>
            <w:r>
              <w:rPr>
                <w:rFonts w:hint="eastAsia" w:ascii="仿宋" w:hAnsi="仿宋" w:eastAsia="仿宋"/>
                <w:sz w:val="24"/>
              </w:rPr>
              <w:t>交办问题</w:t>
            </w:r>
          </w:p>
        </w:tc>
        <w:tc>
          <w:tcPr>
            <w:tcW w:w="4975" w:type="dxa"/>
            <w:noWrap w:val="0"/>
            <w:vAlign w:val="center"/>
          </w:tcPr>
          <w:p>
            <w:pPr>
              <w:spacing w:line="540" w:lineRule="exact"/>
              <w:jc w:val="center"/>
              <w:rPr>
                <w:rFonts w:ascii="仿宋" w:hAnsi="仿宋" w:eastAsia="仿宋"/>
                <w:sz w:val="24"/>
              </w:rPr>
            </w:pPr>
            <w:r>
              <w:rPr>
                <w:rFonts w:hint="eastAsia" w:ascii="仿宋" w:hAnsi="仿宋" w:eastAsia="仿宋"/>
                <w:sz w:val="24"/>
              </w:rPr>
              <w:t>调查处理情况</w:t>
            </w:r>
          </w:p>
        </w:tc>
        <w:tc>
          <w:tcPr>
            <w:tcW w:w="1988" w:type="dxa"/>
            <w:noWrap w:val="0"/>
            <w:vAlign w:val="center"/>
          </w:tcPr>
          <w:p>
            <w:pPr>
              <w:spacing w:line="540" w:lineRule="exact"/>
              <w:jc w:val="center"/>
              <w:rPr>
                <w:rFonts w:ascii="仿宋" w:hAnsi="仿宋" w:eastAsia="仿宋"/>
                <w:sz w:val="24"/>
              </w:rPr>
            </w:pPr>
            <w:r>
              <w:rPr>
                <w:rFonts w:hint="eastAsia" w:ascii="仿宋" w:hAnsi="仿宋" w:eastAsia="仿宋"/>
                <w:sz w:val="24"/>
              </w:rPr>
              <w:t>办结时限</w:t>
            </w:r>
          </w:p>
        </w:tc>
        <w:tc>
          <w:tcPr>
            <w:tcW w:w="4634" w:type="dxa"/>
            <w:noWrap w:val="0"/>
            <w:vAlign w:val="center"/>
          </w:tcPr>
          <w:p>
            <w:pPr>
              <w:spacing w:line="540" w:lineRule="exact"/>
              <w:jc w:val="center"/>
              <w:rPr>
                <w:rFonts w:ascii="仿宋" w:hAnsi="仿宋" w:eastAsia="仿宋"/>
                <w:sz w:val="24"/>
              </w:rPr>
            </w:pPr>
            <w:r>
              <w:rPr>
                <w:rFonts w:hint="eastAsia" w:ascii="仿宋" w:hAnsi="仿宋" w:eastAsia="仿宋"/>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820" w:type="dxa"/>
            <w:noWrap w:val="0"/>
            <w:vAlign w:val="center"/>
          </w:tcPr>
          <w:p>
            <w:pPr>
              <w:spacing w:line="540" w:lineRule="exact"/>
              <w:jc w:val="center"/>
              <w:rPr>
                <w:rFonts w:hint="eastAsia" w:ascii="仿宋_GB2312" w:hAnsi="仿宋_GB2312" w:eastAsia="仿宋_GB2312" w:cs="仿宋_GB2312"/>
                <w:sz w:val="21"/>
                <w:szCs w:val="21"/>
                <w:lang w:val="en-US" w:eastAsia="zh-CN"/>
              </w:rPr>
            </w:pPr>
            <w:r>
              <w:rPr>
                <w:rFonts w:hint="eastAsia" w:ascii="方正小标宋简体" w:hAnsi="方正小标宋简体" w:eastAsia="方正小标宋简体" w:cs="方正小标宋简体"/>
                <w:sz w:val="32"/>
                <w:szCs w:val="32"/>
                <w:lang w:val="en-US" w:eastAsia="zh-CN"/>
              </w:rPr>
              <w:t>CCD20230812054</w:t>
            </w:r>
          </w:p>
        </w:tc>
        <w:tc>
          <w:tcPr>
            <w:tcW w:w="21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lang w:val="en-US" w:eastAsia="zh-CN"/>
              </w:rPr>
              <w:t xml:space="preserve">    双阳区齐家镇齐家村五社一水渠，距举报人家10米远，镇里的生活污水和村里多家养猪户粪便都排到此处，异味较大。</w:t>
            </w:r>
          </w:p>
        </w:tc>
        <w:tc>
          <w:tcPr>
            <w:tcW w:w="497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经调查，举报情况部分属实。“异味较大”情况属实；“镇里的生活污水和村里多家养猪户粪便都排到此处”情况不属实。</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2023年8月13日，长春市双阳区齐家镇人民政府相关工作人员到达现场调查。经查，双阳区齐家镇齐家村5社位于齐家镇镇区西侧，现有村民49户167人。5社西侧有水田32公顷，水田内有一条排水渠，连接齐家村4社和6社，并非灌溉水渠。齐家村5社共有生猪散养户4家，均建有储尿罐，产生的猪粪每天清运至自家田地堆沤还田。齐家镇镇区建有雨污分流排水系统，2012年铺设2.6公里雨水管线，雨水经管线流入沟渠；2019年铺设污水管线6.8公里并入齐家污水处理厂，镇区居民生活污水经污水管线汇入污水处理厂，不会进入此水渠。齐家镇2012年铺设的雨水管线出口与齐家村5社西侧水田内的排水渠连接，长约1600米，距离投诉人住宅10米左右。水渠内未发现畜禽粪污和生活污水，但确有市政道路上形成的少量垃圾及污物在雨天通过雨水管线进入到该排水渠的情况，由于未能及时清理在伏天产生异味。齐家村5社现有生猪散养户4家，均建有储尿罐，产生的猪粪每天清运至自家田地堆沤还田利用，养殖圈舍有异味。</w:t>
            </w:r>
          </w:p>
        </w:tc>
        <w:tc>
          <w:tcPr>
            <w:tcW w:w="1988" w:type="dxa"/>
            <w:noWrap w:val="0"/>
            <w:vAlign w:val="center"/>
          </w:tcPr>
          <w:p>
            <w:pPr>
              <w:spacing w:line="5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2023年11月30日</w:t>
            </w:r>
          </w:p>
        </w:tc>
        <w:tc>
          <w:tcPr>
            <w:tcW w:w="4634" w:type="dxa"/>
            <w:noWrap w:val="0"/>
            <w:vAlign w:val="center"/>
          </w:tcPr>
          <w:p>
            <w:pPr>
              <w:pStyle w:val="2"/>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8"/>
                <w:szCs w:val="28"/>
                <w:lang w:val="en-US" w:eastAsia="zh-CN"/>
              </w:rPr>
              <w:t xml:space="preserve">   </w:t>
            </w:r>
            <w:r>
              <w:rPr>
                <w:rFonts w:hint="eastAsia" w:ascii="仿宋_GB2312" w:eastAsia="仿宋_GB2312" w:cs="仿宋_GB2312"/>
                <w:color w:val="auto"/>
                <w:sz w:val="24"/>
                <w:szCs w:val="24"/>
                <w:lang w:val="en-US" w:eastAsia="zh-CN"/>
              </w:rPr>
              <w:t>2023年8月13日，齐家镇政府加强对第三方服务公司吉林省中环蔚蓝环保科技有限公司的调度，立即对该水渠零散垃圾进行了清理，明确要求其对市政道路垃圾进行日产日清，不留死角。同时要求4家散养户对圈舍进行消杀，喷洒除臭剂，4家散养户已于8月14日完成清理、消杀和除臭。齐家镇政府并于2023年11月27日完成了该排水渠淤泥较多腐殖层较厚的流水不畅段进行清淤治理400余延长米。</w:t>
            </w:r>
          </w:p>
          <w:p>
            <w:pPr>
              <w:pStyle w:val="2"/>
              <w:rPr>
                <w:rFonts w:hint="default" w:ascii="仿宋_GB2312" w:eastAsia="仿宋_GB2312" w:cs="仿宋_GB2312"/>
                <w:color w:val="auto"/>
                <w:sz w:val="28"/>
                <w:szCs w:val="28"/>
                <w:lang w:val="en-US" w:eastAsia="zh-CN"/>
              </w:rPr>
            </w:pPr>
          </w:p>
          <w:p>
            <w:pPr>
              <w:pStyle w:val="2"/>
              <w:rPr>
                <w:rFonts w:hint="eastAsia" w:ascii="仿宋_GB2312" w:hAnsi="Times New Roman" w:eastAsia="仿宋_GB2312" w:cs="仿宋_GB2312"/>
                <w:color w:val="auto"/>
                <w:sz w:val="24"/>
                <w:szCs w:val="24"/>
                <w:lang w:val="en-US" w:eastAsia="zh-CN"/>
              </w:rPr>
            </w:pPr>
          </w:p>
        </w:tc>
      </w:tr>
    </w:tbl>
    <w:p/>
    <w:p>
      <w:bookmarkStart w:id="0" w:name="_GoBack"/>
      <w:bookmarkEnd w:id="0"/>
    </w:p>
    <w:sectPr>
      <w:pgSz w:w="16838" w:h="11906" w:orient="landscape"/>
      <w:pgMar w:top="1531" w:right="1701" w:bottom="1531"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4DDA44C-FA9A-4E8B-9FDD-84FE6D668F11}"/>
  </w:font>
  <w:font w:name="方正小标宋简体">
    <w:panose1 w:val="02000000000000000000"/>
    <w:charset w:val="86"/>
    <w:family w:val="script"/>
    <w:pitch w:val="default"/>
    <w:sig w:usb0="00000001" w:usb1="080E0000" w:usb2="00000000" w:usb3="00000000" w:csb0="00040000" w:csb1="00000000"/>
    <w:embedRegular r:id="rId2" w:fontKey="{DDAB52AA-FFD0-44A4-B8BA-29350F2AF275}"/>
  </w:font>
  <w:font w:name="仿宋">
    <w:panose1 w:val="02010609060101010101"/>
    <w:charset w:val="86"/>
    <w:family w:val="auto"/>
    <w:pitch w:val="default"/>
    <w:sig w:usb0="800002BF" w:usb1="38CF7CFA" w:usb2="00000016" w:usb3="00000000" w:csb0="00040001" w:csb1="00000000"/>
    <w:embedRegular r:id="rId3" w:fontKey="{ECB877B6-5ADC-4106-921B-8E97DCE78FAF}"/>
  </w:font>
  <w:font w:name="仿宋_GB2312">
    <w:panose1 w:val="02010609030101010101"/>
    <w:charset w:val="86"/>
    <w:family w:val="modern"/>
    <w:pitch w:val="default"/>
    <w:sig w:usb0="00000001" w:usb1="080E0000" w:usb2="00000000" w:usb3="00000000" w:csb0="00040000" w:csb1="00000000"/>
    <w:embedRegular r:id="rId4" w:fontKey="{F49E80A6-76DD-4704-943B-17D2D09C1D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ZhMzlmMjNkYTYyMjZmZGNkZmI5YzhkZjM3N2IifQ=="/>
  </w:docVars>
  <w:rsids>
    <w:rsidRoot w:val="37FE2CF6"/>
    <w:rsid w:val="37FE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左 行距: 最小值 28 磅"/>
    <w:basedOn w:val="1"/>
    <w:qFormat/>
    <w:uiPriority w:val="99"/>
    <w:pPr>
      <w:shd w:val="clear" w:color="auto" w:fill="FFFFFF"/>
      <w:spacing w:line="360" w:lineRule="atLeast"/>
      <w:jc w:val="left"/>
    </w:pPr>
    <w:rPr>
      <w:rFonts w:cs="Calibri"/>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2023-11-28T07:07:00Z</dcterms:created>
  <dc:creator>Tang☀️☘</dc:creator>
  <cp:lastModifiedBy>Tang☀️☘</cp:lastModifiedBy>
  <dcterms:modified xsi:type="dcterms:W3CDTF">2023-11-28T07:07:42Z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5FFF50A8DC454F61A42EC88069AE1DAC_11</vt:lpwstr>
  </property>
</Properties>
</file>