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Lines="50" w:afterLines="50"/>
        <w:jc w:val="left"/>
        <w:rPr>
          <w:rFonts w:hint="eastAsia" w:ascii="黑体" w:hAnsi="黑体" w:eastAsia="黑体" w:cs="黑体"/>
          <w:sz w:val="32"/>
          <w:szCs w:val="32"/>
        </w:rPr>
      </w:pPr>
      <w:r>
        <w:rPr>
          <w:rFonts w:hint="eastAsia" w:ascii="黑体" w:hAnsi="黑体" w:eastAsia="黑体" w:cs="黑体"/>
          <w:sz w:val="32"/>
          <w:szCs w:val="32"/>
        </w:rPr>
        <w:t>附件</w:t>
      </w:r>
      <w:r>
        <w:rPr>
          <w:rFonts w:hint="eastAsia" w:ascii="黑体" w:hAnsi="黑体" w:eastAsia="黑体" w:cs="黑体"/>
          <w:sz w:val="32"/>
          <w:szCs w:val="32"/>
        </w:rPr>
        <w:t>1</w:t>
      </w:r>
    </w:p>
    <w:p>
      <w:pPr>
        <w:spacing w:beforeLines="50" w:afterLines="50"/>
        <w:jc w:val="center"/>
        <w:rPr>
          <w:rFonts w:hint="eastAsia" w:ascii="方正小标宋_GBK" w:hAnsi="方正小标宋_GBK" w:eastAsia="方正小标宋_GBK" w:cs="方正小标宋_GBK"/>
          <w:b w:val="0"/>
          <w:bCs w:val="0"/>
          <w:sz w:val="36"/>
          <w:szCs w:val="36"/>
        </w:rPr>
      </w:pPr>
      <w:r>
        <w:rPr>
          <w:rFonts w:hint="eastAsia" w:ascii="方正小标宋_GBK" w:hAnsi="方正小标宋_GBK" w:eastAsia="方正小标宋_GBK" w:cs="方正小标宋_GBK"/>
          <w:b w:val="0"/>
          <w:bCs w:val="0"/>
          <w:sz w:val="36"/>
          <w:szCs w:val="36"/>
        </w:rPr>
        <w:t>长春市双阳区2021年土地征收成片开发方案</w:t>
      </w:r>
    </w:p>
    <w:p>
      <w:pPr>
        <w:jc w:val="center"/>
        <w:rPr>
          <w:rFonts w:hint="eastAsia" w:ascii="方正小标宋_GBK" w:hAnsi="方正小标宋_GBK" w:eastAsia="方正小标宋_GBK" w:cs="方正小标宋_GBK"/>
          <w:b w:val="0"/>
          <w:bCs w:val="0"/>
          <w:sz w:val="36"/>
          <w:szCs w:val="36"/>
        </w:rPr>
      </w:pPr>
      <w:r>
        <w:rPr>
          <w:rFonts w:hint="eastAsia" w:ascii="方正小标宋_GBK" w:hAnsi="方正小标宋_GBK" w:eastAsia="方正小标宋_GBK" w:cs="方正小标宋_GBK"/>
          <w:b w:val="0"/>
          <w:bCs w:val="0"/>
          <w:sz w:val="36"/>
          <w:szCs w:val="36"/>
        </w:rPr>
        <w:t>（公示草案）</w:t>
      </w:r>
    </w:p>
    <w:p>
      <w:pPr>
        <w:ind w:firstLine="560" w:firstLineChars="200"/>
        <w:rPr>
          <w:rFonts w:ascii="黑体" w:hAnsi="黑体" w:eastAsia="黑体"/>
          <w:sz w:val="28"/>
          <w:szCs w:val="28"/>
          <w:shd w:val="clear" w:color="auto" w:fill="FFFFFF"/>
        </w:rPr>
      </w:pPr>
      <w:r>
        <w:rPr>
          <w:rFonts w:hint="eastAsia" w:ascii="黑体" w:hAnsi="黑体" w:eastAsia="黑体"/>
          <w:sz w:val="28"/>
          <w:szCs w:val="28"/>
          <w:shd w:val="clear" w:color="auto" w:fill="FFFFFF"/>
        </w:rPr>
        <w:t>一、编制依据</w:t>
      </w:r>
    </w:p>
    <w:p>
      <w:pPr>
        <w:spacing w:line="56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、《中华人民共和国土地管理法》；</w:t>
      </w:r>
    </w:p>
    <w:p>
      <w:pPr>
        <w:spacing w:line="56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2</w:t>
      </w:r>
      <w:r>
        <w:rPr>
          <w:rFonts w:hint="eastAsia" w:ascii="Times New Roman" w:hAnsi="Times New Roman" w:eastAsia="仿宋_GB2312" w:cs="Times New Roman"/>
          <w:sz w:val="28"/>
          <w:szCs w:val="28"/>
        </w:rPr>
        <w:t>、《自然资源部关于印发</w:t>
      </w:r>
      <w:r>
        <w:rPr>
          <w:rFonts w:ascii="Times New Roman" w:hAnsi="Times New Roman" w:eastAsia="仿宋_GB2312" w:cs="Times New Roman"/>
          <w:sz w:val="28"/>
          <w:szCs w:val="28"/>
        </w:rPr>
        <w:t>&lt;</w:t>
      </w:r>
      <w:r>
        <w:rPr>
          <w:rFonts w:hint="eastAsia" w:ascii="Times New Roman" w:hAnsi="Times New Roman" w:eastAsia="仿宋_GB2312" w:cs="Times New Roman"/>
          <w:sz w:val="28"/>
          <w:szCs w:val="28"/>
        </w:rPr>
        <w:t>土地征收成片开发标准</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试行</w:t>
      </w:r>
      <w:r>
        <w:rPr>
          <w:rFonts w:ascii="Times New Roman" w:hAnsi="Times New Roman" w:eastAsia="仿宋_GB2312" w:cs="Times New Roman"/>
          <w:sz w:val="28"/>
          <w:szCs w:val="28"/>
        </w:rPr>
        <w:t>)&gt;</w:t>
      </w:r>
      <w:r>
        <w:rPr>
          <w:rFonts w:hint="eastAsia" w:ascii="Times New Roman" w:hAnsi="Times New Roman" w:eastAsia="仿宋_GB2312" w:cs="Times New Roman"/>
          <w:sz w:val="28"/>
          <w:szCs w:val="28"/>
        </w:rPr>
        <w:t>的通知》</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自然资规〔</w:t>
      </w:r>
      <w:r>
        <w:rPr>
          <w:rFonts w:ascii="Times New Roman" w:hAnsi="Times New Roman" w:eastAsia="仿宋_GB2312" w:cs="Times New Roman"/>
          <w:sz w:val="28"/>
          <w:szCs w:val="28"/>
        </w:rPr>
        <w:t>2020</w:t>
      </w:r>
      <w:r>
        <w:rPr>
          <w:rFonts w:hint="eastAsia" w:ascii="Times New Roman" w:hAnsi="Times New Roman" w:eastAsia="仿宋_GB2312" w:cs="Times New Roman"/>
          <w:sz w:val="28"/>
          <w:szCs w:val="28"/>
        </w:rPr>
        <w:t>〕</w:t>
      </w:r>
      <w:r>
        <w:rPr>
          <w:rFonts w:ascii="Times New Roman" w:hAnsi="Times New Roman" w:eastAsia="仿宋_GB2312" w:cs="Times New Roman"/>
          <w:sz w:val="28"/>
          <w:szCs w:val="28"/>
        </w:rPr>
        <w:t>5</w:t>
      </w:r>
      <w:r>
        <w:rPr>
          <w:rFonts w:hint="eastAsia" w:ascii="Times New Roman" w:hAnsi="Times New Roman" w:eastAsia="仿宋_GB2312" w:cs="Times New Roman"/>
          <w:sz w:val="28"/>
          <w:szCs w:val="28"/>
        </w:rPr>
        <w:t>号</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w:t>
      </w:r>
    </w:p>
    <w:p>
      <w:pPr>
        <w:spacing w:line="56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3</w:t>
      </w:r>
      <w:r>
        <w:rPr>
          <w:rFonts w:hint="eastAsia" w:ascii="Times New Roman" w:hAnsi="Times New Roman" w:eastAsia="仿宋_GB2312" w:cs="Times New Roman"/>
          <w:sz w:val="28"/>
          <w:szCs w:val="28"/>
        </w:rPr>
        <w:t>、《吉林省土地征收成片开发方案编制报批实办法（试行）》（吉自然资办发〔</w:t>
      </w:r>
      <w:r>
        <w:rPr>
          <w:rFonts w:ascii="Times New Roman" w:hAnsi="Times New Roman" w:eastAsia="仿宋_GB2312" w:cs="Times New Roman"/>
          <w:sz w:val="28"/>
          <w:szCs w:val="28"/>
        </w:rPr>
        <w:t>2021</w:t>
      </w:r>
      <w:r>
        <w:rPr>
          <w:rFonts w:hint="eastAsia" w:ascii="Times New Roman" w:hAnsi="Times New Roman" w:eastAsia="仿宋_GB2312" w:cs="Times New Roman"/>
          <w:sz w:val="28"/>
          <w:szCs w:val="28"/>
        </w:rPr>
        <w:t>〕</w:t>
      </w:r>
      <w:r>
        <w:rPr>
          <w:rFonts w:ascii="Times New Roman" w:hAnsi="Times New Roman" w:eastAsia="仿宋_GB2312" w:cs="Times New Roman"/>
          <w:sz w:val="28"/>
          <w:szCs w:val="28"/>
        </w:rPr>
        <w:t>51</w:t>
      </w:r>
      <w:r>
        <w:rPr>
          <w:rFonts w:hint="eastAsia" w:ascii="Times New Roman" w:hAnsi="Times New Roman" w:eastAsia="仿宋_GB2312" w:cs="Times New Roman"/>
          <w:sz w:val="28"/>
          <w:szCs w:val="28"/>
        </w:rPr>
        <w:t>号）；</w:t>
      </w:r>
    </w:p>
    <w:p>
      <w:pPr>
        <w:spacing w:line="56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4</w:t>
      </w:r>
      <w:r>
        <w:rPr>
          <w:rFonts w:hint="eastAsia" w:ascii="Times New Roman" w:hAnsi="Times New Roman" w:eastAsia="仿宋_GB2312" w:cs="Times New Roman"/>
          <w:sz w:val="28"/>
          <w:szCs w:val="28"/>
        </w:rPr>
        <w:t>、《长春市双阳区国民经济和社会发展第十四个五年规划和</w:t>
      </w:r>
      <w:r>
        <w:rPr>
          <w:rFonts w:ascii="Times New Roman" w:hAnsi="Times New Roman" w:eastAsia="仿宋_GB2312" w:cs="Times New Roman"/>
          <w:sz w:val="28"/>
          <w:szCs w:val="28"/>
        </w:rPr>
        <w:t xml:space="preserve">2035 </w:t>
      </w:r>
      <w:r>
        <w:rPr>
          <w:rFonts w:hint="eastAsia" w:ascii="Times New Roman" w:hAnsi="Times New Roman" w:eastAsia="仿宋_GB2312" w:cs="Times New Roman"/>
          <w:sz w:val="28"/>
          <w:szCs w:val="28"/>
        </w:rPr>
        <w:t>年远景目标纲要（草案）》；</w:t>
      </w:r>
    </w:p>
    <w:p>
      <w:pPr>
        <w:spacing w:line="56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5</w:t>
      </w:r>
      <w:r>
        <w:rPr>
          <w:rFonts w:hint="eastAsia" w:ascii="Times New Roman" w:hAnsi="Times New Roman" w:eastAsia="仿宋_GB2312" w:cs="Times New Roman"/>
          <w:sz w:val="28"/>
          <w:szCs w:val="28"/>
        </w:rPr>
        <w:t>、《</w:t>
      </w:r>
      <w:r>
        <w:rPr>
          <w:rFonts w:hint="eastAsia" w:ascii="Times New Roman" w:hAnsi="Times New Roman" w:eastAsia="仿宋_GB2312" w:cs="Times New Roman"/>
          <w:kern w:val="0"/>
          <w:sz w:val="28"/>
          <w:szCs w:val="28"/>
        </w:rPr>
        <w:t>长春市双阳区国土空间总体规划（</w:t>
      </w:r>
      <w:r>
        <w:rPr>
          <w:rFonts w:ascii="Times New Roman" w:hAnsi="Times New Roman" w:eastAsia="仿宋_GB2312" w:cs="Times New Roman"/>
          <w:kern w:val="0"/>
          <w:sz w:val="28"/>
          <w:szCs w:val="28"/>
        </w:rPr>
        <w:t>2020-2035</w:t>
      </w:r>
      <w:r>
        <w:rPr>
          <w:rFonts w:hint="eastAsia" w:ascii="Times New Roman" w:hAnsi="Times New Roman" w:eastAsia="仿宋_GB2312" w:cs="Times New Roman"/>
          <w:kern w:val="0"/>
          <w:sz w:val="28"/>
          <w:szCs w:val="28"/>
        </w:rPr>
        <w:t>年）（草案）</w:t>
      </w:r>
      <w:r>
        <w:rPr>
          <w:rFonts w:hint="eastAsia" w:ascii="Times New Roman" w:hAnsi="Times New Roman" w:eastAsia="仿宋_GB2312" w:cs="Times New Roman"/>
          <w:sz w:val="28"/>
          <w:szCs w:val="28"/>
        </w:rPr>
        <w:t>》；</w:t>
      </w:r>
    </w:p>
    <w:p>
      <w:pPr>
        <w:spacing w:line="56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6</w:t>
      </w:r>
      <w:r>
        <w:rPr>
          <w:rFonts w:hint="eastAsia" w:ascii="Times New Roman" w:hAnsi="Times New Roman" w:eastAsia="仿宋_GB2312" w:cs="Times New Roman"/>
          <w:sz w:val="28"/>
          <w:szCs w:val="28"/>
        </w:rPr>
        <w:t>、双阳区永久基本农田划定成果、生态保护红线成果、最新土地变更调查成果等资料；</w:t>
      </w:r>
    </w:p>
    <w:p>
      <w:pPr>
        <w:spacing w:line="56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7</w:t>
      </w:r>
      <w:r>
        <w:rPr>
          <w:rFonts w:hint="eastAsia" w:ascii="Times New Roman" w:hAnsi="Times New Roman" w:eastAsia="仿宋_GB2312" w:cs="Times New Roman"/>
          <w:sz w:val="28"/>
          <w:szCs w:val="28"/>
        </w:rPr>
        <w:t>、成片开发拟建设项目的相关资料及其他资料。</w:t>
      </w:r>
    </w:p>
    <w:p>
      <w:pPr>
        <w:ind w:firstLine="560" w:firstLineChars="200"/>
        <w:rPr>
          <w:rFonts w:ascii="黑体" w:hAnsi="黑体" w:eastAsia="黑体"/>
          <w:sz w:val="28"/>
          <w:szCs w:val="28"/>
          <w:shd w:val="clear" w:color="auto" w:fill="FFFFFF"/>
        </w:rPr>
      </w:pPr>
      <w:r>
        <w:rPr>
          <w:rFonts w:hint="eastAsia" w:ascii="黑体" w:hAnsi="黑体" w:eastAsia="黑体"/>
          <w:sz w:val="28"/>
          <w:szCs w:val="28"/>
          <w:shd w:val="clear" w:color="auto" w:fill="FFFFFF"/>
        </w:rPr>
        <w:t>二、基本情况</w:t>
      </w:r>
    </w:p>
    <w:p>
      <w:pPr>
        <w:spacing w:line="56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本次土地征收成片开发方案共划定</w:t>
      </w:r>
      <w:r>
        <w:rPr>
          <w:rFonts w:ascii="Times New Roman" w:hAnsi="Times New Roman" w:eastAsia="仿宋_GB2312" w:cs="Times New Roman"/>
          <w:sz w:val="28"/>
          <w:szCs w:val="28"/>
        </w:rPr>
        <w:t>53</w:t>
      </w:r>
      <w:r>
        <w:rPr>
          <w:rFonts w:hint="eastAsia" w:ascii="Times New Roman" w:hAnsi="Times New Roman" w:eastAsia="仿宋_GB2312" w:cs="Times New Roman"/>
          <w:sz w:val="28"/>
          <w:szCs w:val="28"/>
        </w:rPr>
        <w:t>个片区，成片开发范围总面积</w:t>
      </w:r>
      <w:r>
        <w:rPr>
          <w:rFonts w:ascii="Times New Roman" w:hAnsi="Times New Roman" w:eastAsia="仿宋_GB2312" w:cs="Times New Roman"/>
          <w:sz w:val="28"/>
          <w:szCs w:val="28"/>
        </w:rPr>
        <w:t>1052.57</w:t>
      </w:r>
      <w:r>
        <w:rPr>
          <w:rFonts w:hint="eastAsia" w:ascii="Times New Roman" w:hAnsi="Times New Roman" w:eastAsia="仿宋_GB2312" w:cs="Times New Roman"/>
          <w:sz w:val="28"/>
          <w:szCs w:val="28"/>
        </w:rPr>
        <w:t>公顷，成片开发区域面积</w:t>
      </w:r>
      <w:r>
        <w:rPr>
          <w:rFonts w:ascii="Times New Roman" w:hAnsi="Times New Roman" w:eastAsia="仿宋_GB2312" w:cs="Times New Roman"/>
          <w:sz w:val="28"/>
          <w:szCs w:val="28"/>
        </w:rPr>
        <w:t>980.95</w:t>
      </w:r>
      <w:r>
        <w:rPr>
          <w:rFonts w:hint="eastAsia" w:ascii="Times New Roman" w:hAnsi="Times New Roman" w:eastAsia="仿宋_GB2312" w:cs="Times New Roman"/>
          <w:sz w:val="28"/>
          <w:szCs w:val="28"/>
        </w:rPr>
        <w:t>公顷，占比</w:t>
      </w:r>
      <w:r>
        <w:rPr>
          <w:rFonts w:ascii="Times New Roman" w:hAnsi="Times New Roman" w:eastAsia="仿宋_GB2312" w:cs="Times New Roman"/>
          <w:sz w:val="28"/>
          <w:szCs w:val="28"/>
        </w:rPr>
        <w:t>93.20%</w:t>
      </w:r>
      <w:r>
        <w:rPr>
          <w:rFonts w:hint="eastAsia" w:ascii="Times New Roman" w:hAnsi="Times New Roman" w:eastAsia="仿宋_GB2312" w:cs="Times New Roman"/>
          <w:sz w:val="28"/>
          <w:szCs w:val="28"/>
        </w:rPr>
        <w:t>。（成片开发范围以最终批复为准）</w:t>
      </w:r>
    </w:p>
    <w:p>
      <w:pPr>
        <w:spacing w:line="560" w:lineRule="exact"/>
        <w:ind w:firstLine="560" w:firstLineChars="200"/>
        <w:rPr>
          <w:rFonts w:ascii="Times New Roman" w:hAnsi="Times New Roman" w:eastAsia="仿宋_GB2312"/>
          <w:b/>
          <w:bCs/>
          <w:sz w:val="24"/>
          <w:szCs w:val="24"/>
        </w:rPr>
      </w:pPr>
      <w:r>
        <w:rPr>
          <w:rFonts w:hint="eastAsia" w:ascii="Times New Roman" w:hAnsi="Times New Roman" w:eastAsia="仿宋_GB2312" w:cs="Times New Roman"/>
          <w:sz w:val="28"/>
        </w:rPr>
        <w:t>本次成片开发区域</w:t>
      </w:r>
      <w:r>
        <w:rPr>
          <w:rFonts w:hint="eastAsia" w:ascii="Times New Roman" w:hAnsi="Times New Roman" w:eastAsia="仿宋_GB2312"/>
          <w:sz w:val="28"/>
          <w:szCs w:val="28"/>
        </w:rPr>
        <w:t>权属均为集体土地，共涉及</w:t>
      </w:r>
      <w:r>
        <w:rPr>
          <w:rFonts w:ascii="Times New Roman" w:hAnsi="Times New Roman" w:eastAsia="仿宋_GB2312"/>
          <w:sz w:val="28"/>
          <w:szCs w:val="28"/>
        </w:rPr>
        <w:t>28</w:t>
      </w:r>
      <w:r>
        <w:rPr>
          <w:rFonts w:hint="eastAsia" w:ascii="Times New Roman" w:hAnsi="Times New Roman" w:eastAsia="仿宋_GB2312"/>
          <w:sz w:val="28"/>
          <w:szCs w:val="28"/>
        </w:rPr>
        <w:t>个村，</w:t>
      </w:r>
      <w:r>
        <w:rPr>
          <w:rFonts w:ascii="Times New Roman" w:hAnsi="Times New Roman" w:eastAsia="仿宋_GB2312"/>
          <w:sz w:val="28"/>
          <w:szCs w:val="28"/>
        </w:rPr>
        <w:t>1</w:t>
      </w:r>
      <w:r>
        <w:rPr>
          <w:rFonts w:hint="eastAsia" w:ascii="Times New Roman" w:hAnsi="Times New Roman" w:eastAsia="仿宋_GB2312"/>
          <w:sz w:val="28"/>
          <w:szCs w:val="28"/>
        </w:rPr>
        <w:t>个园艺场，</w:t>
      </w:r>
      <w:r>
        <w:rPr>
          <w:rFonts w:ascii="Times New Roman" w:hAnsi="Times New Roman" w:eastAsia="仿宋_GB2312"/>
          <w:sz w:val="28"/>
          <w:szCs w:val="28"/>
        </w:rPr>
        <w:t>1</w:t>
      </w:r>
      <w:r>
        <w:rPr>
          <w:rFonts w:hint="eastAsia" w:ascii="Times New Roman" w:hAnsi="Times New Roman" w:eastAsia="仿宋_GB2312"/>
          <w:sz w:val="28"/>
          <w:szCs w:val="28"/>
        </w:rPr>
        <w:t>个城区。其中</w:t>
      </w:r>
      <w:r>
        <w:rPr>
          <w:rFonts w:hint="eastAsia" w:ascii="Times New Roman" w:hAnsi="Times New Roman" w:eastAsia="仿宋_GB2312" w:cs="Times New Roman"/>
          <w:sz w:val="28"/>
        </w:rPr>
        <w:t>云山街道</w:t>
      </w:r>
      <w:r>
        <w:rPr>
          <w:rFonts w:ascii="Times New Roman" w:hAnsi="Times New Roman" w:eastAsia="仿宋_GB2312" w:cs="Times New Roman"/>
          <w:sz w:val="28"/>
        </w:rPr>
        <w:t>2</w:t>
      </w:r>
      <w:r>
        <w:rPr>
          <w:rFonts w:hint="eastAsia" w:ascii="Times New Roman" w:hAnsi="Times New Roman" w:eastAsia="仿宋_GB2312" w:cs="Times New Roman"/>
          <w:sz w:val="28"/>
        </w:rPr>
        <w:t>个村、平湖街道</w:t>
      </w:r>
      <w:r>
        <w:rPr>
          <w:rFonts w:ascii="Times New Roman" w:hAnsi="Times New Roman" w:eastAsia="仿宋_GB2312" w:cs="Times New Roman"/>
          <w:sz w:val="28"/>
        </w:rPr>
        <w:t>4</w:t>
      </w:r>
      <w:r>
        <w:rPr>
          <w:rFonts w:hint="eastAsia" w:ascii="Times New Roman" w:hAnsi="Times New Roman" w:eastAsia="仿宋_GB2312" w:cs="Times New Roman"/>
          <w:sz w:val="28"/>
        </w:rPr>
        <w:t>个村、奢岭街道</w:t>
      </w:r>
      <w:r>
        <w:rPr>
          <w:rFonts w:ascii="Times New Roman" w:hAnsi="Times New Roman" w:eastAsia="仿宋_GB2312" w:cs="Times New Roman"/>
          <w:sz w:val="28"/>
        </w:rPr>
        <w:t>6</w:t>
      </w:r>
      <w:r>
        <w:rPr>
          <w:rFonts w:hint="eastAsia" w:ascii="Times New Roman" w:hAnsi="Times New Roman" w:eastAsia="仿宋_GB2312" w:cs="Times New Roman"/>
          <w:sz w:val="28"/>
        </w:rPr>
        <w:t>个村、山河街道</w:t>
      </w:r>
      <w:r>
        <w:rPr>
          <w:rFonts w:ascii="Times New Roman" w:hAnsi="Times New Roman" w:eastAsia="仿宋_GB2312" w:cs="Times New Roman"/>
          <w:sz w:val="28"/>
        </w:rPr>
        <w:t>2</w:t>
      </w:r>
      <w:r>
        <w:rPr>
          <w:rFonts w:hint="eastAsia" w:ascii="Times New Roman" w:hAnsi="Times New Roman" w:eastAsia="仿宋_GB2312" w:cs="Times New Roman"/>
          <w:sz w:val="28"/>
        </w:rPr>
        <w:t>个村、鹿乡镇</w:t>
      </w:r>
      <w:r>
        <w:rPr>
          <w:rFonts w:ascii="Times New Roman" w:hAnsi="Times New Roman" w:eastAsia="仿宋_GB2312" w:cs="Times New Roman"/>
          <w:sz w:val="28"/>
        </w:rPr>
        <w:t>5</w:t>
      </w:r>
      <w:r>
        <w:rPr>
          <w:rFonts w:hint="eastAsia" w:ascii="Times New Roman" w:hAnsi="Times New Roman" w:eastAsia="仿宋_GB2312" w:cs="Times New Roman"/>
          <w:sz w:val="28"/>
        </w:rPr>
        <w:t>个村、太平镇</w:t>
      </w:r>
      <w:r>
        <w:rPr>
          <w:rFonts w:ascii="Times New Roman" w:hAnsi="Times New Roman" w:eastAsia="仿宋_GB2312" w:cs="Times New Roman"/>
          <w:sz w:val="28"/>
        </w:rPr>
        <w:t>3</w:t>
      </w:r>
      <w:r>
        <w:rPr>
          <w:rFonts w:hint="eastAsia" w:ascii="Times New Roman" w:hAnsi="Times New Roman" w:eastAsia="仿宋_GB2312" w:cs="Times New Roman"/>
          <w:sz w:val="28"/>
        </w:rPr>
        <w:t>个村、齐家镇</w:t>
      </w:r>
      <w:r>
        <w:rPr>
          <w:rFonts w:ascii="Times New Roman" w:hAnsi="Times New Roman" w:eastAsia="仿宋_GB2312" w:cs="Times New Roman"/>
          <w:sz w:val="28"/>
        </w:rPr>
        <w:t>1</w:t>
      </w:r>
      <w:r>
        <w:rPr>
          <w:rFonts w:hint="eastAsia" w:ascii="Times New Roman" w:hAnsi="Times New Roman" w:eastAsia="仿宋_GB2312" w:cs="Times New Roman"/>
          <w:sz w:val="28"/>
        </w:rPr>
        <w:t>个村、双营子回族乡</w:t>
      </w:r>
      <w:r>
        <w:rPr>
          <w:rFonts w:ascii="Times New Roman" w:hAnsi="Times New Roman" w:eastAsia="仿宋_GB2312" w:cs="Times New Roman"/>
          <w:sz w:val="28"/>
        </w:rPr>
        <w:t>5</w:t>
      </w:r>
      <w:r>
        <w:rPr>
          <w:rFonts w:hint="eastAsia" w:ascii="Times New Roman" w:hAnsi="Times New Roman" w:eastAsia="仿宋_GB2312" w:cs="Times New Roman"/>
          <w:sz w:val="28"/>
        </w:rPr>
        <w:t>个村</w:t>
      </w:r>
      <w:r>
        <w:rPr>
          <w:rFonts w:hint="eastAsia" w:ascii="Times New Roman" w:hAnsi="Times New Roman" w:eastAsia="仿宋_GB2312" w:cs="Times New Roman"/>
          <w:sz w:val="28"/>
          <w:szCs w:val="28"/>
        </w:rPr>
        <w:t>。</w:t>
      </w:r>
    </w:p>
    <w:p>
      <w:pPr>
        <w:spacing w:line="288" w:lineRule="auto"/>
        <w:jc w:val="center"/>
        <w:rPr>
          <w:rFonts w:ascii="Times New Roman" w:hAnsi="Times New Roman" w:eastAsia="仿宋_GB2312" w:cs="Times New Roman"/>
          <w:sz w:val="28"/>
          <w:szCs w:val="28"/>
        </w:rPr>
      </w:pPr>
      <w:r>
        <w:rPr>
          <w:rFonts w:hint="eastAsia" w:ascii="黑体" w:hAnsi="黑体" w:eastAsia="黑体" w:cs="黑体"/>
          <w:b w:val="0"/>
          <w:bCs w:val="0"/>
          <w:sz w:val="24"/>
          <w:szCs w:val="24"/>
        </w:rPr>
        <w:t>成片开发区域权属情况统计表</w:t>
      </w:r>
    </w:p>
    <w:tbl>
      <w:tblPr>
        <w:tblStyle w:val="4"/>
        <w:tblW w:w="5000" w:type="pct"/>
        <w:tblInd w:w="0" w:type="dxa"/>
        <w:tblLayout w:type="autofit"/>
        <w:tblCellMar>
          <w:top w:w="0" w:type="dxa"/>
          <w:left w:w="108" w:type="dxa"/>
          <w:bottom w:w="0" w:type="dxa"/>
          <w:right w:w="108" w:type="dxa"/>
        </w:tblCellMar>
      </w:tblPr>
      <w:tblGrid>
        <w:gridCol w:w="1887"/>
        <w:gridCol w:w="3058"/>
        <w:gridCol w:w="3577"/>
      </w:tblGrid>
      <w:tr>
        <w:tblPrEx>
          <w:tblCellMar>
            <w:top w:w="0" w:type="dxa"/>
            <w:left w:w="108" w:type="dxa"/>
            <w:bottom w:w="0" w:type="dxa"/>
            <w:right w:w="108" w:type="dxa"/>
          </w:tblCellMar>
        </w:tblPrEx>
        <w:trPr>
          <w:trHeight w:val="402" w:hRule="atLeast"/>
        </w:trPr>
        <w:tc>
          <w:tcPr>
            <w:tcW w:w="1107"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Times New Roman" w:hAnsi="Times New Roman" w:eastAsia="宋体" w:cs="Times New Roman"/>
                <w:b/>
                <w:color w:val="000000"/>
                <w:kern w:val="0"/>
              </w:rPr>
            </w:pPr>
            <w:r>
              <w:rPr>
                <w:rFonts w:hint="eastAsia" w:ascii="Times New Roman" w:hAnsi="Times New Roman" w:eastAsia="宋体" w:cs="Times New Roman"/>
                <w:b/>
                <w:color w:val="000000"/>
                <w:kern w:val="0"/>
              </w:rPr>
              <w:t>乡镇名称</w:t>
            </w:r>
          </w:p>
        </w:tc>
        <w:tc>
          <w:tcPr>
            <w:tcW w:w="1794" w:type="pct"/>
            <w:tcBorders>
              <w:top w:val="single" w:color="auto" w:sz="4" w:space="0"/>
              <w:left w:val="nil"/>
              <w:bottom w:val="single" w:color="auto" w:sz="4" w:space="0"/>
              <w:right w:val="single" w:color="auto" w:sz="4" w:space="0"/>
            </w:tcBorders>
            <w:noWrap/>
            <w:vAlign w:val="center"/>
          </w:tcPr>
          <w:p>
            <w:pPr>
              <w:widowControl/>
              <w:jc w:val="center"/>
              <w:rPr>
                <w:rFonts w:ascii="Times New Roman" w:hAnsi="Times New Roman" w:eastAsia="宋体" w:cs="Times New Roman"/>
                <w:b/>
                <w:color w:val="000000"/>
                <w:kern w:val="0"/>
              </w:rPr>
            </w:pPr>
            <w:r>
              <w:rPr>
                <w:rFonts w:hint="eastAsia" w:ascii="Times New Roman" w:hAnsi="Times New Roman" w:eastAsia="宋体" w:cs="Times New Roman"/>
                <w:b/>
                <w:color w:val="000000"/>
                <w:kern w:val="0"/>
              </w:rPr>
              <w:t>村名</w:t>
            </w:r>
          </w:p>
        </w:tc>
        <w:tc>
          <w:tcPr>
            <w:tcW w:w="2098" w:type="pct"/>
            <w:tcBorders>
              <w:top w:val="single" w:color="auto" w:sz="4" w:space="0"/>
              <w:left w:val="nil"/>
              <w:bottom w:val="single" w:color="auto" w:sz="4" w:space="0"/>
              <w:right w:val="single" w:color="auto" w:sz="4" w:space="0"/>
            </w:tcBorders>
            <w:noWrap/>
            <w:vAlign w:val="center"/>
          </w:tcPr>
          <w:p>
            <w:pPr>
              <w:widowControl/>
              <w:jc w:val="center"/>
              <w:rPr>
                <w:rFonts w:ascii="Times New Roman" w:hAnsi="Times New Roman" w:eastAsia="宋体" w:cs="Times New Roman"/>
                <w:b/>
                <w:color w:val="000000"/>
                <w:kern w:val="0"/>
              </w:rPr>
            </w:pPr>
            <w:r>
              <w:rPr>
                <w:rFonts w:hint="eastAsia" w:ascii="Times New Roman" w:hAnsi="Times New Roman" w:eastAsia="宋体" w:cs="Times New Roman"/>
                <w:b/>
                <w:color w:val="000000"/>
                <w:kern w:val="0"/>
              </w:rPr>
              <w:t>面积（公顷）</w:t>
            </w:r>
          </w:p>
        </w:tc>
      </w:tr>
      <w:tr>
        <w:tblPrEx>
          <w:tblCellMar>
            <w:top w:w="0" w:type="dxa"/>
            <w:left w:w="108" w:type="dxa"/>
            <w:bottom w:w="0" w:type="dxa"/>
            <w:right w:w="108" w:type="dxa"/>
          </w:tblCellMar>
        </w:tblPrEx>
        <w:trPr>
          <w:trHeight w:val="285" w:hRule="atLeast"/>
        </w:trPr>
        <w:tc>
          <w:tcPr>
            <w:tcW w:w="1107" w:type="pct"/>
            <w:vMerge w:val="restart"/>
            <w:tcBorders>
              <w:top w:val="nil"/>
              <w:left w:val="single" w:color="auto" w:sz="4" w:space="0"/>
              <w:right w:val="single" w:color="auto" w:sz="4" w:space="0"/>
            </w:tcBorders>
            <w:noWrap/>
            <w:vAlign w:val="center"/>
          </w:tcPr>
          <w:p>
            <w:pPr>
              <w:widowControl/>
              <w:jc w:val="center"/>
              <w:rPr>
                <w:rFonts w:ascii="Times New Roman" w:hAnsi="Times New Roman" w:eastAsia="宋体" w:cs="Times New Roman"/>
                <w:color w:val="000000"/>
                <w:kern w:val="0"/>
              </w:rPr>
            </w:pPr>
            <w:r>
              <w:rPr>
                <w:rFonts w:hint="eastAsia" w:ascii="Times New Roman" w:hAnsi="Times New Roman" w:eastAsia="宋体" w:cs="Times New Roman"/>
                <w:color w:val="000000"/>
                <w:kern w:val="0"/>
              </w:rPr>
              <w:t>云山街道</w:t>
            </w:r>
          </w:p>
        </w:tc>
        <w:tc>
          <w:tcPr>
            <w:tcW w:w="1794" w:type="pct"/>
            <w:tcBorders>
              <w:top w:val="nil"/>
              <w:left w:val="nil"/>
              <w:bottom w:val="single" w:color="auto" w:sz="4" w:space="0"/>
              <w:right w:val="single" w:color="auto" w:sz="4" w:space="0"/>
            </w:tcBorders>
            <w:noWrap/>
            <w:vAlign w:val="center"/>
          </w:tcPr>
          <w:p>
            <w:pPr>
              <w:widowControl/>
              <w:jc w:val="center"/>
              <w:rPr>
                <w:rFonts w:ascii="Times New Roman" w:hAnsi="Times New Roman" w:eastAsia="宋体" w:cs="Times New Roman"/>
                <w:color w:val="000000"/>
                <w:kern w:val="0"/>
              </w:rPr>
            </w:pPr>
            <w:r>
              <w:rPr>
                <w:rFonts w:hint="eastAsia" w:ascii="Times New Roman" w:hAnsi="Times New Roman" w:eastAsia="宋体" w:cs="Times New Roman"/>
                <w:color w:val="000000"/>
                <w:kern w:val="0"/>
              </w:rPr>
              <w:t>于家村</w:t>
            </w:r>
          </w:p>
        </w:tc>
        <w:tc>
          <w:tcPr>
            <w:tcW w:w="2098" w:type="pct"/>
            <w:tcBorders>
              <w:top w:val="nil"/>
              <w:left w:val="nil"/>
              <w:bottom w:val="single" w:color="auto" w:sz="4" w:space="0"/>
              <w:right w:val="single" w:color="auto" w:sz="4" w:space="0"/>
            </w:tcBorders>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54.18</w:t>
            </w:r>
          </w:p>
        </w:tc>
      </w:tr>
      <w:tr>
        <w:tblPrEx>
          <w:tblCellMar>
            <w:top w:w="0" w:type="dxa"/>
            <w:left w:w="108" w:type="dxa"/>
            <w:bottom w:w="0" w:type="dxa"/>
            <w:right w:w="108" w:type="dxa"/>
          </w:tblCellMar>
        </w:tblPrEx>
        <w:trPr>
          <w:trHeight w:val="285" w:hRule="atLeast"/>
        </w:trPr>
        <w:tc>
          <w:tcPr>
            <w:tcW w:w="1107" w:type="pct"/>
            <w:vMerge w:val="continue"/>
            <w:tcBorders>
              <w:left w:val="single" w:color="auto" w:sz="4" w:space="0"/>
              <w:right w:val="single" w:color="auto" w:sz="4" w:space="0"/>
            </w:tcBorders>
            <w:noWrap/>
            <w:vAlign w:val="center"/>
          </w:tcPr>
          <w:p>
            <w:pPr>
              <w:widowControl/>
              <w:jc w:val="center"/>
              <w:rPr>
                <w:rFonts w:ascii="Times New Roman" w:hAnsi="Times New Roman" w:eastAsia="宋体" w:cs="Times New Roman"/>
                <w:color w:val="000000"/>
                <w:kern w:val="0"/>
              </w:rPr>
            </w:pPr>
          </w:p>
        </w:tc>
        <w:tc>
          <w:tcPr>
            <w:tcW w:w="1794" w:type="pct"/>
            <w:tcBorders>
              <w:top w:val="nil"/>
              <w:left w:val="nil"/>
              <w:bottom w:val="single" w:color="auto" w:sz="4" w:space="0"/>
              <w:right w:val="single" w:color="auto" w:sz="4" w:space="0"/>
            </w:tcBorders>
            <w:noWrap/>
            <w:vAlign w:val="center"/>
          </w:tcPr>
          <w:p>
            <w:pPr>
              <w:widowControl/>
              <w:jc w:val="center"/>
              <w:rPr>
                <w:rFonts w:ascii="Times New Roman" w:hAnsi="Times New Roman" w:eastAsia="宋体" w:cs="Times New Roman"/>
                <w:color w:val="000000"/>
                <w:kern w:val="0"/>
              </w:rPr>
            </w:pPr>
            <w:r>
              <w:rPr>
                <w:rFonts w:hint="eastAsia" w:ascii="Times New Roman" w:hAnsi="Times New Roman" w:eastAsia="宋体" w:cs="Times New Roman"/>
                <w:color w:val="000000"/>
                <w:kern w:val="0"/>
              </w:rPr>
              <w:t>前进村</w:t>
            </w:r>
          </w:p>
        </w:tc>
        <w:tc>
          <w:tcPr>
            <w:tcW w:w="2098" w:type="pct"/>
            <w:tcBorders>
              <w:top w:val="nil"/>
              <w:left w:val="nil"/>
              <w:bottom w:val="single" w:color="auto" w:sz="4" w:space="0"/>
              <w:right w:val="single" w:color="auto" w:sz="4" w:space="0"/>
            </w:tcBorders>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75.21</w:t>
            </w:r>
          </w:p>
        </w:tc>
      </w:tr>
      <w:tr>
        <w:tblPrEx>
          <w:tblCellMar>
            <w:top w:w="0" w:type="dxa"/>
            <w:left w:w="108" w:type="dxa"/>
            <w:bottom w:w="0" w:type="dxa"/>
            <w:right w:w="108" w:type="dxa"/>
          </w:tblCellMar>
        </w:tblPrEx>
        <w:trPr>
          <w:trHeight w:val="285" w:hRule="atLeast"/>
        </w:trPr>
        <w:tc>
          <w:tcPr>
            <w:tcW w:w="1107" w:type="pct"/>
            <w:vMerge w:val="continue"/>
            <w:tcBorders>
              <w:left w:val="single" w:color="auto" w:sz="4" w:space="0"/>
              <w:right w:val="single" w:color="auto" w:sz="4" w:space="0"/>
            </w:tcBorders>
            <w:noWrap/>
            <w:vAlign w:val="center"/>
          </w:tcPr>
          <w:p>
            <w:pPr>
              <w:widowControl/>
              <w:jc w:val="center"/>
              <w:rPr>
                <w:rFonts w:ascii="Times New Roman" w:hAnsi="Times New Roman" w:eastAsia="宋体" w:cs="Times New Roman"/>
                <w:color w:val="000000"/>
                <w:kern w:val="0"/>
              </w:rPr>
            </w:pPr>
          </w:p>
        </w:tc>
        <w:tc>
          <w:tcPr>
            <w:tcW w:w="1794" w:type="pct"/>
            <w:tcBorders>
              <w:top w:val="nil"/>
              <w:left w:val="nil"/>
              <w:bottom w:val="single" w:color="auto" w:sz="4" w:space="0"/>
              <w:right w:val="single" w:color="auto" w:sz="4" w:space="0"/>
            </w:tcBorders>
            <w:noWrap/>
            <w:vAlign w:val="center"/>
          </w:tcPr>
          <w:p>
            <w:pPr>
              <w:widowControl/>
              <w:jc w:val="center"/>
              <w:rPr>
                <w:rFonts w:ascii="Times New Roman" w:hAnsi="Times New Roman" w:eastAsia="宋体" w:cs="Times New Roman"/>
                <w:color w:val="000000"/>
                <w:kern w:val="0"/>
              </w:rPr>
            </w:pPr>
            <w:r>
              <w:rPr>
                <w:rFonts w:hint="eastAsia" w:ascii="Times New Roman" w:hAnsi="Times New Roman" w:eastAsia="宋体" w:cs="Times New Roman"/>
                <w:color w:val="000000"/>
                <w:kern w:val="0"/>
              </w:rPr>
              <w:t>长春市双阳区园艺场</w:t>
            </w:r>
          </w:p>
        </w:tc>
        <w:tc>
          <w:tcPr>
            <w:tcW w:w="2098" w:type="pct"/>
            <w:tcBorders>
              <w:top w:val="nil"/>
              <w:left w:val="nil"/>
              <w:bottom w:val="single" w:color="auto" w:sz="4" w:space="0"/>
              <w:right w:val="single" w:color="auto" w:sz="4" w:space="0"/>
            </w:tcBorders>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0.11</w:t>
            </w:r>
          </w:p>
        </w:tc>
      </w:tr>
      <w:tr>
        <w:tblPrEx>
          <w:tblCellMar>
            <w:top w:w="0" w:type="dxa"/>
            <w:left w:w="108" w:type="dxa"/>
            <w:bottom w:w="0" w:type="dxa"/>
            <w:right w:w="108" w:type="dxa"/>
          </w:tblCellMar>
        </w:tblPrEx>
        <w:trPr>
          <w:trHeight w:val="285" w:hRule="atLeast"/>
        </w:trPr>
        <w:tc>
          <w:tcPr>
            <w:tcW w:w="1107" w:type="pct"/>
            <w:vMerge w:val="continue"/>
            <w:tcBorders>
              <w:left w:val="single" w:color="auto" w:sz="4" w:space="0"/>
              <w:bottom w:val="single" w:color="auto" w:sz="4" w:space="0"/>
              <w:right w:val="single" w:color="auto" w:sz="4" w:space="0"/>
            </w:tcBorders>
            <w:noWrap/>
            <w:vAlign w:val="center"/>
          </w:tcPr>
          <w:p>
            <w:pPr>
              <w:widowControl/>
              <w:jc w:val="center"/>
              <w:rPr>
                <w:rFonts w:ascii="Times New Roman" w:hAnsi="Times New Roman" w:eastAsia="宋体" w:cs="Times New Roman"/>
                <w:color w:val="000000"/>
                <w:kern w:val="0"/>
              </w:rPr>
            </w:pPr>
          </w:p>
        </w:tc>
        <w:tc>
          <w:tcPr>
            <w:tcW w:w="1794" w:type="pct"/>
            <w:tcBorders>
              <w:top w:val="nil"/>
              <w:left w:val="nil"/>
              <w:bottom w:val="single" w:color="auto" w:sz="4" w:space="0"/>
              <w:right w:val="single" w:color="auto" w:sz="4" w:space="0"/>
            </w:tcBorders>
            <w:noWrap/>
            <w:vAlign w:val="center"/>
          </w:tcPr>
          <w:p>
            <w:pPr>
              <w:widowControl/>
              <w:jc w:val="center"/>
              <w:rPr>
                <w:rFonts w:ascii="Times New Roman" w:hAnsi="Times New Roman" w:eastAsia="宋体" w:cs="Times New Roman"/>
                <w:color w:val="000000"/>
                <w:kern w:val="0"/>
              </w:rPr>
            </w:pPr>
            <w:r>
              <w:rPr>
                <w:rFonts w:hint="eastAsia" w:ascii="Times New Roman" w:hAnsi="Times New Roman" w:eastAsia="宋体" w:cs="Times New Roman"/>
                <w:color w:val="000000"/>
                <w:kern w:val="0"/>
              </w:rPr>
              <w:t>云山街道城区</w:t>
            </w:r>
          </w:p>
        </w:tc>
        <w:tc>
          <w:tcPr>
            <w:tcW w:w="2098" w:type="pct"/>
            <w:tcBorders>
              <w:top w:val="nil"/>
              <w:left w:val="nil"/>
              <w:bottom w:val="single" w:color="auto" w:sz="4" w:space="0"/>
              <w:right w:val="single" w:color="auto" w:sz="4" w:space="0"/>
            </w:tcBorders>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10.41</w:t>
            </w:r>
          </w:p>
        </w:tc>
      </w:tr>
      <w:tr>
        <w:tblPrEx>
          <w:tblCellMar>
            <w:top w:w="0" w:type="dxa"/>
            <w:left w:w="108" w:type="dxa"/>
            <w:bottom w:w="0" w:type="dxa"/>
            <w:right w:w="108" w:type="dxa"/>
          </w:tblCellMar>
        </w:tblPrEx>
        <w:trPr>
          <w:trHeight w:val="285" w:hRule="atLeast"/>
        </w:trPr>
        <w:tc>
          <w:tcPr>
            <w:tcW w:w="2901" w:type="pct"/>
            <w:gridSpan w:val="2"/>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Times New Roman" w:hAnsi="Times New Roman" w:eastAsia="宋体" w:cs="Times New Roman"/>
                <w:b/>
                <w:color w:val="000000"/>
                <w:kern w:val="0"/>
              </w:rPr>
            </w:pPr>
            <w:r>
              <w:rPr>
                <w:rFonts w:hint="eastAsia" w:ascii="Times New Roman" w:hAnsi="Times New Roman" w:eastAsia="宋体" w:cs="Times New Roman"/>
                <w:b/>
                <w:color w:val="000000"/>
                <w:kern w:val="0"/>
              </w:rPr>
              <w:t>小计</w:t>
            </w:r>
          </w:p>
        </w:tc>
        <w:tc>
          <w:tcPr>
            <w:tcW w:w="2098" w:type="pct"/>
            <w:tcBorders>
              <w:top w:val="nil"/>
              <w:left w:val="nil"/>
              <w:bottom w:val="single" w:color="auto" w:sz="4" w:space="0"/>
              <w:right w:val="single" w:color="auto" w:sz="4" w:space="0"/>
            </w:tcBorders>
            <w:noWrap/>
            <w:vAlign w:val="center"/>
          </w:tcPr>
          <w:p>
            <w:pPr>
              <w:widowControl/>
              <w:jc w:val="center"/>
              <w:rPr>
                <w:rFonts w:ascii="Times New Roman" w:hAnsi="Times New Roman" w:eastAsia="宋体" w:cs="Times New Roman"/>
                <w:b/>
                <w:color w:val="000000"/>
                <w:kern w:val="0"/>
              </w:rPr>
            </w:pPr>
            <w:r>
              <w:rPr>
                <w:rFonts w:ascii="Times New Roman" w:hAnsi="Times New Roman" w:eastAsia="宋体" w:cs="Times New Roman"/>
                <w:b/>
                <w:color w:val="000000"/>
                <w:kern w:val="0"/>
              </w:rPr>
              <w:t>139.92</w:t>
            </w:r>
          </w:p>
        </w:tc>
      </w:tr>
      <w:tr>
        <w:tblPrEx>
          <w:tblCellMar>
            <w:top w:w="0" w:type="dxa"/>
            <w:left w:w="108" w:type="dxa"/>
            <w:bottom w:w="0" w:type="dxa"/>
            <w:right w:w="108" w:type="dxa"/>
          </w:tblCellMar>
        </w:tblPrEx>
        <w:trPr>
          <w:trHeight w:val="285" w:hRule="atLeast"/>
        </w:trPr>
        <w:tc>
          <w:tcPr>
            <w:tcW w:w="1107" w:type="pct"/>
            <w:vMerge w:val="restart"/>
            <w:tcBorders>
              <w:top w:val="nil"/>
              <w:left w:val="single" w:color="auto" w:sz="4" w:space="0"/>
              <w:right w:val="single" w:color="auto" w:sz="4" w:space="0"/>
            </w:tcBorders>
            <w:noWrap/>
            <w:vAlign w:val="center"/>
          </w:tcPr>
          <w:p>
            <w:pPr>
              <w:widowControl/>
              <w:jc w:val="center"/>
              <w:rPr>
                <w:rFonts w:ascii="Times New Roman" w:hAnsi="Times New Roman" w:eastAsia="宋体" w:cs="Times New Roman"/>
                <w:color w:val="000000"/>
                <w:kern w:val="0"/>
              </w:rPr>
            </w:pPr>
            <w:r>
              <w:rPr>
                <w:rFonts w:hint="eastAsia" w:ascii="Times New Roman" w:hAnsi="Times New Roman" w:eastAsia="宋体" w:cs="Times New Roman"/>
                <w:color w:val="000000"/>
                <w:kern w:val="0"/>
              </w:rPr>
              <w:t>平湖街道</w:t>
            </w:r>
          </w:p>
        </w:tc>
        <w:tc>
          <w:tcPr>
            <w:tcW w:w="1794" w:type="pct"/>
            <w:tcBorders>
              <w:top w:val="nil"/>
              <w:left w:val="nil"/>
              <w:bottom w:val="single" w:color="auto" w:sz="4" w:space="0"/>
              <w:right w:val="single" w:color="auto" w:sz="4" w:space="0"/>
            </w:tcBorders>
            <w:noWrap/>
            <w:vAlign w:val="center"/>
          </w:tcPr>
          <w:p>
            <w:pPr>
              <w:widowControl/>
              <w:jc w:val="center"/>
              <w:rPr>
                <w:rFonts w:ascii="Times New Roman" w:hAnsi="Times New Roman" w:eastAsia="宋体" w:cs="Times New Roman"/>
                <w:color w:val="000000"/>
                <w:kern w:val="0"/>
              </w:rPr>
            </w:pPr>
            <w:r>
              <w:rPr>
                <w:rFonts w:hint="eastAsia" w:ascii="Times New Roman" w:hAnsi="Times New Roman" w:eastAsia="宋体" w:cs="Times New Roman"/>
                <w:color w:val="000000"/>
                <w:kern w:val="0"/>
              </w:rPr>
              <w:t>双湾村</w:t>
            </w:r>
          </w:p>
        </w:tc>
        <w:tc>
          <w:tcPr>
            <w:tcW w:w="2098" w:type="pct"/>
            <w:tcBorders>
              <w:top w:val="nil"/>
              <w:left w:val="nil"/>
              <w:bottom w:val="single" w:color="auto" w:sz="4" w:space="0"/>
              <w:right w:val="single" w:color="auto" w:sz="4" w:space="0"/>
            </w:tcBorders>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0.26</w:t>
            </w:r>
          </w:p>
        </w:tc>
      </w:tr>
      <w:tr>
        <w:tblPrEx>
          <w:tblCellMar>
            <w:top w:w="0" w:type="dxa"/>
            <w:left w:w="108" w:type="dxa"/>
            <w:bottom w:w="0" w:type="dxa"/>
            <w:right w:w="108" w:type="dxa"/>
          </w:tblCellMar>
        </w:tblPrEx>
        <w:trPr>
          <w:trHeight w:val="285" w:hRule="atLeast"/>
        </w:trPr>
        <w:tc>
          <w:tcPr>
            <w:tcW w:w="1107" w:type="pct"/>
            <w:vMerge w:val="continue"/>
            <w:tcBorders>
              <w:left w:val="single" w:color="auto" w:sz="4" w:space="0"/>
              <w:right w:val="single" w:color="auto" w:sz="4" w:space="0"/>
            </w:tcBorders>
            <w:noWrap/>
            <w:vAlign w:val="center"/>
          </w:tcPr>
          <w:p>
            <w:pPr>
              <w:jc w:val="center"/>
              <w:rPr>
                <w:rFonts w:ascii="Times New Roman" w:hAnsi="Times New Roman" w:eastAsia="宋体" w:cs="Times New Roman"/>
                <w:color w:val="000000"/>
                <w:kern w:val="0"/>
              </w:rPr>
            </w:pPr>
          </w:p>
        </w:tc>
        <w:tc>
          <w:tcPr>
            <w:tcW w:w="1794" w:type="pct"/>
            <w:tcBorders>
              <w:top w:val="nil"/>
              <w:left w:val="nil"/>
              <w:bottom w:val="single" w:color="auto" w:sz="4" w:space="0"/>
              <w:right w:val="single" w:color="auto" w:sz="4" w:space="0"/>
            </w:tcBorders>
            <w:noWrap/>
            <w:vAlign w:val="center"/>
          </w:tcPr>
          <w:p>
            <w:pPr>
              <w:widowControl/>
              <w:jc w:val="center"/>
              <w:rPr>
                <w:rFonts w:ascii="Times New Roman" w:hAnsi="Times New Roman" w:eastAsia="宋体" w:cs="Times New Roman"/>
                <w:color w:val="000000"/>
                <w:kern w:val="0"/>
              </w:rPr>
            </w:pPr>
            <w:r>
              <w:rPr>
                <w:rFonts w:hint="eastAsia" w:ascii="Times New Roman" w:hAnsi="Times New Roman" w:eastAsia="宋体" w:cs="Times New Roman"/>
                <w:color w:val="000000"/>
                <w:kern w:val="0"/>
              </w:rPr>
              <w:t>宋家村</w:t>
            </w:r>
          </w:p>
        </w:tc>
        <w:tc>
          <w:tcPr>
            <w:tcW w:w="2098" w:type="pct"/>
            <w:tcBorders>
              <w:top w:val="nil"/>
              <w:left w:val="nil"/>
              <w:bottom w:val="single" w:color="auto" w:sz="4" w:space="0"/>
              <w:right w:val="single" w:color="auto" w:sz="4" w:space="0"/>
            </w:tcBorders>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1.49</w:t>
            </w:r>
          </w:p>
        </w:tc>
      </w:tr>
      <w:tr>
        <w:tblPrEx>
          <w:tblCellMar>
            <w:top w:w="0" w:type="dxa"/>
            <w:left w:w="108" w:type="dxa"/>
            <w:bottom w:w="0" w:type="dxa"/>
            <w:right w:w="108" w:type="dxa"/>
          </w:tblCellMar>
        </w:tblPrEx>
        <w:trPr>
          <w:trHeight w:val="285" w:hRule="atLeast"/>
        </w:trPr>
        <w:tc>
          <w:tcPr>
            <w:tcW w:w="1107" w:type="pct"/>
            <w:vMerge w:val="continue"/>
            <w:tcBorders>
              <w:left w:val="single" w:color="auto" w:sz="4" w:space="0"/>
              <w:right w:val="single" w:color="auto" w:sz="4" w:space="0"/>
            </w:tcBorders>
            <w:noWrap/>
            <w:vAlign w:val="center"/>
          </w:tcPr>
          <w:p>
            <w:pPr>
              <w:jc w:val="center"/>
              <w:rPr>
                <w:rFonts w:ascii="Times New Roman" w:hAnsi="Times New Roman" w:eastAsia="宋体" w:cs="Times New Roman"/>
                <w:color w:val="000000"/>
                <w:kern w:val="0"/>
              </w:rPr>
            </w:pPr>
          </w:p>
        </w:tc>
        <w:tc>
          <w:tcPr>
            <w:tcW w:w="1794" w:type="pct"/>
            <w:tcBorders>
              <w:top w:val="nil"/>
              <w:left w:val="nil"/>
              <w:bottom w:val="single" w:color="auto" w:sz="4" w:space="0"/>
              <w:right w:val="single" w:color="auto" w:sz="4" w:space="0"/>
            </w:tcBorders>
            <w:noWrap/>
            <w:vAlign w:val="center"/>
          </w:tcPr>
          <w:p>
            <w:pPr>
              <w:widowControl/>
              <w:jc w:val="center"/>
              <w:rPr>
                <w:rFonts w:ascii="Times New Roman" w:hAnsi="Times New Roman" w:eastAsia="宋体" w:cs="Times New Roman"/>
                <w:color w:val="000000"/>
                <w:kern w:val="0"/>
              </w:rPr>
            </w:pPr>
            <w:r>
              <w:rPr>
                <w:rFonts w:hint="eastAsia" w:ascii="Times New Roman" w:hAnsi="Times New Roman" w:eastAsia="宋体" w:cs="Times New Roman"/>
                <w:color w:val="000000"/>
                <w:kern w:val="0"/>
              </w:rPr>
              <w:t>梨树村</w:t>
            </w:r>
          </w:p>
        </w:tc>
        <w:tc>
          <w:tcPr>
            <w:tcW w:w="2098" w:type="pct"/>
            <w:tcBorders>
              <w:top w:val="nil"/>
              <w:left w:val="nil"/>
              <w:bottom w:val="single" w:color="auto" w:sz="4" w:space="0"/>
              <w:right w:val="single" w:color="auto" w:sz="4" w:space="0"/>
            </w:tcBorders>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10.05</w:t>
            </w:r>
          </w:p>
        </w:tc>
      </w:tr>
      <w:tr>
        <w:tblPrEx>
          <w:tblCellMar>
            <w:top w:w="0" w:type="dxa"/>
            <w:left w:w="108" w:type="dxa"/>
            <w:bottom w:w="0" w:type="dxa"/>
            <w:right w:w="108" w:type="dxa"/>
          </w:tblCellMar>
        </w:tblPrEx>
        <w:trPr>
          <w:trHeight w:val="285" w:hRule="atLeast"/>
        </w:trPr>
        <w:tc>
          <w:tcPr>
            <w:tcW w:w="1107" w:type="pct"/>
            <w:vMerge w:val="continue"/>
            <w:tcBorders>
              <w:left w:val="single" w:color="auto" w:sz="4" w:space="0"/>
              <w:bottom w:val="single" w:color="auto" w:sz="4" w:space="0"/>
              <w:right w:val="single" w:color="auto" w:sz="4" w:space="0"/>
            </w:tcBorders>
            <w:noWrap/>
            <w:vAlign w:val="center"/>
          </w:tcPr>
          <w:p>
            <w:pPr>
              <w:widowControl/>
              <w:jc w:val="center"/>
              <w:rPr>
                <w:rFonts w:ascii="Times New Roman" w:hAnsi="Times New Roman" w:eastAsia="宋体" w:cs="Times New Roman"/>
                <w:color w:val="000000"/>
                <w:kern w:val="0"/>
              </w:rPr>
            </w:pPr>
          </w:p>
        </w:tc>
        <w:tc>
          <w:tcPr>
            <w:tcW w:w="1794" w:type="pct"/>
            <w:tcBorders>
              <w:top w:val="nil"/>
              <w:left w:val="nil"/>
              <w:bottom w:val="single" w:color="auto" w:sz="4" w:space="0"/>
              <w:right w:val="single" w:color="auto" w:sz="4" w:space="0"/>
            </w:tcBorders>
            <w:noWrap/>
            <w:vAlign w:val="center"/>
          </w:tcPr>
          <w:p>
            <w:pPr>
              <w:widowControl/>
              <w:jc w:val="center"/>
              <w:rPr>
                <w:rFonts w:ascii="Times New Roman" w:hAnsi="Times New Roman" w:eastAsia="宋体" w:cs="Times New Roman"/>
                <w:color w:val="000000"/>
                <w:kern w:val="0"/>
              </w:rPr>
            </w:pPr>
            <w:r>
              <w:rPr>
                <w:rFonts w:hint="eastAsia" w:ascii="Times New Roman" w:hAnsi="Times New Roman" w:eastAsia="宋体" w:cs="Times New Roman"/>
                <w:color w:val="000000"/>
                <w:kern w:val="0"/>
              </w:rPr>
              <w:t>城郊村</w:t>
            </w:r>
          </w:p>
        </w:tc>
        <w:tc>
          <w:tcPr>
            <w:tcW w:w="2098" w:type="pct"/>
            <w:tcBorders>
              <w:top w:val="nil"/>
              <w:left w:val="nil"/>
              <w:bottom w:val="single" w:color="auto" w:sz="4" w:space="0"/>
              <w:right w:val="single" w:color="auto" w:sz="4" w:space="0"/>
            </w:tcBorders>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90.67</w:t>
            </w:r>
          </w:p>
        </w:tc>
      </w:tr>
      <w:tr>
        <w:tblPrEx>
          <w:tblCellMar>
            <w:top w:w="0" w:type="dxa"/>
            <w:left w:w="108" w:type="dxa"/>
            <w:bottom w:w="0" w:type="dxa"/>
            <w:right w:w="108" w:type="dxa"/>
          </w:tblCellMar>
        </w:tblPrEx>
        <w:trPr>
          <w:trHeight w:val="285" w:hRule="atLeast"/>
        </w:trPr>
        <w:tc>
          <w:tcPr>
            <w:tcW w:w="2901" w:type="pct"/>
            <w:gridSpan w:val="2"/>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Times New Roman" w:hAnsi="Times New Roman" w:eastAsia="宋体" w:cs="Times New Roman"/>
                <w:b/>
                <w:color w:val="000000"/>
                <w:kern w:val="0"/>
              </w:rPr>
            </w:pPr>
            <w:r>
              <w:rPr>
                <w:rFonts w:hint="eastAsia" w:ascii="Times New Roman" w:hAnsi="Times New Roman" w:eastAsia="宋体" w:cs="Times New Roman"/>
                <w:b/>
                <w:color w:val="000000"/>
                <w:kern w:val="0"/>
              </w:rPr>
              <w:t>小计</w:t>
            </w:r>
          </w:p>
        </w:tc>
        <w:tc>
          <w:tcPr>
            <w:tcW w:w="2098" w:type="pct"/>
            <w:tcBorders>
              <w:top w:val="nil"/>
              <w:left w:val="nil"/>
              <w:bottom w:val="single" w:color="auto" w:sz="4" w:space="0"/>
              <w:right w:val="single" w:color="auto" w:sz="4" w:space="0"/>
            </w:tcBorders>
            <w:noWrap/>
            <w:vAlign w:val="center"/>
          </w:tcPr>
          <w:p>
            <w:pPr>
              <w:widowControl/>
              <w:jc w:val="center"/>
              <w:rPr>
                <w:rFonts w:ascii="Times New Roman" w:hAnsi="Times New Roman" w:eastAsia="宋体" w:cs="Times New Roman"/>
                <w:b/>
                <w:color w:val="000000"/>
                <w:kern w:val="0"/>
              </w:rPr>
            </w:pPr>
            <w:r>
              <w:rPr>
                <w:rFonts w:ascii="Times New Roman" w:hAnsi="Times New Roman" w:eastAsia="宋体" w:cs="Times New Roman"/>
                <w:b/>
                <w:color w:val="000000"/>
                <w:kern w:val="0"/>
              </w:rPr>
              <w:t>102.46</w:t>
            </w:r>
          </w:p>
        </w:tc>
      </w:tr>
      <w:tr>
        <w:tblPrEx>
          <w:tblCellMar>
            <w:top w:w="0" w:type="dxa"/>
            <w:left w:w="108" w:type="dxa"/>
            <w:bottom w:w="0" w:type="dxa"/>
            <w:right w:w="108" w:type="dxa"/>
          </w:tblCellMar>
        </w:tblPrEx>
        <w:trPr>
          <w:trHeight w:val="285" w:hRule="atLeast"/>
        </w:trPr>
        <w:tc>
          <w:tcPr>
            <w:tcW w:w="1107" w:type="pct"/>
            <w:vMerge w:val="restart"/>
            <w:tcBorders>
              <w:top w:val="nil"/>
              <w:left w:val="single" w:color="auto" w:sz="4" w:space="0"/>
              <w:right w:val="single" w:color="auto" w:sz="4" w:space="0"/>
            </w:tcBorders>
            <w:noWrap/>
            <w:vAlign w:val="center"/>
          </w:tcPr>
          <w:p>
            <w:pPr>
              <w:widowControl/>
              <w:jc w:val="center"/>
              <w:rPr>
                <w:rFonts w:ascii="Times New Roman" w:hAnsi="Times New Roman" w:eastAsia="宋体" w:cs="Times New Roman"/>
                <w:color w:val="000000"/>
                <w:kern w:val="0"/>
              </w:rPr>
            </w:pPr>
            <w:r>
              <w:rPr>
                <w:rFonts w:hint="eastAsia" w:ascii="Times New Roman" w:hAnsi="Times New Roman" w:eastAsia="宋体" w:cs="Times New Roman"/>
                <w:color w:val="000000"/>
                <w:kern w:val="0"/>
              </w:rPr>
              <w:t>奢岭街道</w:t>
            </w:r>
          </w:p>
        </w:tc>
        <w:tc>
          <w:tcPr>
            <w:tcW w:w="1794" w:type="pct"/>
            <w:tcBorders>
              <w:top w:val="nil"/>
              <w:left w:val="nil"/>
              <w:bottom w:val="single" w:color="auto" w:sz="4" w:space="0"/>
              <w:right w:val="single" w:color="auto" w:sz="4" w:space="0"/>
            </w:tcBorders>
            <w:noWrap/>
            <w:vAlign w:val="center"/>
          </w:tcPr>
          <w:p>
            <w:pPr>
              <w:widowControl/>
              <w:jc w:val="center"/>
              <w:rPr>
                <w:rFonts w:ascii="Times New Roman" w:hAnsi="Times New Roman" w:eastAsia="宋体" w:cs="Times New Roman"/>
                <w:color w:val="000000"/>
                <w:kern w:val="0"/>
              </w:rPr>
            </w:pPr>
            <w:r>
              <w:rPr>
                <w:rFonts w:hint="eastAsia" w:ascii="Times New Roman" w:hAnsi="Times New Roman" w:eastAsia="宋体" w:cs="Times New Roman"/>
                <w:color w:val="000000"/>
                <w:kern w:val="0"/>
              </w:rPr>
              <w:t>奢岭村</w:t>
            </w:r>
          </w:p>
        </w:tc>
        <w:tc>
          <w:tcPr>
            <w:tcW w:w="2098" w:type="pct"/>
            <w:tcBorders>
              <w:top w:val="nil"/>
              <w:left w:val="nil"/>
              <w:bottom w:val="single" w:color="auto" w:sz="4" w:space="0"/>
              <w:right w:val="single" w:color="auto" w:sz="4" w:space="0"/>
            </w:tcBorders>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286.71</w:t>
            </w:r>
          </w:p>
        </w:tc>
      </w:tr>
      <w:tr>
        <w:tblPrEx>
          <w:tblCellMar>
            <w:top w:w="0" w:type="dxa"/>
            <w:left w:w="108" w:type="dxa"/>
            <w:bottom w:w="0" w:type="dxa"/>
            <w:right w:w="108" w:type="dxa"/>
          </w:tblCellMar>
        </w:tblPrEx>
        <w:trPr>
          <w:trHeight w:val="285" w:hRule="atLeast"/>
        </w:trPr>
        <w:tc>
          <w:tcPr>
            <w:tcW w:w="1107" w:type="pct"/>
            <w:vMerge w:val="continue"/>
            <w:tcBorders>
              <w:left w:val="single" w:color="auto" w:sz="4" w:space="0"/>
              <w:right w:val="single" w:color="auto" w:sz="4" w:space="0"/>
            </w:tcBorders>
            <w:noWrap/>
            <w:vAlign w:val="center"/>
          </w:tcPr>
          <w:p>
            <w:pPr>
              <w:jc w:val="center"/>
              <w:rPr>
                <w:rFonts w:ascii="Times New Roman" w:hAnsi="Times New Roman" w:eastAsia="宋体" w:cs="Times New Roman"/>
                <w:color w:val="000000"/>
                <w:kern w:val="0"/>
              </w:rPr>
            </w:pPr>
          </w:p>
        </w:tc>
        <w:tc>
          <w:tcPr>
            <w:tcW w:w="1794" w:type="pct"/>
            <w:tcBorders>
              <w:top w:val="nil"/>
              <w:left w:val="nil"/>
              <w:bottom w:val="single" w:color="auto" w:sz="4" w:space="0"/>
              <w:right w:val="single" w:color="auto" w:sz="4" w:space="0"/>
            </w:tcBorders>
            <w:noWrap/>
            <w:vAlign w:val="center"/>
          </w:tcPr>
          <w:p>
            <w:pPr>
              <w:widowControl/>
              <w:jc w:val="center"/>
              <w:rPr>
                <w:rFonts w:ascii="Times New Roman" w:hAnsi="Times New Roman" w:eastAsia="宋体" w:cs="Times New Roman"/>
                <w:color w:val="000000"/>
                <w:kern w:val="0"/>
              </w:rPr>
            </w:pPr>
            <w:r>
              <w:rPr>
                <w:rFonts w:hint="eastAsia" w:ascii="Times New Roman" w:hAnsi="Times New Roman" w:eastAsia="宋体" w:cs="Times New Roman"/>
                <w:color w:val="000000"/>
                <w:kern w:val="0"/>
              </w:rPr>
              <w:t>新兴村</w:t>
            </w:r>
          </w:p>
        </w:tc>
        <w:tc>
          <w:tcPr>
            <w:tcW w:w="2098" w:type="pct"/>
            <w:tcBorders>
              <w:top w:val="nil"/>
              <w:left w:val="nil"/>
              <w:bottom w:val="single" w:color="auto" w:sz="4" w:space="0"/>
              <w:right w:val="single" w:color="auto" w:sz="4" w:space="0"/>
            </w:tcBorders>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53.22</w:t>
            </w:r>
          </w:p>
        </w:tc>
      </w:tr>
      <w:tr>
        <w:tblPrEx>
          <w:tblCellMar>
            <w:top w:w="0" w:type="dxa"/>
            <w:left w:w="108" w:type="dxa"/>
            <w:bottom w:w="0" w:type="dxa"/>
            <w:right w:w="108" w:type="dxa"/>
          </w:tblCellMar>
        </w:tblPrEx>
        <w:trPr>
          <w:trHeight w:val="285" w:hRule="atLeast"/>
        </w:trPr>
        <w:tc>
          <w:tcPr>
            <w:tcW w:w="1107" w:type="pct"/>
            <w:vMerge w:val="continue"/>
            <w:tcBorders>
              <w:left w:val="single" w:color="auto" w:sz="4" w:space="0"/>
              <w:right w:val="single" w:color="auto" w:sz="4" w:space="0"/>
            </w:tcBorders>
            <w:noWrap/>
            <w:vAlign w:val="center"/>
          </w:tcPr>
          <w:p>
            <w:pPr>
              <w:jc w:val="center"/>
              <w:rPr>
                <w:rFonts w:ascii="Times New Roman" w:hAnsi="Times New Roman" w:eastAsia="宋体" w:cs="Times New Roman"/>
                <w:color w:val="000000"/>
                <w:kern w:val="0"/>
              </w:rPr>
            </w:pPr>
          </w:p>
        </w:tc>
        <w:tc>
          <w:tcPr>
            <w:tcW w:w="1794" w:type="pct"/>
            <w:tcBorders>
              <w:top w:val="nil"/>
              <w:left w:val="nil"/>
              <w:bottom w:val="single" w:color="auto" w:sz="4" w:space="0"/>
              <w:right w:val="single" w:color="auto" w:sz="4" w:space="0"/>
            </w:tcBorders>
            <w:noWrap/>
            <w:vAlign w:val="center"/>
          </w:tcPr>
          <w:p>
            <w:pPr>
              <w:widowControl/>
              <w:jc w:val="center"/>
              <w:rPr>
                <w:rFonts w:ascii="Times New Roman" w:hAnsi="Times New Roman" w:eastAsia="宋体" w:cs="Times New Roman"/>
                <w:color w:val="000000"/>
                <w:kern w:val="0"/>
              </w:rPr>
            </w:pPr>
            <w:r>
              <w:rPr>
                <w:rFonts w:hint="eastAsia" w:ascii="Times New Roman" w:hAnsi="Times New Roman" w:eastAsia="宋体" w:cs="Times New Roman"/>
                <w:color w:val="000000"/>
                <w:kern w:val="0"/>
              </w:rPr>
              <w:t>前城村</w:t>
            </w:r>
          </w:p>
        </w:tc>
        <w:tc>
          <w:tcPr>
            <w:tcW w:w="2098" w:type="pct"/>
            <w:tcBorders>
              <w:top w:val="nil"/>
              <w:left w:val="nil"/>
              <w:bottom w:val="single" w:color="auto" w:sz="4" w:space="0"/>
              <w:right w:val="single" w:color="auto" w:sz="4" w:space="0"/>
            </w:tcBorders>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24.50</w:t>
            </w:r>
          </w:p>
        </w:tc>
      </w:tr>
      <w:tr>
        <w:tblPrEx>
          <w:tblCellMar>
            <w:top w:w="0" w:type="dxa"/>
            <w:left w:w="108" w:type="dxa"/>
            <w:bottom w:w="0" w:type="dxa"/>
            <w:right w:w="108" w:type="dxa"/>
          </w:tblCellMar>
        </w:tblPrEx>
        <w:trPr>
          <w:trHeight w:val="285" w:hRule="atLeast"/>
        </w:trPr>
        <w:tc>
          <w:tcPr>
            <w:tcW w:w="1107" w:type="pct"/>
            <w:vMerge w:val="continue"/>
            <w:tcBorders>
              <w:left w:val="single" w:color="auto" w:sz="4" w:space="0"/>
              <w:right w:val="single" w:color="auto" w:sz="4" w:space="0"/>
            </w:tcBorders>
            <w:noWrap/>
            <w:vAlign w:val="center"/>
          </w:tcPr>
          <w:p>
            <w:pPr>
              <w:jc w:val="center"/>
              <w:rPr>
                <w:rFonts w:ascii="Times New Roman" w:hAnsi="Times New Roman" w:eastAsia="宋体" w:cs="Times New Roman"/>
                <w:color w:val="000000"/>
                <w:kern w:val="0"/>
              </w:rPr>
            </w:pPr>
          </w:p>
        </w:tc>
        <w:tc>
          <w:tcPr>
            <w:tcW w:w="1794" w:type="pct"/>
            <w:tcBorders>
              <w:top w:val="nil"/>
              <w:left w:val="nil"/>
              <w:bottom w:val="single" w:color="auto" w:sz="4" w:space="0"/>
              <w:right w:val="single" w:color="auto" w:sz="4" w:space="0"/>
            </w:tcBorders>
            <w:noWrap/>
            <w:vAlign w:val="center"/>
          </w:tcPr>
          <w:p>
            <w:pPr>
              <w:widowControl/>
              <w:jc w:val="center"/>
              <w:rPr>
                <w:rFonts w:ascii="Times New Roman" w:hAnsi="Times New Roman" w:eastAsia="宋体" w:cs="Times New Roman"/>
                <w:color w:val="000000"/>
                <w:kern w:val="0"/>
              </w:rPr>
            </w:pPr>
            <w:r>
              <w:rPr>
                <w:rFonts w:hint="eastAsia" w:ascii="Times New Roman" w:hAnsi="Times New Roman" w:eastAsia="宋体" w:cs="Times New Roman"/>
                <w:color w:val="000000"/>
                <w:kern w:val="0"/>
              </w:rPr>
              <w:t>爱国村</w:t>
            </w:r>
          </w:p>
        </w:tc>
        <w:tc>
          <w:tcPr>
            <w:tcW w:w="2098" w:type="pct"/>
            <w:tcBorders>
              <w:top w:val="nil"/>
              <w:left w:val="nil"/>
              <w:bottom w:val="single" w:color="auto" w:sz="4" w:space="0"/>
              <w:right w:val="single" w:color="auto" w:sz="4" w:space="0"/>
            </w:tcBorders>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1.25</w:t>
            </w:r>
          </w:p>
        </w:tc>
      </w:tr>
      <w:tr>
        <w:tblPrEx>
          <w:tblCellMar>
            <w:top w:w="0" w:type="dxa"/>
            <w:left w:w="108" w:type="dxa"/>
            <w:bottom w:w="0" w:type="dxa"/>
            <w:right w:w="108" w:type="dxa"/>
          </w:tblCellMar>
        </w:tblPrEx>
        <w:trPr>
          <w:trHeight w:val="285" w:hRule="atLeast"/>
        </w:trPr>
        <w:tc>
          <w:tcPr>
            <w:tcW w:w="1107" w:type="pct"/>
            <w:vMerge w:val="continue"/>
            <w:tcBorders>
              <w:left w:val="single" w:color="auto" w:sz="4" w:space="0"/>
              <w:right w:val="single" w:color="auto" w:sz="4" w:space="0"/>
            </w:tcBorders>
            <w:noWrap/>
            <w:vAlign w:val="center"/>
          </w:tcPr>
          <w:p>
            <w:pPr>
              <w:jc w:val="center"/>
              <w:rPr>
                <w:rFonts w:ascii="Times New Roman" w:hAnsi="Times New Roman" w:eastAsia="宋体" w:cs="Times New Roman"/>
                <w:color w:val="000000"/>
                <w:kern w:val="0"/>
              </w:rPr>
            </w:pPr>
          </w:p>
        </w:tc>
        <w:tc>
          <w:tcPr>
            <w:tcW w:w="1794" w:type="pct"/>
            <w:tcBorders>
              <w:top w:val="nil"/>
              <w:left w:val="nil"/>
              <w:bottom w:val="single" w:color="auto" w:sz="4" w:space="0"/>
              <w:right w:val="single" w:color="auto" w:sz="4" w:space="0"/>
            </w:tcBorders>
            <w:noWrap/>
            <w:vAlign w:val="center"/>
          </w:tcPr>
          <w:p>
            <w:pPr>
              <w:widowControl/>
              <w:jc w:val="center"/>
              <w:rPr>
                <w:rFonts w:ascii="Times New Roman" w:hAnsi="Times New Roman" w:eastAsia="宋体" w:cs="Times New Roman"/>
                <w:color w:val="000000"/>
                <w:kern w:val="0"/>
              </w:rPr>
            </w:pPr>
            <w:r>
              <w:rPr>
                <w:rFonts w:hint="eastAsia" w:ascii="Times New Roman" w:hAnsi="Times New Roman" w:eastAsia="宋体" w:cs="Times New Roman"/>
                <w:color w:val="000000"/>
                <w:kern w:val="0"/>
              </w:rPr>
              <w:t>普安村</w:t>
            </w:r>
          </w:p>
        </w:tc>
        <w:tc>
          <w:tcPr>
            <w:tcW w:w="2098" w:type="pct"/>
            <w:tcBorders>
              <w:top w:val="nil"/>
              <w:left w:val="nil"/>
              <w:bottom w:val="single" w:color="auto" w:sz="4" w:space="0"/>
              <w:right w:val="single" w:color="auto" w:sz="4" w:space="0"/>
            </w:tcBorders>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17.38</w:t>
            </w:r>
          </w:p>
        </w:tc>
      </w:tr>
      <w:tr>
        <w:tblPrEx>
          <w:tblCellMar>
            <w:top w:w="0" w:type="dxa"/>
            <w:left w:w="108" w:type="dxa"/>
            <w:bottom w:w="0" w:type="dxa"/>
            <w:right w:w="108" w:type="dxa"/>
          </w:tblCellMar>
        </w:tblPrEx>
        <w:trPr>
          <w:trHeight w:val="285" w:hRule="atLeast"/>
        </w:trPr>
        <w:tc>
          <w:tcPr>
            <w:tcW w:w="1107" w:type="pct"/>
            <w:vMerge w:val="continue"/>
            <w:tcBorders>
              <w:left w:val="single" w:color="auto" w:sz="4" w:space="0"/>
              <w:bottom w:val="single" w:color="auto" w:sz="4" w:space="0"/>
              <w:right w:val="single" w:color="auto" w:sz="4" w:space="0"/>
            </w:tcBorders>
            <w:noWrap/>
            <w:vAlign w:val="center"/>
          </w:tcPr>
          <w:p>
            <w:pPr>
              <w:widowControl/>
              <w:jc w:val="center"/>
              <w:rPr>
                <w:rFonts w:ascii="Times New Roman" w:hAnsi="Times New Roman" w:eastAsia="宋体" w:cs="Times New Roman"/>
                <w:color w:val="000000"/>
                <w:kern w:val="0"/>
              </w:rPr>
            </w:pPr>
          </w:p>
        </w:tc>
        <w:tc>
          <w:tcPr>
            <w:tcW w:w="1794" w:type="pct"/>
            <w:tcBorders>
              <w:top w:val="nil"/>
              <w:left w:val="nil"/>
              <w:bottom w:val="single" w:color="auto" w:sz="4" w:space="0"/>
              <w:right w:val="single" w:color="auto" w:sz="4" w:space="0"/>
            </w:tcBorders>
            <w:noWrap/>
            <w:vAlign w:val="center"/>
          </w:tcPr>
          <w:p>
            <w:pPr>
              <w:widowControl/>
              <w:jc w:val="center"/>
              <w:rPr>
                <w:rFonts w:ascii="Times New Roman" w:hAnsi="Times New Roman" w:eastAsia="宋体" w:cs="Times New Roman"/>
                <w:color w:val="000000"/>
                <w:kern w:val="0"/>
              </w:rPr>
            </w:pPr>
            <w:r>
              <w:rPr>
                <w:rFonts w:hint="eastAsia" w:ascii="Times New Roman" w:hAnsi="Times New Roman" w:eastAsia="宋体" w:cs="Times New Roman"/>
                <w:color w:val="000000"/>
                <w:kern w:val="0"/>
              </w:rPr>
              <w:t>幸福村</w:t>
            </w:r>
          </w:p>
        </w:tc>
        <w:tc>
          <w:tcPr>
            <w:tcW w:w="2098" w:type="pct"/>
            <w:tcBorders>
              <w:top w:val="nil"/>
              <w:left w:val="nil"/>
              <w:bottom w:val="single" w:color="auto" w:sz="4" w:space="0"/>
              <w:right w:val="single" w:color="auto" w:sz="4" w:space="0"/>
            </w:tcBorders>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46.71</w:t>
            </w:r>
          </w:p>
        </w:tc>
      </w:tr>
      <w:tr>
        <w:tblPrEx>
          <w:tblCellMar>
            <w:top w:w="0" w:type="dxa"/>
            <w:left w:w="108" w:type="dxa"/>
            <w:bottom w:w="0" w:type="dxa"/>
            <w:right w:w="108" w:type="dxa"/>
          </w:tblCellMar>
        </w:tblPrEx>
        <w:trPr>
          <w:trHeight w:val="285" w:hRule="atLeast"/>
        </w:trPr>
        <w:tc>
          <w:tcPr>
            <w:tcW w:w="2901" w:type="pct"/>
            <w:gridSpan w:val="2"/>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Times New Roman" w:hAnsi="Times New Roman" w:eastAsia="宋体" w:cs="Times New Roman"/>
                <w:b/>
                <w:color w:val="000000"/>
                <w:kern w:val="0"/>
              </w:rPr>
            </w:pPr>
            <w:r>
              <w:rPr>
                <w:rFonts w:hint="eastAsia" w:ascii="Times New Roman" w:hAnsi="Times New Roman" w:eastAsia="宋体" w:cs="Times New Roman"/>
                <w:b/>
                <w:color w:val="000000"/>
                <w:kern w:val="0"/>
              </w:rPr>
              <w:t>小计</w:t>
            </w:r>
          </w:p>
        </w:tc>
        <w:tc>
          <w:tcPr>
            <w:tcW w:w="2098" w:type="pct"/>
            <w:tcBorders>
              <w:top w:val="nil"/>
              <w:left w:val="nil"/>
              <w:bottom w:val="single" w:color="auto" w:sz="4" w:space="0"/>
              <w:right w:val="single" w:color="auto" w:sz="4" w:space="0"/>
            </w:tcBorders>
            <w:noWrap/>
            <w:vAlign w:val="center"/>
          </w:tcPr>
          <w:p>
            <w:pPr>
              <w:widowControl/>
              <w:jc w:val="center"/>
              <w:rPr>
                <w:rFonts w:ascii="Times New Roman" w:hAnsi="Times New Roman" w:eastAsia="宋体" w:cs="Times New Roman"/>
                <w:b/>
                <w:color w:val="000000"/>
                <w:kern w:val="0"/>
              </w:rPr>
            </w:pPr>
            <w:r>
              <w:rPr>
                <w:rFonts w:ascii="Times New Roman" w:hAnsi="Times New Roman" w:eastAsia="宋体" w:cs="Times New Roman"/>
                <w:b/>
                <w:color w:val="000000"/>
                <w:kern w:val="0"/>
              </w:rPr>
              <w:t>429.78</w:t>
            </w:r>
          </w:p>
        </w:tc>
      </w:tr>
      <w:tr>
        <w:tblPrEx>
          <w:tblCellMar>
            <w:top w:w="0" w:type="dxa"/>
            <w:left w:w="108" w:type="dxa"/>
            <w:bottom w:w="0" w:type="dxa"/>
            <w:right w:w="108" w:type="dxa"/>
          </w:tblCellMar>
        </w:tblPrEx>
        <w:trPr>
          <w:trHeight w:val="285" w:hRule="atLeast"/>
        </w:trPr>
        <w:tc>
          <w:tcPr>
            <w:tcW w:w="1107" w:type="pct"/>
            <w:vMerge w:val="restart"/>
            <w:tcBorders>
              <w:top w:val="nil"/>
              <w:left w:val="single" w:color="auto" w:sz="4" w:space="0"/>
              <w:right w:val="single" w:color="auto" w:sz="4" w:space="0"/>
            </w:tcBorders>
            <w:noWrap/>
            <w:vAlign w:val="center"/>
          </w:tcPr>
          <w:p>
            <w:pPr>
              <w:widowControl/>
              <w:jc w:val="center"/>
              <w:rPr>
                <w:rFonts w:ascii="Times New Roman" w:hAnsi="Times New Roman" w:eastAsia="宋体" w:cs="Times New Roman"/>
                <w:color w:val="000000"/>
                <w:kern w:val="0"/>
              </w:rPr>
            </w:pPr>
            <w:r>
              <w:rPr>
                <w:rFonts w:hint="eastAsia" w:ascii="Times New Roman" w:hAnsi="Times New Roman" w:eastAsia="宋体" w:cs="Times New Roman"/>
                <w:color w:val="000000"/>
                <w:kern w:val="0"/>
              </w:rPr>
              <w:t>山河街道</w:t>
            </w:r>
          </w:p>
        </w:tc>
        <w:tc>
          <w:tcPr>
            <w:tcW w:w="1794" w:type="pct"/>
            <w:tcBorders>
              <w:top w:val="nil"/>
              <w:left w:val="nil"/>
              <w:bottom w:val="single" w:color="auto" w:sz="4" w:space="0"/>
              <w:right w:val="single" w:color="auto" w:sz="4" w:space="0"/>
            </w:tcBorders>
            <w:noWrap/>
            <w:vAlign w:val="center"/>
          </w:tcPr>
          <w:p>
            <w:pPr>
              <w:widowControl/>
              <w:jc w:val="center"/>
              <w:rPr>
                <w:rFonts w:ascii="Times New Roman" w:hAnsi="Times New Roman" w:eastAsia="宋体" w:cs="Times New Roman"/>
                <w:color w:val="000000"/>
                <w:kern w:val="0"/>
              </w:rPr>
            </w:pPr>
            <w:r>
              <w:rPr>
                <w:rFonts w:hint="eastAsia" w:ascii="Times New Roman" w:hAnsi="Times New Roman" w:eastAsia="宋体" w:cs="Times New Roman"/>
                <w:color w:val="000000"/>
                <w:kern w:val="0"/>
              </w:rPr>
              <w:t>烧锅村</w:t>
            </w:r>
          </w:p>
        </w:tc>
        <w:tc>
          <w:tcPr>
            <w:tcW w:w="2098" w:type="pct"/>
            <w:tcBorders>
              <w:top w:val="nil"/>
              <w:left w:val="nil"/>
              <w:bottom w:val="single" w:color="auto" w:sz="4" w:space="0"/>
              <w:right w:val="single" w:color="auto" w:sz="4" w:space="0"/>
            </w:tcBorders>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0.26</w:t>
            </w:r>
          </w:p>
        </w:tc>
      </w:tr>
      <w:tr>
        <w:tblPrEx>
          <w:tblCellMar>
            <w:top w:w="0" w:type="dxa"/>
            <w:left w:w="108" w:type="dxa"/>
            <w:bottom w:w="0" w:type="dxa"/>
            <w:right w:w="108" w:type="dxa"/>
          </w:tblCellMar>
        </w:tblPrEx>
        <w:trPr>
          <w:trHeight w:val="285" w:hRule="atLeast"/>
        </w:trPr>
        <w:tc>
          <w:tcPr>
            <w:tcW w:w="1107" w:type="pct"/>
            <w:vMerge w:val="continue"/>
            <w:tcBorders>
              <w:left w:val="single" w:color="auto" w:sz="4" w:space="0"/>
              <w:bottom w:val="single" w:color="auto" w:sz="4" w:space="0"/>
              <w:right w:val="single" w:color="auto" w:sz="4" w:space="0"/>
            </w:tcBorders>
            <w:noWrap/>
            <w:vAlign w:val="center"/>
          </w:tcPr>
          <w:p>
            <w:pPr>
              <w:widowControl/>
              <w:jc w:val="center"/>
              <w:rPr>
                <w:rFonts w:ascii="Times New Roman" w:hAnsi="Times New Roman" w:eastAsia="宋体" w:cs="Times New Roman"/>
                <w:color w:val="000000"/>
                <w:kern w:val="0"/>
              </w:rPr>
            </w:pPr>
          </w:p>
        </w:tc>
        <w:tc>
          <w:tcPr>
            <w:tcW w:w="1794" w:type="pct"/>
            <w:tcBorders>
              <w:top w:val="nil"/>
              <w:left w:val="nil"/>
              <w:bottom w:val="single" w:color="auto" w:sz="4" w:space="0"/>
              <w:right w:val="single" w:color="auto" w:sz="4" w:space="0"/>
            </w:tcBorders>
            <w:noWrap/>
            <w:vAlign w:val="center"/>
          </w:tcPr>
          <w:p>
            <w:pPr>
              <w:widowControl/>
              <w:jc w:val="center"/>
              <w:rPr>
                <w:rFonts w:ascii="Times New Roman" w:hAnsi="Times New Roman" w:eastAsia="宋体" w:cs="Times New Roman"/>
                <w:color w:val="000000"/>
                <w:kern w:val="0"/>
              </w:rPr>
            </w:pPr>
            <w:r>
              <w:rPr>
                <w:rFonts w:hint="eastAsia" w:ascii="Times New Roman" w:hAnsi="Times New Roman" w:eastAsia="宋体" w:cs="Times New Roman"/>
                <w:color w:val="000000"/>
                <w:kern w:val="0"/>
              </w:rPr>
              <w:t>隆兴村</w:t>
            </w:r>
          </w:p>
        </w:tc>
        <w:tc>
          <w:tcPr>
            <w:tcW w:w="2098" w:type="pct"/>
            <w:tcBorders>
              <w:top w:val="nil"/>
              <w:left w:val="nil"/>
              <w:bottom w:val="single" w:color="auto" w:sz="4" w:space="0"/>
              <w:right w:val="single" w:color="auto" w:sz="4" w:space="0"/>
            </w:tcBorders>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2.05</w:t>
            </w:r>
          </w:p>
        </w:tc>
      </w:tr>
      <w:tr>
        <w:tblPrEx>
          <w:tblCellMar>
            <w:top w:w="0" w:type="dxa"/>
            <w:left w:w="108" w:type="dxa"/>
            <w:bottom w:w="0" w:type="dxa"/>
            <w:right w:w="108" w:type="dxa"/>
          </w:tblCellMar>
        </w:tblPrEx>
        <w:trPr>
          <w:trHeight w:val="285" w:hRule="atLeast"/>
        </w:trPr>
        <w:tc>
          <w:tcPr>
            <w:tcW w:w="2901" w:type="pct"/>
            <w:gridSpan w:val="2"/>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Times New Roman" w:hAnsi="Times New Roman" w:eastAsia="宋体" w:cs="Times New Roman"/>
                <w:b/>
                <w:color w:val="000000"/>
                <w:kern w:val="0"/>
              </w:rPr>
            </w:pPr>
            <w:r>
              <w:rPr>
                <w:rFonts w:hint="eastAsia" w:ascii="Times New Roman" w:hAnsi="Times New Roman" w:eastAsia="宋体" w:cs="Times New Roman"/>
                <w:b/>
                <w:color w:val="000000"/>
                <w:kern w:val="0"/>
              </w:rPr>
              <w:t>小计</w:t>
            </w:r>
          </w:p>
        </w:tc>
        <w:tc>
          <w:tcPr>
            <w:tcW w:w="2098" w:type="pct"/>
            <w:tcBorders>
              <w:top w:val="nil"/>
              <w:left w:val="nil"/>
              <w:bottom w:val="single" w:color="auto" w:sz="4" w:space="0"/>
              <w:right w:val="single" w:color="auto" w:sz="4" w:space="0"/>
            </w:tcBorders>
            <w:noWrap/>
            <w:vAlign w:val="center"/>
          </w:tcPr>
          <w:p>
            <w:pPr>
              <w:widowControl/>
              <w:jc w:val="center"/>
              <w:rPr>
                <w:rFonts w:ascii="Times New Roman" w:hAnsi="Times New Roman" w:eastAsia="宋体" w:cs="Times New Roman"/>
                <w:b/>
                <w:color w:val="000000"/>
                <w:kern w:val="0"/>
              </w:rPr>
            </w:pPr>
            <w:r>
              <w:rPr>
                <w:rFonts w:ascii="Times New Roman" w:hAnsi="Times New Roman" w:eastAsia="宋体" w:cs="Times New Roman"/>
                <w:b/>
                <w:color w:val="000000"/>
                <w:kern w:val="0"/>
              </w:rPr>
              <w:t>2.31</w:t>
            </w:r>
          </w:p>
        </w:tc>
      </w:tr>
      <w:tr>
        <w:tblPrEx>
          <w:tblCellMar>
            <w:top w:w="0" w:type="dxa"/>
            <w:left w:w="108" w:type="dxa"/>
            <w:bottom w:w="0" w:type="dxa"/>
            <w:right w:w="108" w:type="dxa"/>
          </w:tblCellMar>
        </w:tblPrEx>
        <w:trPr>
          <w:trHeight w:val="285" w:hRule="atLeast"/>
        </w:trPr>
        <w:tc>
          <w:tcPr>
            <w:tcW w:w="1107" w:type="pct"/>
            <w:vMerge w:val="restart"/>
            <w:tcBorders>
              <w:top w:val="nil"/>
              <w:left w:val="single" w:color="auto" w:sz="4" w:space="0"/>
              <w:right w:val="single" w:color="auto" w:sz="4" w:space="0"/>
            </w:tcBorders>
            <w:noWrap/>
            <w:vAlign w:val="center"/>
          </w:tcPr>
          <w:p>
            <w:pPr>
              <w:widowControl/>
              <w:jc w:val="center"/>
              <w:rPr>
                <w:rFonts w:ascii="Times New Roman" w:hAnsi="Times New Roman" w:eastAsia="宋体" w:cs="Times New Roman"/>
                <w:color w:val="000000"/>
                <w:kern w:val="0"/>
              </w:rPr>
            </w:pPr>
            <w:r>
              <w:rPr>
                <w:rFonts w:hint="eastAsia" w:ascii="Times New Roman" w:hAnsi="Times New Roman" w:eastAsia="宋体" w:cs="Times New Roman"/>
                <w:color w:val="000000"/>
                <w:kern w:val="0"/>
              </w:rPr>
              <w:t>鹿乡镇</w:t>
            </w:r>
          </w:p>
        </w:tc>
        <w:tc>
          <w:tcPr>
            <w:tcW w:w="1794" w:type="pct"/>
            <w:tcBorders>
              <w:top w:val="nil"/>
              <w:left w:val="nil"/>
              <w:bottom w:val="single" w:color="auto" w:sz="4" w:space="0"/>
              <w:right w:val="single" w:color="auto" w:sz="4" w:space="0"/>
            </w:tcBorders>
            <w:noWrap/>
            <w:vAlign w:val="center"/>
          </w:tcPr>
          <w:p>
            <w:pPr>
              <w:widowControl/>
              <w:jc w:val="center"/>
              <w:rPr>
                <w:rFonts w:ascii="Times New Roman" w:hAnsi="Times New Roman" w:eastAsia="宋体" w:cs="Times New Roman"/>
                <w:color w:val="000000"/>
                <w:kern w:val="0"/>
              </w:rPr>
            </w:pPr>
            <w:r>
              <w:rPr>
                <w:rFonts w:hint="eastAsia" w:ascii="Times New Roman" w:hAnsi="Times New Roman" w:eastAsia="宋体" w:cs="Times New Roman"/>
                <w:color w:val="000000"/>
                <w:kern w:val="0"/>
              </w:rPr>
              <w:t>育民村</w:t>
            </w:r>
          </w:p>
        </w:tc>
        <w:tc>
          <w:tcPr>
            <w:tcW w:w="2098" w:type="pct"/>
            <w:tcBorders>
              <w:top w:val="nil"/>
              <w:left w:val="nil"/>
              <w:bottom w:val="single" w:color="auto" w:sz="4" w:space="0"/>
              <w:right w:val="single" w:color="auto" w:sz="4" w:space="0"/>
            </w:tcBorders>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19.47</w:t>
            </w:r>
          </w:p>
        </w:tc>
      </w:tr>
      <w:tr>
        <w:tblPrEx>
          <w:tblCellMar>
            <w:top w:w="0" w:type="dxa"/>
            <w:left w:w="108" w:type="dxa"/>
            <w:bottom w:w="0" w:type="dxa"/>
            <w:right w:w="108" w:type="dxa"/>
          </w:tblCellMar>
        </w:tblPrEx>
        <w:trPr>
          <w:trHeight w:val="285" w:hRule="atLeast"/>
        </w:trPr>
        <w:tc>
          <w:tcPr>
            <w:tcW w:w="1107" w:type="pct"/>
            <w:vMerge w:val="continue"/>
            <w:tcBorders>
              <w:left w:val="single" w:color="auto" w:sz="4" w:space="0"/>
              <w:right w:val="single" w:color="auto" w:sz="4" w:space="0"/>
            </w:tcBorders>
            <w:noWrap/>
            <w:vAlign w:val="center"/>
          </w:tcPr>
          <w:p>
            <w:pPr>
              <w:jc w:val="center"/>
              <w:rPr>
                <w:rFonts w:ascii="Times New Roman" w:hAnsi="Times New Roman" w:eastAsia="宋体" w:cs="Times New Roman"/>
                <w:color w:val="000000"/>
                <w:kern w:val="0"/>
              </w:rPr>
            </w:pPr>
          </w:p>
        </w:tc>
        <w:tc>
          <w:tcPr>
            <w:tcW w:w="1794" w:type="pct"/>
            <w:tcBorders>
              <w:top w:val="nil"/>
              <w:left w:val="nil"/>
              <w:bottom w:val="single" w:color="auto" w:sz="4" w:space="0"/>
              <w:right w:val="single" w:color="auto" w:sz="4" w:space="0"/>
            </w:tcBorders>
            <w:noWrap/>
            <w:vAlign w:val="center"/>
          </w:tcPr>
          <w:p>
            <w:pPr>
              <w:widowControl/>
              <w:jc w:val="center"/>
              <w:rPr>
                <w:rFonts w:ascii="Times New Roman" w:hAnsi="Times New Roman" w:eastAsia="宋体" w:cs="Times New Roman"/>
                <w:color w:val="000000"/>
                <w:kern w:val="0"/>
              </w:rPr>
            </w:pPr>
            <w:r>
              <w:rPr>
                <w:rFonts w:hint="eastAsia" w:ascii="Times New Roman" w:hAnsi="Times New Roman" w:eastAsia="宋体" w:cs="Times New Roman"/>
                <w:color w:val="000000"/>
                <w:kern w:val="0"/>
              </w:rPr>
              <w:t>鹿乡村</w:t>
            </w:r>
          </w:p>
        </w:tc>
        <w:tc>
          <w:tcPr>
            <w:tcW w:w="2098" w:type="pct"/>
            <w:tcBorders>
              <w:top w:val="nil"/>
              <w:left w:val="nil"/>
              <w:bottom w:val="single" w:color="auto" w:sz="4" w:space="0"/>
              <w:right w:val="single" w:color="auto" w:sz="4" w:space="0"/>
            </w:tcBorders>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0.90</w:t>
            </w:r>
          </w:p>
        </w:tc>
      </w:tr>
      <w:tr>
        <w:tblPrEx>
          <w:tblCellMar>
            <w:top w:w="0" w:type="dxa"/>
            <w:left w:w="108" w:type="dxa"/>
            <w:bottom w:w="0" w:type="dxa"/>
            <w:right w:w="108" w:type="dxa"/>
          </w:tblCellMar>
        </w:tblPrEx>
        <w:trPr>
          <w:trHeight w:val="285" w:hRule="atLeast"/>
        </w:trPr>
        <w:tc>
          <w:tcPr>
            <w:tcW w:w="1107" w:type="pct"/>
            <w:vMerge w:val="continue"/>
            <w:tcBorders>
              <w:left w:val="single" w:color="auto" w:sz="4" w:space="0"/>
              <w:right w:val="single" w:color="auto" w:sz="4" w:space="0"/>
            </w:tcBorders>
            <w:noWrap/>
            <w:vAlign w:val="center"/>
          </w:tcPr>
          <w:p>
            <w:pPr>
              <w:jc w:val="center"/>
              <w:rPr>
                <w:rFonts w:ascii="Times New Roman" w:hAnsi="Times New Roman" w:eastAsia="宋体" w:cs="Times New Roman"/>
                <w:color w:val="000000"/>
                <w:kern w:val="0"/>
              </w:rPr>
            </w:pPr>
          </w:p>
        </w:tc>
        <w:tc>
          <w:tcPr>
            <w:tcW w:w="1794" w:type="pct"/>
            <w:tcBorders>
              <w:top w:val="nil"/>
              <w:left w:val="nil"/>
              <w:bottom w:val="single" w:color="auto" w:sz="4" w:space="0"/>
              <w:right w:val="single" w:color="auto" w:sz="4" w:space="0"/>
            </w:tcBorders>
            <w:noWrap/>
            <w:vAlign w:val="center"/>
          </w:tcPr>
          <w:p>
            <w:pPr>
              <w:widowControl/>
              <w:jc w:val="center"/>
              <w:rPr>
                <w:rFonts w:ascii="Times New Roman" w:hAnsi="Times New Roman" w:eastAsia="宋体" w:cs="Times New Roman"/>
                <w:color w:val="000000"/>
                <w:kern w:val="0"/>
              </w:rPr>
            </w:pPr>
            <w:r>
              <w:rPr>
                <w:rFonts w:hint="eastAsia" w:ascii="Times New Roman" w:hAnsi="Times New Roman" w:eastAsia="宋体" w:cs="Times New Roman"/>
                <w:color w:val="000000"/>
                <w:kern w:val="0"/>
              </w:rPr>
              <w:t>方家村</w:t>
            </w:r>
          </w:p>
        </w:tc>
        <w:tc>
          <w:tcPr>
            <w:tcW w:w="2098" w:type="pct"/>
            <w:tcBorders>
              <w:top w:val="nil"/>
              <w:left w:val="nil"/>
              <w:bottom w:val="single" w:color="auto" w:sz="4" w:space="0"/>
              <w:right w:val="single" w:color="auto" w:sz="4" w:space="0"/>
            </w:tcBorders>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1.22</w:t>
            </w:r>
          </w:p>
        </w:tc>
      </w:tr>
      <w:tr>
        <w:tblPrEx>
          <w:tblCellMar>
            <w:top w:w="0" w:type="dxa"/>
            <w:left w:w="108" w:type="dxa"/>
            <w:bottom w:w="0" w:type="dxa"/>
            <w:right w:w="108" w:type="dxa"/>
          </w:tblCellMar>
        </w:tblPrEx>
        <w:trPr>
          <w:trHeight w:val="285" w:hRule="atLeast"/>
        </w:trPr>
        <w:tc>
          <w:tcPr>
            <w:tcW w:w="1107" w:type="pct"/>
            <w:vMerge w:val="continue"/>
            <w:tcBorders>
              <w:left w:val="single" w:color="auto" w:sz="4" w:space="0"/>
              <w:right w:val="single" w:color="auto" w:sz="4" w:space="0"/>
            </w:tcBorders>
            <w:noWrap/>
            <w:vAlign w:val="center"/>
          </w:tcPr>
          <w:p>
            <w:pPr>
              <w:jc w:val="center"/>
              <w:rPr>
                <w:rFonts w:ascii="Times New Roman" w:hAnsi="Times New Roman" w:eastAsia="宋体" w:cs="Times New Roman"/>
                <w:color w:val="000000"/>
                <w:kern w:val="0"/>
              </w:rPr>
            </w:pPr>
          </w:p>
        </w:tc>
        <w:tc>
          <w:tcPr>
            <w:tcW w:w="1794" w:type="pct"/>
            <w:tcBorders>
              <w:top w:val="nil"/>
              <w:left w:val="nil"/>
              <w:bottom w:val="single" w:color="auto" w:sz="4" w:space="0"/>
              <w:right w:val="single" w:color="auto" w:sz="4" w:space="0"/>
            </w:tcBorders>
            <w:noWrap/>
            <w:vAlign w:val="center"/>
          </w:tcPr>
          <w:p>
            <w:pPr>
              <w:widowControl/>
              <w:jc w:val="center"/>
              <w:rPr>
                <w:rFonts w:ascii="Times New Roman" w:hAnsi="Times New Roman" w:eastAsia="宋体" w:cs="Times New Roman"/>
                <w:color w:val="000000"/>
                <w:kern w:val="0"/>
              </w:rPr>
            </w:pPr>
            <w:r>
              <w:rPr>
                <w:rFonts w:hint="eastAsia" w:ascii="Times New Roman" w:hAnsi="Times New Roman" w:eastAsia="宋体" w:cs="Times New Roman"/>
                <w:color w:val="000000"/>
                <w:kern w:val="0"/>
              </w:rPr>
              <w:t>红土村</w:t>
            </w:r>
          </w:p>
        </w:tc>
        <w:tc>
          <w:tcPr>
            <w:tcW w:w="2098" w:type="pct"/>
            <w:tcBorders>
              <w:top w:val="nil"/>
              <w:left w:val="nil"/>
              <w:bottom w:val="single" w:color="auto" w:sz="4" w:space="0"/>
              <w:right w:val="single" w:color="auto" w:sz="4" w:space="0"/>
            </w:tcBorders>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2.88</w:t>
            </w:r>
          </w:p>
        </w:tc>
      </w:tr>
      <w:tr>
        <w:tblPrEx>
          <w:tblCellMar>
            <w:top w:w="0" w:type="dxa"/>
            <w:left w:w="108" w:type="dxa"/>
            <w:bottom w:w="0" w:type="dxa"/>
            <w:right w:w="108" w:type="dxa"/>
          </w:tblCellMar>
        </w:tblPrEx>
        <w:trPr>
          <w:trHeight w:val="285" w:hRule="atLeast"/>
        </w:trPr>
        <w:tc>
          <w:tcPr>
            <w:tcW w:w="1107" w:type="pct"/>
            <w:vMerge w:val="continue"/>
            <w:tcBorders>
              <w:left w:val="single" w:color="auto" w:sz="4" w:space="0"/>
              <w:bottom w:val="single" w:color="auto" w:sz="4" w:space="0"/>
              <w:right w:val="single" w:color="auto" w:sz="4" w:space="0"/>
            </w:tcBorders>
            <w:noWrap/>
            <w:vAlign w:val="center"/>
          </w:tcPr>
          <w:p>
            <w:pPr>
              <w:widowControl/>
              <w:jc w:val="center"/>
              <w:rPr>
                <w:rFonts w:ascii="Times New Roman" w:hAnsi="Times New Roman" w:eastAsia="宋体" w:cs="Times New Roman"/>
                <w:color w:val="000000"/>
                <w:kern w:val="0"/>
              </w:rPr>
            </w:pPr>
          </w:p>
        </w:tc>
        <w:tc>
          <w:tcPr>
            <w:tcW w:w="1794" w:type="pct"/>
            <w:tcBorders>
              <w:top w:val="nil"/>
              <w:left w:val="nil"/>
              <w:bottom w:val="single" w:color="auto" w:sz="4" w:space="0"/>
              <w:right w:val="single" w:color="auto" w:sz="4" w:space="0"/>
            </w:tcBorders>
            <w:noWrap/>
            <w:vAlign w:val="center"/>
          </w:tcPr>
          <w:p>
            <w:pPr>
              <w:widowControl/>
              <w:jc w:val="center"/>
              <w:rPr>
                <w:rFonts w:ascii="Times New Roman" w:hAnsi="Times New Roman" w:eastAsia="宋体" w:cs="Times New Roman"/>
                <w:color w:val="000000"/>
                <w:kern w:val="0"/>
              </w:rPr>
            </w:pPr>
            <w:r>
              <w:rPr>
                <w:rFonts w:hint="eastAsia" w:ascii="Times New Roman" w:hAnsi="Times New Roman" w:eastAsia="宋体" w:cs="Times New Roman"/>
                <w:color w:val="000000"/>
                <w:kern w:val="0"/>
              </w:rPr>
              <w:t>黑顶子村</w:t>
            </w:r>
          </w:p>
        </w:tc>
        <w:tc>
          <w:tcPr>
            <w:tcW w:w="2098" w:type="pct"/>
            <w:tcBorders>
              <w:top w:val="nil"/>
              <w:left w:val="nil"/>
              <w:bottom w:val="single" w:color="auto" w:sz="4" w:space="0"/>
              <w:right w:val="single" w:color="auto" w:sz="4" w:space="0"/>
            </w:tcBorders>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0.14</w:t>
            </w:r>
          </w:p>
        </w:tc>
      </w:tr>
      <w:tr>
        <w:tblPrEx>
          <w:tblCellMar>
            <w:top w:w="0" w:type="dxa"/>
            <w:left w:w="108" w:type="dxa"/>
            <w:bottom w:w="0" w:type="dxa"/>
            <w:right w:w="108" w:type="dxa"/>
          </w:tblCellMar>
        </w:tblPrEx>
        <w:trPr>
          <w:trHeight w:val="285" w:hRule="atLeast"/>
        </w:trPr>
        <w:tc>
          <w:tcPr>
            <w:tcW w:w="2901" w:type="pct"/>
            <w:gridSpan w:val="2"/>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Times New Roman" w:hAnsi="Times New Roman" w:eastAsia="宋体" w:cs="Times New Roman"/>
                <w:b/>
                <w:color w:val="000000"/>
                <w:kern w:val="0"/>
              </w:rPr>
            </w:pPr>
            <w:r>
              <w:rPr>
                <w:rFonts w:hint="eastAsia" w:ascii="Times New Roman" w:hAnsi="Times New Roman" w:eastAsia="宋体" w:cs="Times New Roman"/>
                <w:b/>
                <w:color w:val="000000"/>
                <w:kern w:val="0"/>
              </w:rPr>
              <w:t>小计</w:t>
            </w:r>
          </w:p>
        </w:tc>
        <w:tc>
          <w:tcPr>
            <w:tcW w:w="2098" w:type="pct"/>
            <w:tcBorders>
              <w:top w:val="nil"/>
              <w:left w:val="nil"/>
              <w:bottom w:val="single" w:color="auto" w:sz="4" w:space="0"/>
              <w:right w:val="single" w:color="auto" w:sz="4" w:space="0"/>
            </w:tcBorders>
            <w:noWrap/>
            <w:vAlign w:val="center"/>
          </w:tcPr>
          <w:p>
            <w:pPr>
              <w:widowControl/>
              <w:jc w:val="center"/>
              <w:rPr>
                <w:rFonts w:ascii="Times New Roman" w:hAnsi="Times New Roman" w:eastAsia="宋体" w:cs="Times New Roman"/>
                <w:b/>
                <w:color w:val="000000"/>
                <w:kern w:val="0"/>
              </w:rPr>
            </w:pPr>
            <w:r>
              <w:rPr>
                <w:rFonts w:ascii="Times New Roman" w:hAnsi="Times New Roman" w:eastAsia="宋体" w:cs="Times New Roman"/>
                <w:b/>
                <w:color w:val="000000"/>
                <w:kern w:val="0"/>
              </w:rPr>
              <w:t>24.61</w:t>
            </w:r>
          </w:p>
        </w:tc>
      </w:tr>
      <w:tr>
        <w:tblPrEx>
          <w:tblCellMar>
            <w:top w:w="0" w:type="dxa"/>
            <w:left w:w="108" w:type="dxa"/>
            <w:bottom w:w="0" w:type="dxa"/>
            <w:right w:w="108" w:type="dxa"/>
          </w:tblCellMar>
        </w:tblPrEx>
        <w:trPr>
          <w:trHeight w:val="285" w:hRule="atLeast"/>
        </w:trPr>
        <w:tc>
          <w:tcPr>
            <w:tcW w:w="1107" w:type="pct"/>
            <w:vMerge w:val="restart"/>
            <w:tcBorders>
              <w:top w:val="nil"/>
              <w:left w:val="single" w:color="auto" w:sz="4" w:space="0"/>
              <w:right w:val="single" w:color="auto" w:sz="4" w:space="0"/>
            </w:tcBorders>
            <w:noWrap/>
            <w:vAlign w:val="center"/>
          </w:tcPr>
          <w:p>
            <w:pPr>
              <w:widowControl/>
              <w:jc w:val="center"/>
              <w:rPr>
                <w:rFonts w:ascii="Times New Roman" w:hAnsi="Times New Roman" w:eastAsia="宋体" w:cs="Times New Roman"/>
                <w:color w:val="000000"/>
                <w:kern w:val="0"/>
              </w:rPr>
            </w:pPr>
            <w:r>
              <w:rPr>
                <w:rFonts w:hint="eastAsia" w:ascii="Times New Roman" w:hAnsi="Times New Roman" w:eastAsia="宋体" w:cs="Times New Roman"/>
                <w:color w:val="000000"/>
                <w:kern w:val="0"/>
              </w:rPr>
              <w:t>太平镇</w:t>
            </w:r>
          </w:p>
        </w:tc>
        <w:tc>
          <w:tcPr>
            <w:tcW w:w="1794" w:type="pct"/>
            <w:tcBorders>
              <w:top w:val="nil"/>
              <w:left w:val="nil"/>
              <w:bottom w:val="single" w:color="auto" w:sz="4" w:space="0"/>
              <w:right w:val="single" w:color="auto" w:sz="4" w:space="0"/>
            </w:tcBorders>
            <w:noWrap/>
            <w:vAlign w:val="center"/>
          </w:tcPr>
          <w:p>
            <w:pPr>
              <w:widowControl/>
              <w:jc w:val="center"/>
              <w:rPr>
                <w:rFonts w:ascii="Times New Roman" w:hAnsi="Times New Roman" w:eastAsia="宋体" w:cs="Times New Roman"/>
                <w:color w:val="000000"/>
                <w:kern w:val="0"/>
              </w:rPr>
            </w:pPr>
            <w:r>
              <w:rPr>
                <w:rFonts w:hint="eastAsia" w:ascii="Times New Roman" w:hAnsi="Times New Roman" w:eastAsia="宋体" w:cs="Times New Roman"/>
                <w:color w:val="000000"/>
                <w:kern w:val="0"/>
              </w:rPr>
              <w:t>将军村</w:t>
            </w:r>
          </w:p>
        </w:tc>
        <w:tc>
          <w:tcPr>
            <w:tcW w:w="2098" w:type="pct"/>
            <w:tcBorders>
              <w:top w:val="nil"/>
              <w:left w:val="nil"/>
              <w:bottom w:val="single" w:color="auto" w:sz="4" w:space="0"/>
              <w:right w:val="single" w:color="auto" w:sz="4" w:space="0"/>
            </w:tcBorders>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1.79</w:t>
            </w:r>
          </w:p>
        </w:tc>
      </w:tr>
      <w:tr>
        <w:tblPrEx>
          <w:tblCellMar>
            <w:top w:w="0" w:type="dxa"/>
            <w:left w:w="108" w:type="dxa"/>
            <w:bottom w:w="0" w:type="dxa"/>
            <w:right w:w="108" w:type="dxa"/>
          </w:tblCellMar>
        </w:tblPrEx>
        <w:trPr>
          <w:trHeight w:val="285" w:hRule="atLeast"/>
        </w:trPr>
        <w:tc>
          <w:tcPr>
            <w:tcW w:w="1107" w:type="pct"/>
            <w:vMerge w:val="continue"/>
            <w:tcBorders>
              <w:left w:val="single" w:color="auto" w:sz="4" w:space="0"/>
              <w:right w:val="single" w:color="auto" w:sz="4" w:space="0"/>
            </w:tcBorders>
            <w:noWrap/>
            <w:vAlign w:val="center"/>
          </w:tcPr>
          <w:p>
            <w:pPr>
              <w:jc w:val="center"/>
              <w:rPr>
                <w:rFonts w:ascii="Times New Roman" w:hAnsi="Times New Roman" w:eastAsia="宋体" w:cs="Times New Roman"/>
                <w:color w:val="000000"/>
                <w:kern w:val="0"/>
              </w:rPr>
            </w:pPr>
          </w:p>
        </w:tc>
        <w:tc>
          <w:tcPr>
            <w:tcW w:w="1794" w:type="pct"/>
            <w:tcBorders>
              <w:top w:val="nil"/>
              <w:left w:val="nil"/>
              <w:bottom w:val="single" w:color="auto" w:sz="4" w:space="0"/>
              <w:right w:val="single" w:color="auto" w:sz="4" w:space="0"/>
            </w:tcBorders>
            <w:noWrap/>
            <w:vAlign w:val="center"/>
          </w:tcPr>
          <w:p>
            <w:pPr>
              <w:widowControl/>
              <w:jc w:val="center"/>
              <w:rPr>
                <w:rFonts w:ascii="Times New Roman" w:hAnsi="Times New Roman" w:eastAsia="宋体" w:cs="Times New Roman"/>
                <w:color w:val="000000"/>
                <w:kern w:val="0"/>
              </w:rPr>
            </w:pPr>
            <w:r>
              <w:rPr>
                <w:rFonts w:hint="eastAsia" w:ascii="Times New Roman" w:hAnsi="Times New Roman" w:eastAsia="宋体" w:cs="Times New Roman"/>
                <w:color w:val="000000"/>
                <w:kern w:val="0"/>
              </w:rPr>
              <w:t>肚带河村</w:t>
            </w:r>
          </w:p>
        </w:tc>
        <w:tc>
          <w:tcPr>
            <w:tcW w:w="2098" w:type="pct"/>
            <w:tcBorders>
              <w:top w:val="nil"/>
              <w:left w:val="nil"/>
              <w:bottom w:val="single" w:color="auto" w:sz="4" w:space="0"/>
              <w:right w:val="single" w:color="auto" w:sz="4" w:space="0"/>
            </w:tcBorders>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0.45</w:t>
            </w:r>
          </w:p>
        </w:tc>
      </w:tr>
      <w:tr>
        <w:tblPrEx>
          <w:tblCellMar>
            <w:top w:w="0" w:type="dxa"/>
            <w:left w:w="108" w:type="dxa"/>
            <w:bottom w:w="0" w:type="dxa"/>
            <w:right w:w="108" w:type="dxa"/>
          </w:tblCellMar>
        </w:tblPrEx>
        <w:trPr>
          <w:trHeight w:val="285" w:hRule="atLeast"/>
        </w:trPr>
        <w:tc>
          <w:tcPr>
            <w:tcW w:w="1107" w:type="pct"/>
            <w:vMerge w:val="continue"/>
            <w:tcBorders>
              <w:left w:val="single" w:color="auto" w:sz="4" w:space="0"/>
              <w:bottom w:val="single" w:color="auto" w:sz="4" w:space="0"/>
              <w:right w:val="single" w:color="auto" w:sz="4" w:space="0"/>
            </w:tcBorders>
            <w:noWrap/>
            <w:vAlign w:val="center"/>
          </w:tcPr>
          <w:p>
            <w:pPr>
              <w:widowControl/>
              <w:jc w:val="center"/>
              <w:rPr>
                <w:rFonts w:ascii="Times New Roman" w:hAnsi="Times New Roman" w:eastAsia="宋体" w:cs="Times New Roman"/>
                <w:color w:val="000000"/>
                <w:kern w:val="0"/>
              </w:rPr>
            </w:pPr>
          </w:p>
        </w:tc>
        <w:tc>
          <w:tcPr>
            <w:tcW w:w="1794" w:type="pct"/>
            <w:tcBorders>
              <w:top w:val="nil"/>
              <w:left w:val="nil"/>
              <w:bottom w:val="single" w:color="auto" w:sz="4" w:space="0"/>
              <w:right w:val="single" w:color="auto" w:sz="4" w:space="0"/>
            </w:tcBorders>
            <w:noWrap/>
            <w:vAlign w:val="center"/>
          </w:tcPr>
          <w:p>
            <w:pPr>
              <w:widowControl/>
              <w:jc w:val="center"/>
              <w:rPr>
                <w:rFonts w:ascii="Times New Roman" w:hAnsi="Times New Roman" w:eastAsia="宋体" w:cs="Times New Roman"/>
                <w:color w:val="000000"/>
                <w:kern w:val="0"/>
              </w:rPr>
            </w:pPr>
            <w:r>
              <w:rPr>
                <w:rFonts w:hint="eastAsia" w:ascii="Times New Roman" w:hAnsi="Times New Roman" w:eastAsia="宋体" w:cs="Times New Roman"/>
                <w:color w:val="000000"/>
                <w:kern w:val="0"/>
              </w:rPr>
              <w:t>土顶村</w:t>
            </w:r>
          </w:p>
        </w:tc>
        <w:tc>
          <w:tcPr>
            <w:tcW w:w="2098" w:type="pct"/>
            <w:tcBorders>
              <w:top w:val="nil"/>
              <w:left w:val="nil"/>
              <w:bottom w:val="single" w:color="auto" w:sz="4" w:space="0"/>
              <w:right w:val="single" w:color="auto" w:sz="4" w:space="0"/>
            </w:tcBorders>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0.69</w:t>
            </w:r>
          </w:p>
        </w:tc>
      </w:tr>
      <w:tr>
        <w:tblPrEx>
          <w:tblCellMar>
            <w:top w:w="0" w:type="dxa"/>
            <w:left w:w="108" w:type="dxa"/>
            <w:bottom w:w="0" w:type="dxa"/>
            <w:right w:w="108" w:type="dxa"/>
          </w:tblCellMar>
        </w:tblPrEx>
        <w:trPr>
          <w:trHeight w:val="285" w:hRule="atLeast"/>
        </w:trPr>
        <w:tc>
          <w:tcPr>
            <w:tcW w:w="2901" w:type="pct"/>
            <w:gridSpan w:val="2"/>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Times New Roman" w:hAnsi="Times New Roman" w:eastAsia="宋体" w:cs="Times New Roman"/>
                <w:b/>
                <w:color w:val="000000"/>
                <w:kern w:val="0"/>
              </w:rPr>
            </w:pPr>
            <w:r>
              <w:rPr>
                <w:rFonts w:hint="eastAsia" w:ascii="Times New Roman" w:hAnsi="Times New Roman" w:eastAsia="宋体" w:cs="Times New Roman"/>
                <w:b/>
                <w:color w:val="000000"/>
                <w:kern w:val="0"/>
              </w:rPr>
              <w:t>小计</w:t>
            </w:r>
          </w:p>
        </w:tc>
        <w:tc>
          <w:tcPr>
            <w:tcW w:w="2098" w:type="pct"/>
            <w:tcBorders>
              <w:top w:val="nil"/>
              <w:left w:val="nil"/>
              <w:bottom w:val="single" w:color="auto" w:sz="4" w:space="0"/>
              <w:right w:val="single" w:color="auto" w:sz="4" w:space="0"/>
            </w:tcBorders>
            <w:noWrap/>
            <w:vAlign w:val="center"/>
          </w:tcPr>
          <w:p>
            <w:pPr>
              <w:widowControl/>
              <w:jc w:val="center"/>
              <w:rPr>
                <w:rFonts w:ascii="Times New Roman" w:hAnsi="Times New Roman" w:eastAsia="宋体" w:cs="Times New Roman"/>
                <w:b/>
                <w:color w:val="000000"/>
                <w:kern w:val="0"/>
              </w:rPr>
            </w:pPr>
            <w:r>
              <w:rPr>
                <w:rFonts w:ascii="Times New Roman" w:hAnsi="Times New Roman" w:eastAsia="宋体" w:cs="Times New Roman"/>
                <w:b/>
                <w:color w:val="000000"/>
                <w:kern w:val="0"/>
              </w:rPr>
              <w:t>2.93</w:t>
            </w:r>
          </w:p>
        </w:tc>
      </w:tr>
      <w:tr>
        <w:tblPrEx>
          <w:tblCellMar>
            <w:top w:w="0" w:type="dxa"/>
            <w:left w:w="108" w:type="dxa"/>
            <w:bottom w:w="0" w:type="dxa"/>
            <w:right w:w="108" w:type="dxa"/>
          </w:tblCellMar>
        </w:tblPrEx>
        <w:trPr>
          <w:trHeight w:val="285" w:hRule="atLeast"/>
        </w:trPr>
        <w:tc>
          <w:tcPr>
            <w:tcW w:w="1107" w:type="pct"/>
            <w:tcBorders>
              <w:top w:val="nil"/>
              <w:left w:val="single" w:color="auto" w:sz="4" w:space="0"/>
              <w:bottom w:val="single" w:color="auto" w:sz="4" w:space="0"/>
              <w:right w:val="single" w:color="auto" w:sz="4" w:space="0"/>
            </w:tcBorders>
            <w:noWrap/>
            <w:vAlign w:val="center"/>
          </w:tcPr>
          <w:p>
            <w:pPr>
              <w:widowControl/>
              <w:jc w:val="center"/>
              <w:rPr>
                <w:rFonts w:ascii="Times New Roman" w:hAnsi="Times New Roman" w:eastAsia="宋体" w:cs="Times New Roman"/>
                <w:color w:val="000000"/>
                <w:kern w:val="0"/>
              </w:rPr>
            </w:pPr>
            <w:r>
              <w:rPr>
                <w:rFonts w:hint="eastAsia" w:ascii="Times New Roman" w:hAnsi="Times New Roman" w:eastAsia="宋体" w:cs="Times New Roman"/>
                <w:color w:val="000000"/>
                <w:kern w:val="0"/>
              </w:rPr>
              <w:t>齐家镇</w:t>
            </w:r>
          </w:p>
        </w:tc>
        <w:tc>
          <w:tcPr>
            <w:tcW w:w="1794" w:type="pct"/>
            <w:tcBorders>
              <w:top w:val="nil"/>
              <w:left w:val="nil"/>
              <w:bottom w:val="single" w:color="auto" w:sz="4" w:space="0"/>
              <w:right w:val="single" w:color="auto" w:sz="4" w:space="0"/>
            </w:tcBorders>
            <w:noWrap/>
            <w:vAlign w:val="center"/>
          </w:tcPr>
          <w:p>
            <w:pPr>
              <w:widowControl/>
              <w:jc w:val="center"/>
              <w:rPr>
                <w:rFonts w:ascii="Times New Roman" w:hAnsi="Times New Roman" w:eastAsia="宋体" w:cs="Times New Roman"/>
                <w:color w:val="000000"/>
                <w:kern w:val="0"/>
              </w:rPr>
            </w:pPr>
            <w:r>
              <w:rPr>
                <w:rFonts w:hint="eastAsia" w:ascii="Times New Roman" w:hAnsi="Times New Roman" w:eastAsia="宋体" w:cs="Times New Roman"/>
                <w:color w:val="000000"/>
                <w:kern w:val="0"/>
              </w:rPr>
              <w:t>广生村</w:t>
            </w:r>
          </w:p>
        </w:tc>
        <w:tc>
          <w:tcPr>
            <w:tcW w:w="2098" w:type="pct"/>
            <w:tcBorders>
              <w:top w:val="nil"/>
              <w:left w:val="nil"/>
              <w:bottom w:val="single" w:color="auto" w:sz="4" w:space="0"/>
              <w:right w:val="single" w:color="auto" w:sz="4" w:space="0"/>
            </w:tcBorders>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0.25</w:t>
            </w:r>
          </w:p>
        </w:tc>
      </w:tr>
      <w:tr>
        <w:tblPrEx>
          <w:tblCellMar>
            <w:top w:w="0" w:type="dxa"/>
            <w:left w:w="108" w:type="dxa"/>
            <w:bottom w:w="0" w:type="dxa"/>
            <w:right w:w="108" w:type="dxa"/>
          </w:tblCellMar>
        </w:tblPrEx>
        <w:trPr>
          <w:trHeight w:val="285" w:hRule="atLeast"/>
        </w:trPr>
        <w:tc>
          <w:tcPr>
            <w:tcW w:w="2901" w:type="pct"/>
            <w:gridSpan w:val="2"/>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Times New Roman" w:hAnsi="Times New Roman" w:eastAsia="宋体" w:cs="Times New Roman"/>
                <w:b/>
                <w:color w:val="000000"/>
                <w:kern w:val="0"/>
              </w:rPr>
            </w:pPr>
            <w:r>
              <w:rPr>
                <w:rFonts w:hint="eastAsia" w:ascii="Times New Roman" w:hAnsi="Times New Roman" w:eastAsia="宋体" w:cs="Times New Roman"/>
                <w:b/>
                <w:color w:val="000000"/>
                <w:kern w:val="0"/>
              </w:rPr>
              <w:t>小计</w:t>
            </w:r>
          </w:p>
        </w:tc>
        <w:tc>
          <w:tcPr>
            <w:tcW w:w="2098" w:type="pct"/>
            <w:tcBorders>
              <w:top w:val="nil"/>
              <w:left w:val="nil"/>
              <w:bottom w:val="single" w:color="auto" w:sz="4" w:space="0"/>
              <w:right w:val="single" w:color="auto" w:sz="4" w:space="0"/>
            </w:tcBorders>
            <w:noWrap/>
            <w:vAlign w:val="center"/>
          </w:tcPr>
          <w:p>
            <w:pPr>
              <w:widowControl/>
              <w:jc w:val="center"/>
              <w:rPr>
                <w:rFonts w:ascii="Times New Roman" w:hAnsi="Times New Roman" w:eastAsia="宋体" w:cs="Times New Roman"/>
                <w:b/>
                <w:color w:val="000000"/>
                <w:kern w:val="0"/>
              </w:rPr>
            </w:pPr>
            <w:r>
              <w:rPr>
                <w:rFonts w:ascii="Times New Roman" w:hAnsi="Times New Roman" w:eastAsia="宋体" w:cs="Times New Roman"/>
                <w:b/>
                <w:color w:val="000000"/>
                <w:kern w:val="0"/>
              </w:rPr>
              <w:t>0.25</w:t>
            </w:r>
          </w:p>
        </w:tc>
      </w:tr>
      <w:tr>
        <w:tblPrEx>
          <w:tblCellMar>
            <w:top w:w="0" w:type="dxa"/>
            <w:left w:w="108" w:type="dxa"/>
            <w:bottom w:w="0" w:type="dxa"/>
            <w:right w:w="108" w:type="dxa"/>
          </w:tblCellMar>
        </w:tblPrEx>
        <w:trPr>
          <w:trHeight w:val="285" w:hRule="atLeast"/>
        </w:trPr>
        <w:tc>
          <w:tcPr>
            <w:tcW w:w="1107" w:type="pct"/>
            <w:vMerge w:val="restart"/>
            <w:tcBorders>
              <w:top w:val="nil"/>
              <w:left w:val="single" w:color="auto" w:sz="4" w:space="0"/>
              <w:right w:val="single" w:color="auto" w:sz="4" w:space="0"/>
            </w:tcBorders>
            <w:noWrap/>
            <w:vAlign w:val="center"/>
          </w:tcPr>
          <w:p>
            <w:pPr>
              <w:widowControl/>
              <w:jc w:val="center"/>
              <w:rPr>
                <w:rFonts w:ascii="Times New Roman" w:hAnsi="Times New Roman" w:eastAsia="宋体" w:cs="Times New Roman"/>
                <w:color w:val="000000"/>
                <w:kern w:val="0"/>
              </w:rPr>
            </w:pPr>
            <w:r>
              <w:rPr>
                <w:rFonts w:hint="eastAsia" w:ascii="Times New Roman" w:hAnsi="Times New Roman" w:eastAsia="宋体" w:cs="Times New Roman"/>
                <w:color w:val="000000"/>
                <w:kern w:val="0"/>
              </w:rPr>
              <w:t>双营子回族乡</w:t>
            </w:r>
          </w:p>
        </w:tc>
        <w:tc>
          <w:tcPr>
            <w:tcW w:w="1794" w:type="pct"/>
            <w:tcBorders>
              <w:top w:val="nil"/>
              <w:left w:val="nil"/>
              <w:bottom w:val="single" w:color="auto" w:sz="4" w:space="0"/>
              <w:right w:val="single" w:color="auto" w:sz="4" w:space="0"/>
            </w:tcBorders>
            <w:noWrap/>
            <w:vAlign w:val="center"/>
          </w:tcPr>
          <w:p>
            <w:pPr>
              <w:widowControl/>
              <w:jc w:val="center"/>
              <w:rPr>
                <w:rFonts w:ascii="Times New Roman" w:hAnsi="Times New Roman" w:eastAsia="宋体" w:cs="Times New Roman"/>
                <w:color w:val="000000"/>
                <w:kern w:val="0"/>
              </w:rPr>
            </w:pPr>
            <w:r>
              <w:rPr>
                <w:rFonts w:hint="eastAsia" w:ascii="Times New Roman" w:hAnsi="Times New Roman" w:eastAsia="宋体" w:cs="Times New Roman"/>
                <w:color w:val="000000"/>
                <w:kern w:val="0"/>
              </w:rPr>
              <w:t>尹家村</w:t>
            </w:r>
          </w:p>
        </w:tc>
        <w:tc>
          <w:tcPr>
            <w:tcW w:w="2098" w:type="pct"/>
            <w:tcBorders>
              <w:top w:val="nil"/>
              <w:left w:val="nil"/>
              <w:bottom w:val="single" w:color="auto" w:sz="4" w:space="0"/>
              <w:right w:val="single" w:color="auto" w:sz="4" w:space="0"/>
            </w:tcBorders>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9.39</w:t>
            </w:r>
          </w:p>
        </w:tc>
      </w:tr>
      <w:tr>
        <w:tblPrEx>
          <w:tblCellMar>
            <w:top w:w="0" w:type="dxa"/>
            <w:left w:w="108" w:type="dxa"/>
            <w:bottom w:w="0" w:type="dxa"/>
            <w:right w:w="108" w:type="dxa"/>
          </w:tblCellMar>
        </w:tblPrEx>
        <w:trPr>
          <w:trHeight w:val="285" w:hRule="atLeast"/>
        </w:trPr>
        <w:tc>
          <w:tcPr>
            <w:tcW w:w="1107" w:type="pct"/>
            <w:vMerge w:val="continue"/>
            <w:tcBorders>
              <w:left w:val="single" w:color="auto" w:sz="4" w:space="0"/>
              <w:right w:val="single" w:color="auto" w:sz="4" w:space="0"/>
            </w:tcBorders>
            <w:noWrap/>
            <w:vAlign w:val="center"/>
          </w:tcPr>
          <w:p>
            <w:pPr>
              <w:jc w:val="center"/>
              <w:rPr>
                <w:rFonts w:ascii="Times New Roman" w:hAnsi="Times New Roman" w:eastAsia="宋体" w:cs="Times New Roman"/>
                <w:color w:val="000000"/>
                <w:kern w:val="0"/>
              </w:rPr>
            </w:pPr>
          </w:p>
        </w:tc>
        <w:tc>
          <w:tcPr>
            <w:tcW w:w="1794" w:type="pct"/>
            <w:tcBorders>
              <w:top w:val="nil"/>
              <w:left w:val="nil"/>
              <w:bottom w:val="single" w:color="auto" w:sz="4" w:space="0"/>
              <w:right w:val="single" w:color="auto" w:sz="4" w:space="0"/>
            </w:tcBorders>
            <w:noWrap/>
            <w:vAlign w:val="center"/>
          </w:tcPr>
          <w:p>
            <w:pPr>
              <w:widowControl/>
              <w:jc w:val="center"/>
              <w:rPr>
                <w:rFonts w:ascii="Times New Roman" w:hAnsi="Times New Roman" w:eastAsia="宋体" w:cs="Times New Roman"/>
                <w:color w:val="000000"/>
                <w:kern w:val="0"/>
              </w:rPr>
            </w:pPr>
            <w:r>
              <w:rPr>
                <w:rFonts w:hint="eastAsia" w:ascii="Times New Roman" w:hAnsi="Times New Roman" w:eastAsia="宋体" w:cs="Times New Roman"/>
                <w:color w:val="000000"/>
                <w:kern w:val="0"/>
              </w:rPr>
              <w:t>新胜村</w:t>
            </w:r>
          </w:p>
        </w:tc>
        <w:tc>
          <w:tcPr>
            <w:tcW w:w="2098" w:type="pct"/>
            <w:tcBorders>
              <w:top w:val="nil"/>
              <w:left w:val="nil"/>
              <w:bottom w:val="single" w:color="auto" w:sz="4" w:space="0"/>
              <w:right w:val="single" w:color="auto" w:sz="4" w:space="0"/>
            </w:tcBorders>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46.73</w:t>
            </w:r>
          </w:p>
        </w:tc>
      </w:tr>
      <w:tr>
        <w:tblPrEx>
          <w:tblCellMar>
            <w:top w:w="0" w:type="dxa"/>
            <w:left w:w="108" w:type="dxa"/>
            <w:bottom w:w="0" w:type="dxa"/>
            <w:right w:w="108" w:type="dxa"/>
          </w:tblCellMar>
        </w:tblPrEx>
        <w:trPr>
          <w:trHeight w:val="285" w:hRule="atLeast"/>
        </w:trPr>
        <w:tc>
          <w:tcPr>
            <w:tcW w:w="1107" w:type="pct"/>
            <w:vMerge w:val="continue"/>
            <w:tcBorders>
              <w:left w:val="single" w:color="auto" w:sz="4" w:space="0"/>
              <w:right w:val="single" w:color="auto" w:sz="4" w:space="0"/>
            </w:tcBorders>
            <w:noWrap/>
            <w:vAlign w:val="center"/>
          </w:tcPr>
          <w:p>
            <w:pPr>
              <w:jc w:val="center"/>
              <w:rPr>
                <w:rFonts w:ascii="Times New Roman" w:hAnsi="Times New Roman" w:eastAsia="宋体" w:cs="Times New Roman"/>
                <w:color w:val="000000"/>
                <w:kern w:val="0"/>
              </w:rPr>
            </w:pPr>
          </w:p>
        </w:tc>
        <w:tc>
          <w:tcPr>
            <w:tcW w:w="1794" w:type="pct"/>
            <w:tcBorders>
              <w:top w:val="nil"/>
              <w:left w:val="nil"/>
              <w:bottom w:val="single" w:color="auto" w:sz="4" w:space="0"/>
              <w:right w:val="single" w:color="auto" w:sz="4" w:space="0"/>
            </w:tcBorders>
            <w:noWrap/>
            <w:vAlign w:val="center"/>
          </w:tcPr>
          <w:p>
            <w:pPr>
              <w:widowControl/>
              <w:jc w:val="center"/>
              <w:rPr>
                <w:rFonts w:ascii="Times New Roman" w:hAnsi="Times New Roman" w:eastAsia="宋体" w:cs="Times New Roman"/>
                <w:color w:val="000000"/>
                <w:kern w:val="0"/>
              </w:rPr>
            </w:pPr>
            <w:r>
              <w:rPr>
                <w:rFonts w:hint="eastAsia" w:ascii="Times New Roman" w:hAnsi="Times New Roman" w:eastAsia="宋体" w:cs="Times New Roman"/>
                <w:color w:val="000000"/>
                <w:kern w:val="0"/>
              </w:rPr>
              <w:t>大营子村</w:t>
            </w:r>
          </w:p>
        </w:tc>
        <w:tc>
          <w:tcPr>
            <w:tcW w:w="2098" w:type="pct"/>
            <w:tcBorders>
              <w:top w:val="nil"/>
              <w:left w:val="nil"/>
              <w:bottom w:val="single" w:color="auto" w:sz="4" w:space="0"/>
              <w:right w:val="single" w:color="auto" w:sz="4" w:space="0"/>
            </w:tcBorders>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3.93</w:t>
            </w:r>
          </w:p>
        </w:tc>
      </w:tr>
      <w:tr>
        <w:tblPrEx>
          <w:tblCellMar>
            <w:top w:w="0" w:type="dxa"/>
            <w:left w:w="108" w:type="dxa"/>
            <w:bottom w:w="0" w:type="dxa"/>
            <w:right w:w="108" w:type="dxa"/>
          </w:tblCellMar>
        </w:tblPrEx>
        <w:trPr>
          <w:trHeight w:val="285" w:hRule="atLeast"/>
        </w:trPr>
        <w:tc>
          <w:tcPr>
            <w:tcW w:w="1107" w:type="pct"/>
            <w:vMerge w:val="continue"/>
            <w:tcBorders>
              <w:left w:val="single" w:color="auto" w:sz="4" w:space="0"/>
              <w:right w:val="single" w:color="auto" w:sz="4" w:space="0"/>
            </w:tcBorders>
            <w:noWrap/>
            <w:vAlign w:val="center"/>
          </w:tcPr>
          <w:p>
            <w:pPr>
              <w:jc w:val="center"/>
              <w:rPr>
                <w:rFonts w:ascii="Times New Roman" w:hAnsi="Times New Roman" w:eastAsia="宋体" w:cs="Times New Roman"/>
                <w:color w:val="000000"/>
                <w:kern w:val="0"/>
              </w:rPr>
            </w:pPr>
          </w:p>
        </w:tc>
        <w:tc>
          <w:tcPr>
            <w:tcW w:w="1794" w:type="pct"/>
            <w:tcBorders>
              <w:top w:val="nil"/>
              <w:left w:val="nil"/>
              <w:bottom w:val="single" w:color="auto" w:sz="4" w:space="0"/>
              <w:right w:val="single" w:color="auto" w:sz="4" w:space="0"/>
            </w:tcBorders>
            <w:noWrap/>
            <w:vAlign w:val="center"/>
          </w:tcPr>
          <w:p>
            <w:pPr>
              <w:widowControl/>
              <w:jc w:val="center"/>
              <w:rPr>
                <w:rFonts w:ascii="Times New Roman" w:hAnsi="Times New Roman" w:eastAsia="宋体" w:cs="Times New Roman"/>
                <w:color w:val="000000"/>
                <w:kern w:val="0"/>
              </w:rPr>
            </w:pPr>
            <w:r>
              <w:rPr>
                <w:rFonts w:hint="eastAsia" w:ascii="Times New Roman" w:hAnsi="Times New Roman" w:eastAsia="宋体" w:cs="Times New Roman"/>
                <w:color w:val="000000"/>
                <w:kern w:val="0"/>
              </w:rPr>
              <w:t>鲁家村</w:t>
            </w:r>
          </w:p>
        </w:tc>
        <w:tc>
          <w:tcPr>
            <w:tcW w:w="2098" w:type="pct"/>
            <w:tcBorders>
              <w:top w:val="nil"/>
              <w:left w:val="nil"/>
              <w:bottom w:val="single" w:color="auto" w:sz="4" w:space="0"/>
              <w:right w:val="single" w:color="auto" w:sz="4" w:space="0"/>
            </w:tcBorders>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190.45</w:t>
            </w:r>
          </w:p>
        </w:tc>
      </w:tr>
      <w:tr>
        <w:tblPrEx>
          <w:tblCellMar>
            <w:top w:w="0" w:type="dxa"/>
            <w:left w:w="108" w:type="dxa"/>
            <w:bottom w:w="0" w:type="dxa"/>
            <w:right w:w="108" w:type="dxa"/>
          </w:tblCellMar>
        </w:tblPrEx>
        <w:trPr>
          <w:trHeight w:val="285" w:hRule="atLeast"/>
        </w:trPr>
        <w:tc>
          <w:tcPr>
            <w:tcW w:w="1107" w:type="pct"/>
            <w:vMerge w:val="continue"/>
            <w:tcBorders>
              <w:left w:val="single" w:color="auto" w:sz="4" w:space="0"/>
              <w:bottom w:val="single" w:color="auto" w:sz="4" w:space="0"/>
              <w:right w:val="single" w:color="auto" w:sz="4" w:space="0"/>
            </w:tcBorders>
            <w:noWrap/>
            <w:vAlign w:val="center"/>
          </w:tcPr>
          <w:p>
            <w:pPr>
              <w:widowControl/>
              <w:jc w:val="center"/>
              <w:rPr>
                <w:rFonts w:ascii="Times New Roman" w:hAnsi="Times New Roman" w:eastAsia="宋体" w:cs="Times New Roman"/>
                <w:color w:val="000000"/>
                <w:kern w:val="0"/>
              </w:rPr>
            </w:pPr>
          </w:p>
        </w:tc>
        <w:tc>
          <w:tcPr>
            <w:tcW w:w="1794" w:type="pct"/>
            <w:tcBorders>
              <w:top w:val="nil"/>
              <w:left w:val="nil"/>
              <w:bottom w:val="single" w:color="auto" w:sz="4" w:space="0"/>
              <w:right w:val="single" w:color="auto" w:sz="4" w:space="0"/>
            </w:tcBorders>
            <w:noWrap/>
            <w:vAlign w:val="center"/>
          </w:tcPr>
          <w:p>
            <w:pPr>
              <w:widowControl/>
              <w:jc w:val="center"/>
              <w:rPr>
                <w:rFonts w:ascii="Times New Roman" w:hAnsi="Times New Roman" w:eastAsia="宋体" w:cs="Times New Roman"/>
                <w:color w:val="000000"/>
                <w:kern w:val="0"/>
              </w:rPr>
            </w:pPr>
            <w:r>
              <w:rPr>
                <w:rFonts w:hint="eastAsia" w:ascii="Times New Roman" w:hAnsi="Times New Roman" w:eastAsia="宋体" w:cs="Times New Roman"/>
                <w:color w:val="000000"/>
                <w:kern w:val="0"/>
              </w:rPr>
              <w:t>黄金村</w:t>
            </w:r>
          </w:p>
        </w:tc>
        <w:tc>
          <w:tcPr>
            <w:tcW w:w="2098" w:type="pct"/>
            <w:tcBorders>
              <w:top w:val="nil"/>
              <w:left w:val="nil"/>
              <w:bottom w:val="single" w:color="auto" w:sz="4" w:space="0"/>
              <w:right w:val="single" w:color="auto" w:sz="4" w:space="0"/>
            </w:tcBorders>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28.19</w:t>
            </w:r>
          </w:p>
        </w:tc>
      </w:tr>
      <w:tr>
        <w:tblPrEx>
          <w:tblCellMar>
            <w:top w:w="0" w:type="dxa"/>
            <w:left w:w="108" w:type="dxa"/>
            <w:bottom w:w="0" w:type="dxa"/>
            <w:right w:w="108" w:type="dxa"/>
          </w:tblCellMar>
        </w:tblPrEx>
        <w:trPr>
          <w:trHeight w:val="450" w:hRule="atLeast"/>
        </w:trPr>
        <w:tc>
          <w:tcPr>
            <w:tcW w:w="2901" w:type="pct"/>
            <w:gridSpan w:val="2"/>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Times New Roman" w:hAnsi="Times New Roman" w:eastAsia="宋体" w:cs="Times New Roman"/>
                <w:b/>
                <w:color w:val="000000"/>
                <w:kern w:val="0"/>
              </w:rPr>
            </w:pPr>
            <w:r>
              <w:rPr>
                <w:rFonts w:hint="eastAsia" w:ascii="Times New Roman" w:hAnsi="Times New Roman" w:eastAsia="宋体" w:cs="Times New Roman"/>
                <w:b/>
                <w:color w:val="000000"/>
                <w:kern w:val="0"/>
              </w:rPr>
              <w:t>小计</w:t>
            </w:r>
          </w:p>
        </w:tc>
        <w:tc>
          <w:tcPr>
            <w:tcW w:w="2098" w:type="pct"/>
            <w:tcBorders>
              <w:top w:val="nil"/>
              <w:left w:val="nil"/>
              <w:bottom w:val="single" w:color="auto" w:sz="4" w:space="0"/>
              <w:right w:val="single" w:color="auto" w:sz="4" w:space="0"/>
            </w:tcBorders>
            <w:noWrap/>
            <w:vAlign w:val="center"/>
          </w:tcPr>
          <w:p>
            <w:pPr>
              <w:widowControl/>
              <w:jc w:val="center"/>
              <w:rPr>
                <w:rFonts w:ascii="Times New Roman" w:hAnsi="Times New Roman" w:eastAsia="宋体" w:cs="Times New Roman"/>
                <w:b/>
                <w:color w:val="000000"/>
                <w:kern w:val="0"/>
              </w:rPr>
            </w:pPr>
            <w:r>
              <w:rPr>
                <w:rFonts w:ascii="Times New Roman" w:hAnsi="Times New Roman" w:eastAsia="宋体" w:cs="Times New Roman"/>
                <w:b/>
                <w:color w:val="000000"/>
                <w:kern w:val="0"/>
              </w:rPr>
              <w:t>278.69</w:t>
            </w:r>
          </w:p>
        </w:tc>
      </w:tr>
      <w:tr>
        <w:tblPrEx>
          <w:tblCellMar>
            <w:top w:w="0" w:type="dxa"/>
            <w:left w:w="108" w:type="dxa"/>
            <w:bottom w:w="0" w:type="dxa"/>
            <w:right w:w="108" w:type="dxa"/>
          </w:tblCellMar>
        </w:tblPrEx>
        <w:trPr>
          <w:trHeight w:val="460" w:hRule="atLeast"/>
        </w:trPr>
        <w:tc>
          <w:tcPr>
            <w:tcW w:w="2901" w:type="pct"/>
            <w:gridSpan w:val="2"/>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Times New Roman" w:hAnsi="Times New Roman" w:eastAsia="宋体" w:cs="Times New Roman"/>
                <w:b/>
                <w:color w:val="000000"/>
                <w:kern w:val="0"/>
              </w:rPr>
            </w:pPr>
            <w:r>
              <w:rPr>
                <w:rFonts w:hint="eastAsia" w:ascii="Times New Roman" w:hAnsi="Times New Roman" w:eastAsia="宋体" w:cs="Times New Roman"/>
                <w:b/>
                <w:color w:val="000000"/>
                <w:kern w:val="0"/>
              </w:rPr>
              <w:t>合计</w:t>
            </w:r>
          </w:p>
        </w:tc>
        <w:tc>
          <w:tcPr>
            <w:tcW w:w="2098" w:type="pct"/>
            <w:tcBorders>
              <w:top w:val="nil"/>
              <w:left w:val="nil"/>
              <w:bottom w:val="single" w:color="auto" w:sz="4" w:space="0"/>
              <w:right w:val="single" w:color="auto" w:sz="4" w:space="0"/>
            </w:tcBorders>
            <w:noWrap/>
            <w:vAlign w:val="center"/>
          </w:tcPr>
          <w:p>
            <w:pPr>
              <w:widowControl/>
              <w:jc w:val="center"/>
              <w:rPr>
                <w:rFonts w:ascii="Times New Roman" w:hAnsi="Times New Roman" w:eastAsia="宋体" w:cs="Times New Roman"/>
                <w:b/>
                <w:color w:val="000000"/>
                <w:kern w:val="0"/>
              </w:rPr>
            </w:pPr>
            <w:r>
              <w:rPr>
                <w:rFonts w:ascii="Times New Roman" w:hAnsi="Times New Roman" w:eastAsia="宋体" w:cs="Times New Roman"/>
                <w:b/>
                <w:color w:val="000000"/>
                <w:kern w:val="0"/>
              </w:rPr>
              <w:t>980.95</w:t>
            </w:r>
          </w:p>
        </w:tc>
      </w:tr>
    </w:tbl>
    <w:p>
      <w:pPr>
        <w:ind w:firstLine="560" w:firstLineChars="200"/>
        <w:rPr>
          <w:rFonts w:ascii="黑体" w:hAnsi="黑体" w:eastAsia="黑体"/>
          <w:sz w:val="28"/>
          <w:szCs w:val="28"/>
          <w:shd w:val="clear" w:color="auto" w:fill="FFFFFF"/>
        </w:rPr>
      </w:pPr>
      <w:r>
        <w:rPr>
          <w:rFonts w:hint="eastAsia" w:ascii="黑体" w:hAnsi="黑体" w:eastAsia="黑体"/>
          <w:sz w:val="28"/>
          <w:szCs w:val="28"/>
          <w:shd w:val="clear" w:color="auto" w:fill="FFFFFF"/>
        </w:rPr>
        <w:t>三、成片开发的必要性</w:t>
      </w:r>
    </w:p>
    <w:p>
      <w:pPr>
        <w:spacing w:line="56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为了保障长春市双阳区经济发展，集约节约利用土地，降低土地开发成本，促进合理的产业发展和资源配置，推动完善周边公共配套设施与基础设施的建设，促进文化、教育、卫生等各项社会事业的发展，带动区域经济增长，提升居民生活品质。通过成片开发区域的开发，更好的让城市规划得以实现，也促进了双阳区各项规划的实现；公共服务设施及基础设施的配套，完善市政的同时，也进一步促进周边的经济社会发展。</w:t>
      </w:r>
    </w:p>
    <w:p>
      <w:pPr>
        <w:ind w:firstLine="560" w:firstLineChars="200"/>
        <w:rPr>
          <w:rFonts w:ascii="黑体" w:hAnsi="黑体" w:eastAsia="黑体"/>
          <w:sz w:val="28"/>
          <w:szCs w:val="28"/>
          <w:shd w:val="clear" w:color="auto" w:fill="FFFFFF"/>
        </w:rPr>
      </w:pPr>
      <w:r>
        <w:rPr>
          <w:rFonts w:hint="eastAsia" w:ascii="黑体" w:hAnsi="黑体" w:eastAsia="黑体"/>
          <w:sz w:val="28"/>
          <w:szCs w:val="28"/>
          <w:shd w:val="clear" w:color="auto" w:fill="FFFFFF"/>
        </w:rPr>
        <w:t>四、主要用途和实现的功能</w:t>
      </w:r>
    </w:p>
    <w:p>
      <w:pPr>
        <w:spacing w:line="56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本次成片开发主要用途为居住用地、公共管理与公共服务设施用地、商业服务业设施用地、工业用地、道路与交通设施用地、公用设施用地、绿地与广场用地。</w:t>
      </w:r>
    </w:p>
    <w:p>
      <w:pPr>
        <w:ind w:firstLine="560" w:firstLineChars="200"/>
        <w:rPr>
          <w:rFonts w:ascii="黑体" w:hAnsi="黑体" w:eastAsia="黑体"/>
          <w:sz w:val="28"/>
          <w:szCs w:val="28"/>
          <w:shd w:val="clear" w:color="auto" w:fill="FFFFFF"/>
        </w:rPr>
      </w:pPr>
      <w:r>
        <w:rPr>
          <w:rFonts w:hint="eastAsia" w:ascii="黑体" w:hAnsi="黑体" w:eastAsia="黑体"/>
          <w:sz w:val="28"/>
          <w:szCs w:val="28"/>
          <w:shd w:val="clear" w:color="auto" w:fill="FFFFFF"/>
        </w:rPr>
        <w:t>五、公益性用地</w:t>
      </w:r>
    </w:p>
    <w:p>
      <w:pPr>
        <w:ind w:firstLine="560" w:firstLineChars="200"/>
        <w:rPr>
          <w:rFonts w:ascii="Times New Roman" w:hAnsi="Times New Roman" w:eastAsia="仿宋_GB2312" w:cs="Times New Roman"/>
          <w:bCs/>
          <w:sz w:val="28"/>
          <w:szCs w:val="28"/>
        </w:rPr>
      </w:pPr>
      <w:r>
        <w:rPr>
          <w:rFonts w:hint="eastAsia" w:ascii="Times New Roman" w:hAnsi="Times New Roman" w:eastAsia="仿宋_GB2312" w:cs="Times New Roman"/>
          <w:bCs/>
          <w:sz w:val="28"/>
          <w:szCs w:val="28"/>
        </w:rPr>
        <w:t>双阳区成片开发范围总面积</w:t>
      </w:r>
      <w:r>
        <w:rPr>
          <w:rFonts w:ascii="Times New Roman" w:hAnsi="Times New Roman" w:eastAsia="仿宋_GB2312" w:cs="Times New Roman"/>
          <w:bCs/>
          <w:sz w:val="28"/>
          <w:szCs w:val="28"/>
        </w:rPr>
        <w:t>1052.57</w:t>
      </w:r>
      <w:r>
        <w:rPr>
          <w:rFonts w:hint="eastAsia" w:ascii="Times New Roman" w:hAnsi="Times New Roman" w:eastAsia="仿宋_GB2312" w:cs="Times New Roman"/>
          <w:bCs/>
          <w:sz w:val="28"/>
          <w:szCs w:val="28"/>
        </w:rPr>
        <w:t>公顷，其中公益性用地</w:t>
      </w:r>
      <w:r>
        <w:rPr>
          <w:rFonts w:ascii="Times New Roman" w:hAnsi="Times New Roman" w:eastAsia="仿宋_GB2312" w:cs="Times New Roman"/>
          <w:bCs/>
          <w:sz w:val="28"/>
          <w:szCs w:val="28"/>
        </w:rPr>
        <w:t>516.90</w:t>
      </w:r>
      <w:r>
        <w:rPr>
          <w:rFonts w:hint="eastAsia" w:ascii="Times New Roman" w:hAnsi="Times New Roman" w:eastAsia="仿宋_GB2312" w:cs="Times New Roman"/>
          <w:bCs/>
          <w:sz w:val="28"/>
          <w:szCs w:val="28"/>
        </w:rPr>
        <w:t>公顷，占成片开发范围的</w:t>
      </w:r>
      <w:r>
        <w:rPr>
          <w:rFonts w:ascii="Times New Roman" w:hAnsi="Times New Roman" w:eastAsia="仿宋_GB2312" w:cs="Times New Roman"/>
          <w:bCs/>
          <w:sz w:val="28"/>
          <w:szCs w:val="28"/>
        </w:rPr>
        <w:t>49.11%</w:t>
      </w:r>
      <w:r>
        <w:rPr>
          <w:rFonts w:hint="eastAsia" w:ascii="Times New Roman" w:hAnsi="Times New Roman" w:eastAsia="仿宋_GB2312" w:cs="Times New Roman"/>
          <w:bCs/>
          <w:sz w:val="28"/>
          <w:szCs w:val="28"/>
        </w:rPr>
        <w:t>；经营性用地</w:t>
      </w:r>
      <w:r>
        <w:rPr>
          <w:rFonts w:ascii="Times New Roman" w:hAnsi="Times New Roman" w:eastAsia="仿宋_GB2312" w:cs="Times New Roman"/>
          <w:bCs/>
          <w:sz w:val="28"/>
          <w:szCs w:val="28"/>
        </w:rPr>
        <w:t>535.67</w:t>
      </w:r>
      <w:r>
        <w:rPr>
          <w:rFonts w:hint="eastAsia" w:ascii="Times New Roman" w:hAnsi="Times New Roman" w:eastAsia="仿宋_GB2312" w:cs="Times New Roman"/>
          <w:bCs/>
          <w:sz w:val="28"/>
          <w:szCs w:val="28"/>
        </w:rPr>
        <w:t>公顷，占成片开发范围的</w:t>
      </w:r>
      <w:r>
        <w:rPr>
          <w:rFonts w:ascii="Times New Roman" w:hAnsi="Times New Roman" w:eastAsia="仿宋_GB2312" w:cs="Times New Roman"/>
          <w:bCs/>
          <w:sz w:val="28"/>
          <w:szCs w:val="28"/>
        </w:rPr>
        <w:t>50.89%</w:t>
      </w:r>
      <w:r>
        <w:rPr>
          <w:rFonts w:hint="eastAsia" w:ascii="Times New Roman" w:hAnsi="Times New Roman" w:eastAsia="仿宋_GB2312" w:cs="Times New Roman"/>
          <w:bCs/>
          <w:sz w:val="28"/>
          <w:szCs w:val="28"/>
        </w:rPr>
        <w:t>。</w:t>
      </w:r>
    </w:p>
    <w:p>
      <w:pPr>
        <w:spacing w:line="560" w:lineRule="exact"/>
        <w:ind w:firstLine="560" w:firstLineChars="200"/>
        <w:rPr>
          <w:rFonts w:ascii="仿宋_GB2312" w:hAnsi="宋体" w:eastAsia="仿宋_GB2312"/>
          <w:sz w:val="28"/>
        </w:rPr>
      </w:pPr>
      <w:r>
        <w:rPr>
          <w:rFonts w:hint="eastAsia" w:ascii="Times New Roman" w:hAnsi="Times New Roman" w:eastAsia="仿宋_GB2312" w:cs="Times New Roman"/>
          <w:bCs/>
          <w:sz w:val="28"/>
          <w:szCs w:val="28"/>
        </w:rPr>
        <w:t>成片开发区域总面积</w:t>
      </w:r>
      <w:r>
        <w:rPr>
          <w:rFonts w:ascii="Times New Roman" w:hAnsi="Times New Roman" w:eastAsia="仿宋_GB2312" w:cs="Times New Roman"/>
          <w:bCs/>
          <w:sz w:val="28"/>
          <w:szCs w:val="28"/>
        </w:rPr>
        <w:t>980.95</w:t>
      </w:r>
      <w:r>
        <w:rPr>
          <w:rFonts w:hint="eastAsia" w:ascii="Times New Roman" w:hAnsi="Times New Roman" w:eastAsia="仿宋_GB2312" w:cs="Times New Roman"/>
          <w:bCs/>
          <w:sz w:val="28"/>
          <w:szCs w:val="28"/>
        </w:rPr>
        <w:t>公顷，其中公益性用地</w:t>
      </w:r>
      <w:r>
        <w:rPr>
          <w:rFonts w:ascii="Times New Roman" w:hAnsi="Times New Roman" w:eastAsia="仿宋_GB2312" w:cs="Times New Roman"/>
          <w:bCs/>
          <w:sz w:val="28"/>
          <w:szCs w:val="28"/>
        </w:rPr>
        <w:t>471.02</w:t>
      </w:r>
      <w:r>
        <w:rPr>
          <w:rFonts w:hint="eastAsia" w:ascii="Times New Roman" w:hAnsi="Times New Roman" w:eastAsia="仿宋_GB2312" w:cs="Times New Roman"/>
          <w:bCs/>
          <w:sz w:val="28"/>
          <w:szCs w:val="28"/>
        </w:rPr>
        <w:t>公顷，占成片开发区域的</w:t>
      </w:r>
      <w:r>
        <w:rPr>
          <w:rFonts w:ascii="Times New Roman" w:hAnsi="Times New Roman" w:eastAsia="仿宋_GB2312" w:cs="Times New Roman"/>
          <w:bCs/>
          <w:sz w:val="28"/>
          <w:szCs w:val="28"/>
        </w:rPr>
        <w:t>48.02%</w:t>
      </w:r>
      <w:r>
        <w:rPr>
          <w:rFonts w:hint="eastAsia" w:ascii="Times New Roman" w:hAnsi="Times New Roman" w:eastAsia="仿宋_GB2312" w:cs="Times New Roman"/>
          <w:bCs/>
          <w:sz w:val="28"/>
          <w:szCs w:val="28"/>
        </w:rPr>
        <w:t>；经营性用地</w:t>
      </w:r>
      <w:r>
        <w:rPr>
          <w:rFonts w:ascii="Times New Roman" w:hAnsi="Times New Roman" w:eastAsia="仿宋_GB2312" w:cs="Times New Roman"/>
          <w:bCs/>
          <w:sz w:val="28"/>
          <w:szCs w:val="28"/>
        </w:rPr>
        <w:t>509.93</w:t>
      </w:r>
      <w:r>
        <w:rPr>
          <w:rFonts w:hint="eastAsia" w:ascii="Times New Roman" w:hAnsi="Times New Roman" w:eastAsia="仿宋_GB2312" w:cs="Times New Roman"/>
          <w:bCs/>
          <w:sz w:val="28"/>
          <w:szCs w:val="28"/>
        </w:rPr>
        <w:t>公顷，占成片开发范围的</w:t>
      </w:r>
      <w:r>
        <w:rPr>
          <w:rFonts w:ascii="Times New Roman" w:hAnsi="Times New Roman" w:eastAsia="仿宋_GB2312" w:cs="Times New Roman"/>
          <w:bCs/>
          <w:sz w:val="28"/>
          <w:szCs w:val="28"/>
        </w:rPr>
        <w:t>51.98%</w:t>
      </w:r>
    </w:p>
    <w:p>
      <w:pPr>
        <w:spacing w:line="56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符合自然资规〔</w:t>
      </w:r>
      <w:r>
        <w:rPr>
          <w:rFonts w:ascii="Times New Roman" w:hAnsi="Times New Roman" w:eastAsia="仿宋_GB2312" w:cs="Times New Roman"/>
          <w:sz w:val="28"/>
          <w:szCs w:val="28"/>
        </w:rPr>
        <w:t>2020</w:t>
      </w:r>
      <w:r>
        <w:rPr>
          <w:rFonts w:hint="eastAsia" w:ascii="Times New Roman" w:hAnsi="Times New Roman" w:eastAsia="仿宋_GB2312" w:cs="Times New Roman"/>
          <w:sz w:val="28"/>
          <w:szCs w:val="28"/>
        </w:rPr>
        <w:t>〕</w:t>
      </w:r>
      <w:r>
        <w:rPr>
          <w:rFonts w:ascii="Times New Roman" w:hAnsi="Times New Roman" w:eastAsia="仿宋_GB2312" w:cs="Times New Roman"/>
          <w:sz w:val="28"/>
          <w:szCs w:val="28"/>
        </w:rPr>
        <w:t>5</w:t>
      </w:r>
      <w:r>
        <w:rPr>
          <w:rFonts w:hint="eastAsia" w:ascii="Times New Roman" w:hAnsi="Times New Roman" w:eastAsia="仿宋_GB2312" w:cs="Times New Roman"/>
          <w:sz w:val="28"/>
          <w:szCs w:val="28"/>
        </w:rPr>
        <w:t>号文公益性用地占比一般不低于</w:t>
      </w:r>
      <w:r>
        <w:rPr>
          <w:rFonts w:ascii="Times New Roman" w:hAnsi="Times New Roman" w:eastAsia="仿宋_GB2312" w:cs="Times New Roman"/>
          <w:sz w:val="28"/>
          <w:szCs w:val="28"/>
        </w:rPr>
        <w:t>40%</w:t>
      </w:r>
      <w:r>
        <w:rPr>
          <w:rFonts w:hint="eastAsia" w:ascii="Times New Roman" w:hAnsi="Times New Roman" w:eastAsia="仿宋_GB2312" w:cs="Times New Roman"/>
          <w:sz w:val="28"/>
          <w:szCs w:val="28"/>
        </w:rPr>
        <w:t>的规定。</w:t>
      </w:r>
    </w:p>
    <w:p>
      <w:pPr>
        <w:ind w:firstLine="560" w:firstLineChars="200"/>
        <w:rPr>
          <w:rFonts w:ascii="黑体" w:hAnsi="黑体" w:eastAsia="黑体"/>
          <w:sz w:val="28"/>
          <w:szCs w:val="28"/>
          <w:shd w:val="clear" w:color="auto" w:fill="FFFFFF"/>
        </w:rPr>
      </w:pPr>
      <w:r>
        <w:rPr>
          <w:rFonts w:hint="eastAsia" w:ascii="黑体" w:hAnsi="黑体" w:eastAsia="黑体"/>
          <w:sz w:val="28"/>
          <w:szCs w:val="28"/>
          <w:shd w:val="clear" w:color="auto" w:fill="FFFFFF"/>
        </w:rPr>
        <w:t>六、规划符合情况</w:t>
      </w:r>
    </w:p>
    <w:p>
      <w:pPr>
        <w:spacing w:line="56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、本方案符合国民经济和社会发展规划的发展定位、要求，已纳入国民经济和社会发展年度计划。</w:t>
      </w:r>
    </w:p>
    <w:p>
      <w:pPr>
        <w:spacing w:line="56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2</w:t>
      </w:r>
      <w:r>
        <w:rPr>
          <w:rFonts w:hint="eastAsia" w:ascii="Times New Roman" w:hAnsi="Times New Roman" w:eastAsia="仿宋_GB2312" w:cs="Times New Roman"/>
          <w:sz w:val="28"/>
          <w:szCs w:val="28"/>
        </w:rPr>
        <w:t>、成片开发范围位于城镇开发边界内的集中建设区。</w:t>
      </w:r>
    </w:p>
    <w:p>
      <w:pPr>
        <w:spacing w:line="56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3</w:t>
      </w:r>
      <w:r>
        <w:rPr>
          <w:rFonts w:hint="eastAsia" w:ascii="Times New Roman" w:hAnsi="Times New Roman" w:eastAsia="仿宋_GB2312" w:cs="Times New Roman"/>
          <w:sz w:val="28"/>
          <w:szCs w:val="28"/>
        </w:rPr>
        <w:t>、根据相关规划，片区规划地类包括居住用地、工业用地、道路与交通设施用地、商业服务业设施用地、公共管理与公共服务设施用地、绿地与广场用地等，本方案符合控制性详细规划。</w:t>
      </w:r>
    </w:p>
    <w:p>
      <w:pPr>
        <w:ind w:firstLine="560" w:firstLineChars="200"/>
        <w:rPr>
          <w:rFonts w:ascii="黑体" w:hAnsi="黑体" w:eastAsia="黑体"/>
          <w:sz w:val="28"/>
          <w:szCs w:val="28"/>
          <w:shd w:val="clear" w:color="auto" w:fill="FFFFFF"/>
        </w:rPr>
      </w:pPr>
      <w:r>
        <w:rPr>
          <w:rFonts w:hint="eastAsia" w:ascii="黑体" w:hAnsi="黑体" w:eastAsia="黑体"/>
          <w:sz w:val="28"/>
          <w:szCs w:val="28"/>
          <w:shd w:val="clear" w:color="auto" w:fill="FFFFFF"/>
        </w:rPr>
        <w:t>七、永久基本农田及生态保护情况</w:t>
      </w:r>
    </w:p>
    <w:p>
      <w:pPr>
        <w:spacing w:line="560" w:lineRule="exact"/>
        <w:ind w:firstLine="560" w:firstLineChars="200"/>
      </w:pPr>
      <w:r>
        <w:rPr>
          <w:rFonts w:hint="eastAsia" w:ascii="仿宋_GB2312" w:hAnsi="宋体" w:eastAsia="仿宋_GB2312"/>
          <w:sz w:val="28"/>
        </w:rPr>
        <w:t>成片开发范围内不涉及永久基本农田和生态保护红线。</w:t>
      </w:r>
    </w:p>
    <w:p>
      <w:pPr>
        <w:ind w:firstLine="560" w:firstLineChars="200"/>
        <w:rPr>
          <w:rFonts w:ascii="黑体" w:hAnsi="黑体" w:eastAsia="黑体"/>
          <w:sz w:val="28"/>
          <w:szCs w:val="28"/>
          <w:shd w:val="clear" w:color="auto" w:fill="FFFFFF"/>
        </w:rPr>
      </w:pPr>
      <w:r>
        <w:rPr>
          <w:rFonts w:hint="eastAsia" w:ascii="黑体" w:hAnsi="黑体" w:eastAsia="黑体"/>
          <w:sz w:val="28"/>
          <w:szCs w:val="28"/>
          <w:shd w:val="clear" w:color="auto" w:fill="FFFFFF"/>
        </w:rPr>
        <w:t>八、拟建设项目、开发时序和实施计划</w:t>
      </w:r>
    </w:p>
    <w:p>
      <w:pPr>
        <w:spacing w:line="56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本次成片开发范围内安排项目涵盖居住、商业、工业、道路与交通设施、绿地与广场、公共管理与公共服务设施、公用设施等项目，本方案计划实施周期为</w:t>
      </w:r>
      <w:r>
        <w:rPr>
          <w:rFonts w:ascii="Times New Roman" w:hAnsi="Times New Roman" w:eastAsia="仿宋_GB2312" w:cs="Times New Roman"/>
          <w:sz w:val="28"/>
          <w:szCs w:val="28"/>
        </w:rPr>
        <w:t>2021-2022</w:t>
      </w:r>
      <w:r>
        <w:rPr>
          <w:rFonts w:hint="eastAsia" w:ascii="Times New Roman" w:hAnsi="Times New Roman" w:eastAsia="仿宋_GB2312" w:cs="Times New Roman"/>
          <w:sz w:val="28"/>
          <w:szCs w:val="28"/>
        </w:rPr>
        <w:t>年。</w:t>
      </w:r>
    </w:p>
    <w:p>
      <w:pPr>
        <w:ind w:firstLine="560" w:firstLineChars="200"/>
        <w:rPr>
          <w:rFonts w:ascii="黑体" w:hAnsi="黑体" w:eastAsia="黑体"/>
          <w:sz w:val="28"/>
          <w:szCs w:val="28"/>
          <w:shd w:val="clear" w:color="auto" w:fill="FFFFFF"/>
        </w:rPr>
      </w:pPr>
      <w:r>
        <w:rPr>
          <w:rFonts w:hint="eastAsia" w:ascii="黑体" w:hAnsi="黑体" w:eastAsia="黑体"/>
          <w:sz w:val="28"/>
          <w:szCs w:val="28"/>
          <w:shd w:val="clear" w:color="auto" w:fill="FFFFFF"/>
        </w:rPr>
        <w:t>九、落实被征地群众安置补偿、维护群众利益的计划措施</w:t>
      </w:r>
    </w:p>
    <w:p>
      <w:pPr>
        <w:spacing w:line="560" w:lineRule="exact"/>
        <w:ind w:firstLine="560" w:firstLineChars="200"/>
        <w:rPr>
          <w:rFonts w:ascii="Times New Roman" w:hAnsi="Times New Roman" w:eastAsia="仿宋_GB2312" w:cs="Times New Roman"/>
          <w:bCs/>
          <w:sz w:val="28"/>
          <w:szCs w:val="28"/>
        </w:rPr>
      </w:pPr>
      <w:r>
        <w:rPr>
          <w:rFonts w:ascii="Times New Roman" w:hAnsi="Times New Roman" w:eastAsia="仿宋_GB2312" w:cs="Times New Roman"/>
          <w:bCs/>
          <w:sz w:val="28"/>
          <w:szCs w:val="28"/>
        </w:rPr>
        <w:t>1</w:t>
      </w:r>
      <w:r>
        <w:rPr>
          <w:rFonts w:hint="eastAsia" w:ascii="Times New Roman" w:hAnsi="Times New Roman" w:eastAsia="仿宋_GB2312" w:cs="Times New Roman"/>
          <w:bCs/>
          <w:sz w:val="28"/>
          <w:szCs w:val="28"/>
        </w:rPr>
        <w:t>、征地补偿标准：参照</w:t>
      </w:r>
      <w:r>
        <w:rPr>
          <w:rFonts w:hint="eastAsia" w:ascii="Times New Roman" w:hAnsi="Times New Roman" w:eastAsia="仿宋_GB2312" w:cs="Times New Roman"/>
          <w:sz w:val="28"/>
          <w:szCs w:val="28"/>
        </w:rPr>
        <w:t>长春市双阳区人民政府关于公布实施双阳区征收农用地区片综合地价的通知（长双府发〔</w:t>
      </w:r>
      <w:r>
        <w:rPr>
          <w:rFonts w:ascii="Times New Roman" w:hAnsi="Times New Roman" w:eastAsia="仿宋_GB2312" w:cs="Times New Roman"/>
          <w:sz w:val="28"/>
          <w:szCs w:val="28"/>
        </w:rPr>
        <w:t>2020</w:t>
      </w:r>
      <w:r>
        <w:rPr>
          <w:rFonts w:hint="eastAsia" w:ascii="Times New Roman" w:hAnsi="Times New Roman" w:eastAsia="仿宋_GB2312" w:cs="Times New Roman"/>
          <w:sz w:val="28"/>
          <w:szCs w:val="28"/>
        </w:rPr>
        <w:t>〕</w:t>
      </w:r>
      <w:r>
        <w:rPr>
          <w:rFonts w:ascii="Times New Roman" w:hAnsi="Times New Roman" w:eastAsia="仿宋_GB2312" w:cs="Times New Roman"/>
          <w:sz w:val="28"/>
          <w:szCs w:val="28"/>
        </w:rPr>
        <w:t>15</w:t>
      </w:r>
      <w:r>
        <w:rPr>
          <w:rFonts w:hint="eastAsia" w:ascii="Times New Roman" w:hAnsi="Times New Roman" w:eastAsia="仿宋_GB2312" w:cs="Times New Roman"/>
          <w:sz w:val="28"/>
          <w:szCs w:val="28"/>
        </w:rPr>
        <w:t>号）</w:t>
      </w:r>
      <w:r>
        <w:rPr>
          <w:rFonts w:hint="eastAsia" w:ascii="Times New Roman" w:hAnsi="Times New Roman" w:eastAsia="仿宋_GB2312" w:cs="Times New Roman"/>
          <w:bCs/>
          <w:sz w:val="28"/>
          <w:szCs w:val="28"/>
        </w:rPr>
        <w:t>的标准执行。</w:t>
      </w:r>
    </w:p>
    <w:p>
      <w:pPr>
        <w:spacing w:line="560" w:lineRule="exact"/>
        <w:ind w:firstLine="560" w:firstLineChars="200"/>
        <w:rPr>
          <w:rFonts w:ascii="Times New Roman" w:hAnsi="Times New Roman" w:eastAsia="仿宋_GB2312" w:cs="Times New Roman"/>
          <w:bCs/>
          <w:sz w:val="28"/>
          <w:szCs w:val="28"/>
        </w:rPr>
      </w:pPr>
      <w:r>
        <w:rPr>
          <w:rFonts w:ascii="Times New Roman" w:hAnsi="Times New Roman" w:eastAsia="仿宋_GB2312" w:cs="Times New Roman"/>
          <w:bCs/>
          <w:sz w:val="28"/>
          <w:szCs w:val="28"/>
        </w:rPr>
        <w:t>2</w:t>
      </w:r>
      <w:r>
        <w:rPr>
          <w:rFonts w:hint="eastAsia" w:ascii="Times New Roman" w:hAnsi="Times New Roman" w:eastAsia="仿宋_GB2312" w:cs="Times New Roman"/>
          <w:bCs/>
          <w:sz w:val="28"/>
          <w:szCs w:val="28"/>
        </w:rPr>
        <w:t>、征地安置：双阳区人民政府计划通过货币安置、社保安置、搬迁安置相结合的安置方式，可以妥善解决被征地农民的生产和生活。</w:t>
      </w:r>
    </w:p>
    <w:p>
      <w:pPr>
        <w:spacing w:line="560" w:lineRule="exact"/>
        <w:ind w:firstLine="560" w:firstLineChars="200"/>
      </w:pPr>
      <w:r>
        <w:rPr>
          <w:rFonts w:ascii="Times New Roman" w:hAnsi="Times New Roman" w:eastAsia="仿宋_GB2312" w:cs="Times New Roman"/>
          <w:bCs/>
          <w:sz w:val="28"/>
          <w:szCs w:val="28"/>
        </w:rPr>
        <w:t>3</w:t>
      </w:r>
      <w:r>
        <w:rPr>
          <w:rFonts w:hint="eastAsia" w:ascii="Times New Roman" w:hAnsi="Times New Roman" w:eastAsia="仿宋_GB2312" w:cs="Times New Roman"/>
          <w:bCs/>
          <w:sz w:val="28"/>
          <w:szCs w:val="28"/>
        </w:rPr>
        <w:t>、征地程序：将严格按规定履行征地报批前告知、现状调查及确认、听证、公告等程序。</w:t>
      </w:r>
    </w:p>
    <w:p>
      <w:pPr>
        <w:ind w:firstLine="560" w:firstLineChars="200"/>
        <w:rPr>
          <w:rFonts w:ascii="黑体" w:hAnsi="黑体" w:eastAsia="黑体"/>
          <w:sz w:val="28"/>
          <w:szCs w:val="28"/>
          <w:shd w:val="clear" w:color="auto" w:fill="FFFFFF"/>
        </w:rPr>
      </w:pPr>
      <w:r>
        <w:rPr>
          <w:rFonts w:hint="eastAsia" w:ascii="黑体" w:hAnsi="黑体" w:eastAsia="黑体"/>
          <w:sz w:val="28"/>
          <w:szCs w:val="28"/>
          <w:shd w:val="clear" w:color="auto" w:fill="FFFFFF"/>
        </w:rPr>
        <w:t>十、结论</w:t>
      </w:r>
    </w:p>
    <w:p>
      <w:pPr>
        <w:spacing w:line="560" w:lineRule="exact"/>
        <w:ind w:firstLine="560" w:firstLineChars="200"/>
      </w:pPr>
      <w:r>
        <w:rPr>
          <w:rFonts w:hint="eastAsia" w:ascii="Times New Roman" w:hAnsi="Times New Roman" w:eastAsia="仿宋_GB2312" w:cs="Times New Roman"/>
          <w:bCs/>
          <w:sz w:val="28"/>
          <w:szCs w:val="28"/>
        </w:rPr>
        <w:t>《长春市双阳区</w:t>
      </w:r>
      <w:r>
        <w:rPr>
          <w:rFonts w:ascii="Times New Roman" w:hAnsi="Times New Roman" w:eastAsia="仿宋_GB2312" w:cs="Times New Roman"/>
          <w:bCs/>
          <w:sz w:val="28"/>
          <w:szCs w:val="28"/>
        </w:rPr>
        <w:t>2021</w:t>
      </w:r>
      <w:r>
        <w:rPr>
          <w:rFonts w:hint="eastAsia" w:ascii="Times New Roman" w:hAnsi="Times New Roman" w:eastAsia="仿宋_GB2312" w:cs="Times New Roman"/>
          <w:bCs/>
          <w:sz w:val="28"/>
          <w:szCs w:val="28"/>
        </w:rPr>
        <w:t>年度土地征收成片开发方案》符合自然资源部土地征收成片开发的标准，做到了保护耕地、维护农民合法权益、节约集约用地、保护生态环境，能够促进经济社会可持续发展。</w:t>
      </w:r>
    </w:p>
    <w:p/>
    <w:p>
      <w:r>
        <w:pict>
          <v:shape id="_x0000_i1025" o:spt="75" type="#_x0000_t75" style="height:594pt;width:415.5pt;" filled="f" o:preferrelative="t" stroked="f" coordsize="21600,21600">
            <v:path/>
            <v:fill on="f" focussize="0,0"/>
            <v:stroke on="f" joinstyle="miter"/>
            <v:imagedata r:id="rId5" o:title=""/>
            <o:lock v:ext="edit" aspectratio="t"/>
            <w10:wrap type="none"/>
            <w10:anchorlock/>
          </v:shape>
        </w:pict>
      </w:r>
    </w:p>
    <w:p>
      <w:pPr>
        <w:jc w:val="center"/>
        <w:rPr>
          <w:sz w:val="20"/>
        </w:rPr>
      </w:pPr>
      <w:r>
        <w:rPr>
          <w:rFonts w:hint="eastAsia" w:ascii="Times New Roman" w:hAnsi="Times New Roman" w:eastAsia="仿宋_GB2312" w:cs="Times New Roman"/>
          <w:sz w:val="24"/>
          <w:szCs w:val="28"/>
        </w:rPr>
        <w:t>（成片开发范围以最终批复为准）</w:t>
      </w:r>
    </w:p>
    <w:p>
      <w:pPr>
        <w:jc w:val="left"/>
        <w:rPr>
          <w:rFonts w:ascii="Times New Roman" w:hAnsi="Times New Roman" w:eastAsia="仿宋"/>
          <w:b/>
          <w:sz w:val="32"/>
          <w:szCs w:val="44"/>
        </w:rPr>
      </w:pPr>
    </w:p>
    <w:p>
      <w:pPr>
        <w:jc w:val="left"/>
        <w:rPr>
          <w:rFonts w:ascii="Times New Roman" w:hAnsi="Times New Roman" w:eastAsia="仿宋"/>
          <w:b/>
          <w:sz w:val="32"/>
          <w:szCs w:val="44"/>
        </w:rPr>
      </w:pPr>
    </w:p>
    <w:p>
      <w:pPr>
        <w:jc w:val="left"/>
        <w:rPr>
          <w:rFonts w:hint="eastAsia" w:ascii="黑体" w:hAnsi="黑体" w:eastAsia="黑体" w:cs="黑体"/>
          <w:b w:val="0"/>
          <w:bCs/>
          <w:sz w:val="32"/>
          <w:szCs w:val="44"/>
        </w:rPr>
      </w:pPr>
      <w:r>
        <w:rPr>
          <w:rFonts w:hint="eastAsia" w:ascii="黑体" w:hAnsi="黑体" w:eastAsia="黑体" w:cs="黑体"/>
          <w:b w:val="0"/>
          <w:bCs/>
          <w:sz w:val="32"/>
          <w:szCs w:val="44"/>
        </w:rPr>
        <w:t>附件2</w:t>
      </w:r>
    </w:p>
    <w:p>
      <w:pPr>
        <w:jc w:val="center"/>
        <w:rPr>
          <w:rFonts w:ascii="黑体" w:hAnsi="黑体" w:eastAsia="黑体"/>
          <w:sz w:val="36"/>
          <w:szCs w:val="44"/>
        </w:rPr>
      </w:pPr>
      <w:r>
        <w:rPr>
          <w:rFonts w:hint="eastAsia" w:ascii="黑体" w:hAnsi="黑体" w:eastAsia="黑体"/>
          <w:sz w:val="36"/>
          <w:szCs w:val="44"/>
        </w:rPr>
        <w:t>征求意见表</w:t>
      </w:r>
    </w:p>
    <w:tbl>
      <w:tblPr>
        <w:tblStyle w:val="4"/>
        <w:tblW w:w="8648"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1"/>
        <w:gridCol w:w="2441"/>
        <w:gridCol w:w="1707"/>
        <w:gridCol w:w="2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1" w:type="dxa"/>
            <w:vAlign w:val="center"/>
          </w:tcPr>
          <w:p>
            <w:pPr>
              <w:jc w:val="center"/>
              <w:rPr>
                <w:rFonts w:ascii="仿宋_GB2312" w:eastAsia="仿宋_GB2312"/>
                <w:sz w:val="28"/>
                <w:szCs w:val="28"/>
              </w:rPr>
            </w:pPr>
            <w:r>
              <w:rPr>
                <w:rFonts w:hint="eastAsia" w:ascii="仿宋_GB2312" w:eastAsia="仿宋_GB2312"/>
                <w:sz w:val="28"/>
                <w:szCs w:val="28"/>
              </w:rPr>
              <w:t>项目名称</w:t>
            </w:r>
          </w:p>
        </w:tc>
        <w:tc>
          <w:tcPr>
            <w:tcW w:w="6977" w:type="dxa"/>
            <w:gridSpan w:val="3"/>
            <w:vAlign w:val="center"/>
          </w:tcPr>
          <w:p>
            <w:pPr>
              <w:jc w:val="center"/>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长春市双阳区</w:t>
            </w:r>
            <w:r>
              <w:rPr>
                <w:rFonts w:ascii="Times New Roman" w:hAnsi="Times New Roman" w:eastAsia="仿宋_GB2312" w:cs="Times New Roman"/>
                <w:sz w:val="28"/>
                <w:szCs w:val="28"/>
              </w:rPr>
              <w:t>2021</w:t>
            </w:r>
            <w:r>
              <w:rPr>
                <w:rFonts w:hint="eastAsia" w:ascii="Times New Roman" w:hAnsi="Times New Roman" w:eastAsia="仿宋_GB2312" w:cs="Times New Roman"/>
                <w:sz w:val="28"/>
                <w:szCs w:val="28"/>
              </w:rPr>
              <w:t>年度土地征收成片开发方案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1" w:type="dxa"/>
            <w:vAlign w:val="center"/>
          </w:tcPr>
          <w:p>
            <w:pPr>
              <w:jc w:val="center"/>
              <w:rPr>
                <w:rFonts w:ascii="仿宋_GB2312" w:eastAsia="仿宋_GB2312"/>
                <w:sz w:val="28"/>
                <w:szCs w:val="28"/>
              </w:rPr>
            </w:pPr>
            <w:r>
              <w:rPr>
                <w:rFonts w:hint="eastAsia" w:ascii="仿宋_GB2312" w:eastAsia="仿宋_GB2312"/>
                <w:sz w:val="28"/>
                <w:szCs w:val="28"/>
              </w:rPr>
              <w:t>姓</w:t>
            </w:r>
            <w:r>
              <w:rPr>
                <w:rFonts w:ascii="仿宋_GB2312" w:eastAsia="仿宋_GB2312"/>
                <w:sz w:val="28"/>
                <w:szCs w:val="28"/>
              </w:rPr>
              <w:t xml:space="preserve">   </w:t>
            </w:r>
            <w:r>
              <w:rPr>
                <w:rFonts w:hint="eastAsia" w:ascii="仿宋_GB2312" w:eastAsia="仿宋_GB2312"/>
                <w:sz w:val="28"/>
                <w:szCs w:val="28"/>
              </w:rPr>
              <w:t>名</w:t>
            </w:r>
          </w:p>
        </w:tc>
        <w:tc>
          <w:tcPr>
            <w:tcW w:w="2441" w:type="dxa"/>
            <w:vAlign w:val="center"/>
          </w:tcPr>
          <w:p>
            <w:pPr>
              <w:jc w:val="center"/>
              <w:rPr>
                <w:rFonts w:ascii="仿宋_GB2312" w:eastAsia="仿宋_GB2312"/>
                <w:sz w:val="28"/>
                <w:szCs w:val="28"/>
              </w:rPr>
            </w:pPr>
          </w:p>
        </w:tc>
        <w:tc>
          <w:tcPr>
            <w:tcW w:w="1707" w:type="dxa"/>
            <w:vAlign w:val="center"/>
          </w:tcPr>
          <w:p>
            <w:pPr>
              <w:jc w:val="center"/>
              <w:rPr>
                <w:rFonts w:ascii="仿宋_GB2312" w:eastAsia="仿宋_GB2312"/>
                <w:sz w:val="28"/>
                <w:szCs w:val="28"/>
              </w:rPr>
            </w:pPr>
            <w:r>
              <w:rPr>
                <w:rFonts w:hint="eastAsia" w:ascii="仿宋_GB2312" w:eastAsia="仿宋_GB2312"/>
                <w:sz w:val="28"/>
                <w:szCs w:val="28"/>
              </w:rPr>
              <w:t>职务</w:t>
            </w:r>
            <w:r>
              <w:rPr>
                <w:rFonts w:ascii="仿宋_GB2312" w:eastAsia="仿宋_GB2312"/>
                <w:sz w:val="28"/>
                <w:szCs w:val="28"/>
              </w:rPr>
              <w:t>/</w:t>
            </w:r>
            <w:r>
              <w:rPr>
                <w:rFonts w:hint="eastAsia" w:ascii="仿宋_GB2312" w:eastAsia="仿宋_GB2312"/>
                <w:sz w:val="28"/>
                <w:szCs w:val="28"/>
              </w:rPr>
              <w:t>职称</w:t>
            </w:r>
          </w:p>
        </w:tc>
        <w:tc>
          <w:tcPr>
            <w:tcW w:w="2829" w:type="dxa"/>
            <w:vAlign w:val="center"/>
          </w:tcPr>
          <w:p>
            <w:pPr>
              <w:jc w:val="center"/>
              <w:rPr>
                <w:rFonts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1" w:type="dxa"/>
            <w:vAlign w:val="center"/>
          </w:tcPr>
          <w:p>
            <w:pPr>
              <w:jc w:val="center"/>
              <w:rPr>
                <w:rFonts w:ascii="仿宋_GB2312" w:eastAsia="仿宋_GB2312"/>
                <w:sz w:val="28"/>
                <w:szCs w:val="28"/>
              </w:rPr>
            </w:pPr>
            <w:r>
              <w:rPr>
                <w:rFonts w:hint="eastAsia" w:ascii="仿宋_GB2312" w:eastAsia="仿宋_GB2312"/>
                <w:sz w:val="28"/>
                <w:szCs w:val="28"/>
              </w:rPr>
              <w:t>专</w:t>
            </w:r>
            <w:r>
              <w:rPr>
                <w:rFonts w:ascii="仿宋_GB2312" w:eastAsia="仿宋_GB2312"/>
                <w:sz w:val="28"/>
                <w:szCs w:val="28"/>
              </w:rPr>
              <w:t xml:space="preserve">    </w:t>
            </w:r>
            <w:r>
              <w:rPr>
                <w:rFonts w:hint="eastAsia" w:ascii="仿宋_GB2312" w:eastAsia="仿宋_GB2312"/>
                <w:sz w:val="28"/>
                <w:szCs w:val="28"/>
              </w:rPr>
              <w:t>业</w:t>
            </w:r>
          </w:p>
        </w:tc>
        <w:tc>
          <w:tcPr>
            <w:tcW w:w="2441" w:type="dxa"/>
            <w:vAlign w:val="center"/>
          </w:tcPr>
          <w:p>
            <w:pPr>
              <w:jc w:val="center"/>
              <w:rPr>
                <w:rFonts w:ascii="仿宋_GB2312" w:eastAsia="仿宋_GB2312"/>
                <w:sz w:val="28"/>
                <w:szCs w:val="28"/>
              </w:rPr>
            </w:pPr>
          </w:p>
        </w:tc>
        <w:tc>
          <w:tcPr>
            <w:tcW w:w="1707" w:type="dxa"/>
            <w:vAlign w:val="center"/>
          </w:tcPr>
          <w:p>
            <w:pPr>
              <w:jc w:val="center"/>
              <w:rPr>
                <w:rFonts w:ascii="仿宋_GB2312" w:eastAsia="仿宋_GB2312"/>
                <w:sz w:val="28"/>
                <w:szCs w:val="28"/>
              </w:rPr>
            </w:pPr>
            <w:r>
              <w:rPr>
                <w:rFonts w:hint="eastAsia" w:ascii="仿宋_GB2312" w:eastAsia="仿宋_GB2312"/>
                <w:sz w:val="28"/>
                <w:szCs w:val="28"/>
              </w:rPr>
              <w:t>联系方式</w:t>
            </w:r>
          </w:p>
        </w:tc>
        <w:tc>
          <w:tcPr>
            <w:tcW w:w="2829" w:type="dxa"/>
            <w:vAlign w:val="center"/>
          </w:tcPr>
          <w:p>
            <w:pPr>
              <w:jc w:val="center"/>
              <w:rPr>
                <w:rFonts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1" w:type="dxa"/>
            <w:vAlign w:val="center"/>
          </w:tcPr>
          <w:p>
            <w:pPr>
              <w:jc w:val="center"/>
              <w:rPr>
                <w:rFonts w:ascii="仿宋_GB2312" w:eastAsia="仿宋_GB2312"/>
                <w:sz w:val="28"/>
                <w:szCs w:val="28"/>
              </w:rPr>
            </w:pPr>
            <w:r>
              <w:rPr>
                <w:rFonts w:hint="eastAsia" w:ascii="仿宋_GB2312" w:eastAsia="仿宋_GB2312"/>
                <w:sz w:val="28"/>
                <w:szCs w:val="28"/>
              </w:rPr>
              <w:t>工作单位</w:t>
            </w:r>
          </w:p>
        </w:tc>
        <w:tc>
          <w:tcPr>
            <w:tcW w:w="6977" w:type="dxa"/>
            <w:gridSpan w:val="3"/>
            <w:vAlign w:val="center"/>
          </w:tcPr>
          <w:p>
            <w:pPr>
              <w:jc w:val="center"/>
              <w:rPr>
                <w:rFonts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1" w:type="dxa"/>
            <w:vAlign w:val="center"/>
          </w:tcPr>
          <w:p>
            <w:pPr>
              <w:jc w:val="center"/>
              <w:rPr>
                <w:rFonts w:ascii="仿宋_GB2312" w:eastAsia="仿宋_GB2312"/>
                <w:sz w:val="28"/>
                <w:szCs w:val="28"/>
              </w:rPr>
            </w:pPr>
            <w:r>
              <w:rPr>
                <w:rFonts w:hint="eastAsia" w:ascii="仿宋_GB2312" w:eastAsia="仿宋_GB2312"/>
                <w:sz w:val="28"/>
                <w:szCs w:val="28"/>
              </w:rPr>
              <w:t>意</w:t>
            </w:r>
          </w:p>
          <w:p>
            <w:pPr>
              <w:jc w:val="center"/>
              <w:rPr>
                <w:rFonts w:ascii="仿宋_GB2312" w:eastAsia="仿宋_GB2312"/>
                <w:sz w:val="28"/>
                <w:szCs w:val="28"/>
              </w:rPr>
            </w:pPr>
          </w:p>
          <w:p>
            <w:pPr>
              <w:jc w:val="center"/>
              <w:rPr>
                <w:rFonts w:ascii="仿宋_GB2312" w:eastAsia="仿宋_GB2312"/>
                <w:sz w:val="28"/>
                <w:szCs w:val="28"/>
              </w:rPr>
            </w:pPr>
            <w:r>
              <w:rPr>
                <w:rFonts w:hint="eastAsia" w:ascii="仿宋_GB2312" w:eastAsia="仿宋_GB2312"/>
                <w:sz w:val="28"/>
                <w:szCs w:val="28"/>
              </w:rPr>
              <w:t>见</w:t>
            </w:r>
          </w:p>
          <w:p>
            <w:pPr>
              <w:jc w:val="center"/>
              <w:rPr>
                <w:rFonts w:ascii="仿宋_GB2312" w:eastAsia="仿宋_GB2312"/>
                <w:sz w:val="28"/>
                <w:szCs w:val="28"/>
              </w:rPr>
            </w:pPr>
          </w:p>
          <w:p>
            <w:pPr>
              <w:jc w:val="center"/>
              <w:rPr>
                <w:rFonts w:ascii="仿宋_GB2312" w:eastAsia="仿宋_GB2312"/>
                <w:sz w:val="28"/>
                <w:szCs w:val="28"/>
              </w:rPr>
            </w:pPr>
            <w:r>
              <w:rPr>
                <w:rFonts w:hint="eastAsia" w:ascii="仿宋_GB2312" w:eastAsia="仿宋_GB2312"/>
                <w:sz w:val="28"/>
                <w:szCs w:val="28"/>
              </w:rPr>
              <w:t>内</w:t>
            </w:r>
          </w:p>
          <w:p>
            <w:pPr>
              <w:jc w:val="center"/>
              <w:rPr>
                <w:rFonts w:ascii="仿宋_GB2312" w:eastAsia="仿宋_GB2312"/>
                <w:sz w:val="28"/>
                <w:szCs w:val="28"/>
              </w:rPr>
            </w:pPr>
          </w:p>
          <w:p>
            <w:pPr>
              <w:jc w:val="center"/>
              <w:rPr>
                <w:rFonts w:ascii="仿宋_GB2312" w:eastAsia="仿宋_GB2312"/>
                <w:sz w:val="28"/>
                <w:szCs w:val="28"/>
              </w:rPr>
            </w:pPr>
            <w:r>
              <w:rPr>
                <w:rFonts w:hint="eastAsia" w:ascii="仿宋_GB2312" w:eastAsia="仿宋_GB2312"/>
                <w:sz w:val="28"/>
                <w:szCs w:val="28"/>
              </w:rPr>
              <w:t>容</w:t>
            </w:r>
            <w:bookmarkStart w:id="0" w:name="_GoBack"/>
            <w:bookmarkEnd w:id="0"/>
          </w:p>
        </w:tc>
        <w:tc>
          <w:tcPr>
            <w:tcW w:w="6977" w:type="dxa"/>
            <w:gridSpan w:val="3"/>
            <w:vAlign w:val="center"/>
          </w:tcPr>
          <w:p>
            <w:pPr>
              <w:jc w:val="center"/>
              <w:rPr>
                <w:rFonts w:ascii="仿宋_GB2312" w:eastAsia="仿宋_GB2312"/>
                <w:sz w:val="28"/>
                <w:szCs w:val="28"/>
              </w:rPr>
            </w:pPr>
          </w:p>
          <w:p>
            <w:pPr>
              <w:jc w:val="center"/>
              <w:rPr>
                <w:rFonts w:ascii="仿宋_GB2312" w:eastAsia="仿宋_GB2312"/>
                <w:sz w:val="28"/>
                <w:szCs w:val="28"/>
              </w:rPr>
            </w:pPr>
          </w:p>
          <w:p>
            <w:pPr>
              <w:jc w:val="center"/>
              <w:rPr>
                <w:rFonts w:ascii="仿宋_GB2312" w:eastAsia="仿宋_GB2312"/>
                <w:sz w:val="28"/>
                <w:szCs w:val="28"/>
              </w:rPr>
            </w:pPr>
          </w:p>
          <w:p>
            <w:pPr>
              <w:jc w:val="center"/>
              <w:rPr>
                <w:rFonts w:ascii="仿宋_GB2312" w:eastAsia="仿宋_GB2312"/>
                <w:sz w:val="28"/>
                <w:szCs w:val="28"/>
              </w:rPr>
            </w:pPr>
          </w:p>
          <w:p>
            <w:pPr>
              <w:jc w:val="center"/>
              <w:rPr>
                <w:rFonts w:ascii="仿宋_GB2312" w:eastAsia="仿宋_GB2312"/>
                <w:sz w:val="28"/>
                <w:szCs w:val="28"/>
              </w:rPr>
            </w:pPr>
          </w:p>
          <w:p>
            <w:pPr>
              <w:jc w:val="center"/>
              <w:rPr>
                <w:rFonts w:ascii="仿宋_GB2312" w:eastAsia="仿宋_GB2312"/>
                <w:sz w:val="28"/>
                <w:szCs w:val="28"/>
              </w:rPr>
            </w:pPr>
          </w:p>
          <w:p>
            <w:pPr>
              <w:jc w:val="center"/>
              <w:rPr>
                <w:rFonts w:ascii="仿宋_GB2312" w:eastAsia="仿宋_GB2312"/>
                <w:sz w:val="28"/>
                <w:szCs w:val="28"/>
              </w:rPr>
            </w:pPr>
          </w:p>
          <w:p>
            <w:pPr>
              <w:jc w:val="center"/>
              <w:rPr>
                <w:rFonts w:ascii="仿宋_GB2312" w:eastAsia="仿宋_GB2312"/>
                <w:sz w:val="28"/>
                <w:szCs w:val="28"/>
              </w:rPr>
            </w:pPr>
          </w:p>
          <w:p>
            <w:pPr>
              <w:jc w:val="center"/>
              <w:rPr>
                <w:rFonts w:ascii="仿宋_GB2312" w:eastAsia="仿宋_GB2312"/>
                <w:sz w:val="28"/>
                <w:szCs w:val="28"/>
              </w:rPr>
            </w:pPr>
          </w:p>
          <w:p>
            <w:pPr>
              <w:jc w:val="center"/>
              <w:rPr>
                <w:rFonts w:ascii="仿宋_GB2312" w:eastAsia="仿宋_GB2312"/>
                <w:sz w:val="28"/>
                <w:szCs w:val="28"/>
              </w:rPr>
            </w:pPr>
          </w:p>
          <w:p>
            <w:pPr>
              <w:jc w:val="center"/>
              <w:rPr>
                <w:rFonts w:ascii="仿宋_GB2312" w:eastAsia="仿宋_GB2312"/>
                <w:sz w:val="28"/>
                <w:szCs w:val="28"/>
              </w:rPr>
            </w:pPr>
          </w:p>
          <w:p>
            <w:pPr>
              <w:jc w:val="center"/>
              <w:rPr>
                <w:rFonts w:ascii="仿宋_GB2312" w:eastAsia="仿宋_GB2312"/>
                <w:sz w:val="28"/>
                <w:szCs w:val="28"/>
              </w:rPr>
            </w:pPr>
          </w:p>
          <w:p>
            <w:pPr>
              <w:jc w:val="center"/>
              <w:rPr>
                <w:rFonts w:ascii="仿宋_GB2312" w:eastAsia="仿宋_GB2312"/>
                <w:sz w:val="28"/>
                <w:szCs w:val="28"/>
              </w:rPr>
            </w:pPr>
          </w:p>
          <w:p>
            <w:pPr>
              <w:jc w:val="center"/>
              <w:rPr>
                <w:rFonts w:ascii="仿宋_GB2312" w:eastAsia="仿宋_GB2312"/>
                <w:sz w:val="32"/>
                <w:szCs w:val="28"/>
              </w:rPr>
            </w:pPr>
            <w:r>
              <w:rPr>
                <w:rFonts w:ascii="仿宋_GB2312" w:eastAsia="仿宋_GB2312"/>
                <w:sz w:val="28"/>
                <w:szCs w:val="28"/>
              </w:rPr>
              <w:t xml:space="preserve">         </w:t>
            </w:r>
            <w:r>
              <w:rPr>
                <w:rFonts w:hint="eastAsia" w:ascii="仿宋_GB2312" w:eastAsia="仿宋_GB2312"/>
                <w:sz w:val="32"/>
                <w:szCs w:val="28"/>
              </w:rPr>
              <w:t>签名：</w:t>
            </w:r>
          </w:p>
          <w:p>
            <w:pPr>
              <w:jc w:val="center"/>
              <w:rPr>
                <w:rFonts w:ascii="仿宋_GB2312" w:eastAsia="仿宋_GB2312"/>
                <w:sz w:val="28"/>
                <w:szCs w:val="28"/>
              </w:rPr>
            </w:pPr>
            <w:r>
              <w:rPr>
                <w:rFonts w:ascii="仿宋_GB2312" w:eastAsia="仿宋_GB2312"/>
                <w:sz w:val="32"/>
                <w:szCs w:val="28"/>
              </w:rPr>
              <w:t xml:space="preserve">                       </w:t>
            </w:r>
            <w:r>
              <w:rPr>
                <w:rFonts w:hint="eastAsia" w:ascii="仿宋_GB2312" w:eastAsia="仿宋_GB2312"/>
                <w:sz w:val="32"/>
                <w:szCs w:val="28"/>
              </w:rPr>
              <w:t>年</w:t>
            </w:r>
            <w:r>
              <w:rPr>
                <w:rFonts w:ascii="仿宋_GB2312" w:eastAsia="仿宋_GB2312"/>
                <w:sz w:val="32"/>
                <w:szCs w:val="28"/>
              </w:rPr>
              <w:t xml:space="preserve">    </w:t>
            </w:r>
            <w:r>
              <w:rPr>
                <w:rFonts w:hint="eastAsia" w:ascii="仿宋_GB2312" w:eastAsia="仿宋_GB2312"/>
                <w:sz w:val="32"/>
                <w:szCs w:val="28"/>
              </w:rPr>
              <w:t>月</w:t>
            </w:r>
            <w:r>
              <w:rPr>
                <w:rFonts w:ascii="仿宋_GB2312" w:eastAsia="仿宋_GB2312"/>
                <w:sz w:val="32"/>
                <w:szCs w:val="28"/>
              </w:rPr>
              <w:t xml:space="preserve">    </w:t>
            </w:r>
            <w:r>
              <w:rPr>
                <w:rFonts w:hint="eastAsia" w:ascii="仿宋_GB2312" w:eastAsia="仿宋_GB2312"/>
                <w:sz w:val="32"/>
                <w:szCs w:val="28"/>
              </w:rPr>
              <w:t>日</w:t>
            </w:r>
          </w:p>
        </w:tc>
      </w:tr>
    </w:tbl>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fldChar w:fldCharType="begin"/>
    </w:r>
    <w:r>
      <w:instrText xml:space="preserve">PAGE   \* MERGEFORMAT</w:instrText>
    </w:r>
    <w:r>
      <w:fldChar w:fldCharType="separate"/>
    </w:r>
    <w:r>
      <w:rPr>
        <w:lang w:val="zh-CN"/>
      </w:rPr>
      <w:t>2</w:t>
    </w:r>
    <w:r>
      <w:rPr>
        <w:lang w:val="zh-CN"/>
      </w:rPr>
      <w:fldChar w:fldCharType="end"/>
    </w:r>
  </w:p>
  <w:p>
    <w:pPr>
      <w:pStyle w:val="2"/>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3"/>
    <w:multiLevelType w:val="multilevel"/>
    <w:tmpl w:val="00000003"/>
    <w:lvl w:ilvl="0" w:tentative="0">
      <w:start w:val="1"/>
      <w:numFmt w:val="chineseCountingThousand"/>
      <w:pStyle w:val="10"/>
      <w:suff w:val="nothing"/>
      <w:lvlText w:val="%1、"/>
      <w:lvlJc w:val="left"/>
      <w:pPr>
        <w:ind w:left="846" w:hanging="420"/>
      </w:pPr>
      <w:rPr>
        <w:rFonts w:hint="eastAsia" w:cs="Times New Roman"/>
        <w:b/>
        <w:bCs w:val="0"/>
        <w:i w:val="0"/>
        <w:iCs w:val="0"/>
        <w:caps w:val="0"/>
        <w:smallCaps w:val="0"/>
        <w:outline w:val="0"/>
        <w:emboss w:val="0"/>
        <w:imprint w:val="0"/>
        <w:vanish w:val="0"/>
        <w:spacing w:val="0"/>
        <w:position w:val="0"/>
        <w:u w:val="none"/>
        <w:vertAlign w:val="baseline"/>
      </w:rPr>
    </w:lvl>
    <w:lvl w:ilvl="1" w:tentative="0">
      <w:start w:val="1"/>
      <w:numFmt w:val="lowerLetter"/>
      <w:lvlText w:val="%2)"/>
      <w:lvlJc w:val="left"/>
      <w:pPr>
        <w:ind w:left="1266" w:hanging="420"/>
      </w:pPr>
      <w:rPr>
        <w:rFonts w:cs="Times New Roman"/>
      </w:rPr>
    </w:lvl>
    <w:lvl w:ilvl="2" w:tentative="0">
      <w:start w:val="1"/>
      <w:numFmt w:val="lowerRoman"/>
      <w:lvlText w:val="%3."/>
      <w:lvlJc w:val="right"/>
      <w:pPr>
        <w:ind w:left="1686" w:hanging="420"/>
      </w:pPr>
      <w:rPr>
        <w:rFonts w:cs="Times New Roman"/>
      </w:rPr>
    </w:lvl>
    <w:lvl w:ilvl="3" w:tentative="0">
      <w:start w:val="1"/>
      <w:numFmt w:val="decimal"/>
      <w:lvlText w:val="%4."/>
      <w:lvlJc w:val="left"/>
      <w:pPr>
        <w:ind w:left="2106" w:hanging="420"/>
      </w:pPr>
      <w:rPr>
        <w:rFonts w:cs="Times New Roman"/>
      </w:rPr>
    </w:lvl>
    <w:lvl w:ilvl="4" w:tentative="0">
      <w:start w:val="1"/>
      <w:numFmt w:val="lowerLetter"/>
      <w:lvlText w:val="%5)"/>
      <w:lvlJc w:val="left"/>
      <w:pPr>
        <w:ind w:left="2526" w:hanging="420"/>
      </w:pPr>
      <w:rPr>
        <w:rFonts w:cs="Times New Roman"/>
      </w:rPr>
    </w:lvl>
    <w:lvl w:ilvl="5" w:tentative="0">
      <w:start w:val="1"/>
      <w:numFmt w:val="lowerRoman"/>
      <w:lvlText w:val="%6."/>
      <w:lvlJc w:val="right"/>
      <w:pPr>
        <w:ind w:left="2946" w:hanging="420"/>
      </w:pPr>
      <w:rPr>
        <w:rFonts w:cs="Times New Roman"/>
      </w:rPr>
    </w:lvl>
    <w:lvl w:ilvl="6" w:tentative="0">
      <w:start w:val="1"/>
      <w:numFmt w:val="decimal"/>
      <w:lvlText w:val="%7."/>
      <w:lvlJc w:val="left"/>
      <w:pPr>
        <w:ind w:left="3366" w:hanging="420"/>
      </w:pPr>
      <w:rPr>
        <w:rFonts w:cs="Times New Roman"/>
      </w:rPr>
    </w:lvl>
    <w:lvl w:ilvl="7" w:tentative="0">
      <w:start w:val="1"/>
      <w:numFmt w:val="lowerLetter"/>
      <w:lvlText w:val="%8)"/>
      <w:lvlJc w:val="left"/>
      <w:pPr>
        <w:ind w:left="3786" w:hanging="420"/>
      </w:pPr>
      <w:rPr>
        <w:rFonts w:cs="Times New Roman"/>
      </w:rPr>
    </w:lvl>
    <w:lvl w:ilvl="8" w:tentative="0">
      <w:start w:val="1"/>
      <w:numFmt w:val="lowerRoman"/>
      <w:lvlText w:val="%9."/>
      <w:lvlJc w:val="right"/>
      <w:pPr>
        <w:ind w:left="4206" w:hanging="42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40A39"/>
    <w:rsid w:val="00017255"/>
    <w:rsid w:val="00096EDA"/>
    <w:rsid w:val="000D3390"/>
    <w:rsid w:val="002322C5"/>
    <w:rsid w:val="00241251"/>
    <w:rsid w:val="002936E2"/>
    <w:rsid w:val="002E699B"/>
    <w:rsid w:val="002F1D52"/>
    <w:rsid w:val="0032442D"/>
    <w:rsid w:val="00365437"/>
    <w:rsid w:val="003810E6"/>
    <w:rsid w:val="003D46AF"/>
    <w:rsid w:val="003F78DF"/>
    <w:rsid w:val="004656E5"/>
    <w:rsid w:val="00482016"/>
    <w:rsid w:val="004F2BCB"/>
    <w:rsid w:val="00537EA8"/>
    <w:rsid w:val="0055620D"/>
    <w:rsid w:val="005B684F"/>
    <w:rsid w:val="00615C91"/>
    <w:rsid w:val="00664AD1"/>
    <w:rsid w:val="00667866"/>
    <w:rsid w:val="006D0CAE"/>
    <w:rsid w:val="006D360A"/>
    <w:rsid w:val="00775700"/>
    <w:rsid w:val="007B1C3C"/>
    <w:rsid w:val="00807E19"/>
    <w:rsid w:val="008178CF"/>
    <w:rsid w:val="00823133"/>
    <w:rsid w:val="00840A39"/>
    <w:rsid w:val="0087263C"/>
    <w:rsid w:val="00887150"/>
    <w:rsid w:val="008B0D46"/>
    <w:rsid w:val="008D3470"/>
    <w:rsid w:val="008F0DFC"/>
    <w:rsid w:val="008F1FB2"/>
    <w:rsid w:val="009218B1"/>
    <w:rsid w:val="0093375D"/>
    <w:rsid w:val="0094450C"/>
    <w:rsid w:val="00950BEC"/>
    <w:rsid w:val="009A35B4"/>
    <w:rsid w:val="009C357C"/>
    <w:rsid w:val="00A36F18"/>
    <w:rsid w:val="00A4115C"/>
    <w:rsid w:val="00A753F9"/>
    <w:rsid w:val="00A96CC8"/>
    <w:rsid w:val="00AD1AC0"/>
    <w:rsid w:val="00B442AE"/>
    <w:rsid w:val="00B70976"/>
    <w:rsid w:val="00B973A6"/>
    <w:rsid w:val="00BF0518"/>
    <w:rsid w:val="00BF0B66"/>
    <w:rsid w:val="00CA4D30"/>
    <w:rsid w:val="00CB55A8"/>
    <w:rsid w:val="00D12BB6"/>
    <w:rsid w:val="00D37127"/>
    <w:rsid w:val="00D620D9"/>
    <w:rsid w:val="00D8115C"/>
    <w:rsid w:val="00E03B76"/>
    <w:rsid w:val="00F5084D"/>
    <w:rsid w:val="00F65C44"/>
    <w:rsid w:val="00FC4BC2"/>
    <w:rsid w:val="3E5123A8"/>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unhideWhenUsed="0" w:uiPriority="99" w:semiHidden="0" w:name="header"/>
    <w:lsdException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99" w:semiHidden="0" w:name="Strong"/>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等线"/>
      <w:kern w:val="2"/>
      <w:sz w:val="21"/>
      <w:szCs w:val="21"/>
      <w:lang w:val="en-US" w:eastAsia="zh-CN" w:bidi="ar-SA"/>
    </w:rPr>
  </w:style>
  <w:style w:type="character" w:default="1" w:styleId="6">
    <w:name w:val="Default Paragraph Font"/>
    <w:semiHidden/>
    <w:uiPriority w:val="99"/>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9"/>
    <w:uiPriority w:val="99"/>
    <w:pPr>
      <w:tabs>
        <w:tab w:val="center" w:pos="4153"/>
        <w:tab w:val="right" w:pos="8306"/>
      </w:tabs>
      <w:snapToGrid w:val="0"/>
      <w:jc w:val="left"/>
    </w:pPr>
    <w:rPr>
      <w:sz w:val="18"/>
      <w:szCs w:val="18"/>
    </w:rPr>
  </w:style>
  <w:style w:type="paragraph" w:styleId="3">
    <w:name w:val="header"/>
    <w:basedOn w:val="1"/>
    <w:link w:val="8"/>
    <w:uiPriority w:val="99"/>
    <w:pPr>
      <w:pBdr>
        <w:bottom w:val="single" w:color="auto" w:sz="6" w:space="1"/>
      </w:pBdr>
      <w:tabs>
        <w:tab w:val="center" w:pos="4153"/>
        <w:tab w:val="right" w:pos="8306"/>
      </w:tabs>
      <w:snapToGrid w:val="0"/>
      <w:jc w:val="center"/>
    </w:pPr>
    <w:rPr>
      <w:sz w:val="18"/>
      <w:szCs w:val="18"/>
    </w:rPr>
  </w:style>
  <w:style w:type="table" w:styleId="5">
    <w:name w:val="Table Grid"/>
    <w:basedOn w:val="4"/>
    <w:uiPriority w:val="9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7">
    <w:name w:val="Strong"/>
    <w:basedOn w:val="6"/>
    <w:qFormat/>
    <w:uiPriority w:val="99"/>
    <w:rPr>
      <w:rFonts w:cs="Times New Roman"/>
      <w:b/>
      <w:bCs/>
    </w:rPr>
  </w:style>
  <w:style w:type="character" w:customStyle="1" w:styleId="8">
    <w:name w:val="Header Char"/>
    <w:basedOn w:val="6"/>
    <w:link w:val="3"/>
    <w:locked/>
    <w:uiPriority w:val="99"/>
    <w:rPr>
      <w:rFonts w:cs="Times New Roman"/>
      <w:sz w:val="18"/>
      <w:szCs w:val="18"/>
    </w:rPr>
  </w:style>
  <w:style w:type="character" w:customStyle="1" w:styleId="9">
    <w:name w:val="Footer Char"/>
    <w:basedOn w:val="6"/>
    <w:link w:val="2"/>
    <w:locked/>
    <w:uiPriority w:val="99"/>
    <w:rPr>
      <w:rFonts w:cs="Times New Roman"/>
      <w:sz w:val="18"/>
      <w:szCs w:val="18"/>
    </w:rPr>
  </w:style>
  <w:style w:type="paragraph" w:customStyle="1" w:styleId="10">
    <w:name w:val="三调标题1"/>
    <w:link w:val="11"/>
    <w:uiPriority w:val="99"/>
    <w:pPr>
      <w:numPr>
        <w:ilvl w:val="0"/>
        <w:numId w:val="1"/>
      </w:numPr>
      <w:spacing w:line="500" w:lineRule="exact"/>
      <w:outlineLvl w:val="0"/>
    </w:pPr>
    <w:rPr>
      <w:rFonts w:ascii="宋体" w:hAnsi="宋体" w:eastAsia="宋体" w:cs="楷体_GB2312"/>
      <w:b/>
      <w:bCs/>
      <w:kern w:val="2"/>
      <w:sz w:val="32"/>
      <w:szCs w:val="32"/>
      <w:lang w:val="en-US" w:eastAsia="zh-CN" w:bidi="ar-SA"/>
    </w:rPr>
  </w:style>
  <w:style w:type="character" w:customStyle="1" w:styleId="11">
    <w:name w:val="三调标题1 字符"/>
    <w:basedOn w:val="6"/>
    <w:link w:val="10"/>
    <w:locked/>
    <w:uiPriority w:val="99"/>
    <w:rPr>
      <w:rFonts w:ascii="宋体" w:hAnsi="宋体" w:eastAsia="宋体" w:cs="楷体_GB2312"/>
      <w:b/>
      <w:bCs/>
      <w:kern w:val="2"/>
      <w:sz w:val="32"/>
      <w:szCs w:val="32"/>
      <w:lang w:val="en-US" w:eastAsia="zh-CN" w:bidi="ar-SA"/>
    </w:rPr>
  </w:style>
  <w:style w:type="paragraph" w:customStyle="1" w:styleId="12">
    <w:name w:val="三调正文"/>
    <w:link w:val="13"/>
    <w:qFormat/>
    <w:uiPriority w:val="99"/>
    <w:pPr>
      <w:spacing w:line="500" w:lineRule="exact"/>
      <w:ind w:firstLine="200" w:firstLineChars="200"/>
    </w:pPr>
    <w:rPr>
      <w:rFonts w:ascii="宋体" w:hAnsi="宋体" w:eastAsia="宋体" w:cs="仿宋_GB2312"/>
      <w:kern w:val="0"/>
      <w:sz w:val="28"/>
      <w:szCs w:val="28"/>
      <w:lang w:val="en-US" w:eastAsia="zh-CN" w:bidi="ar-SA"/>
    </w:rPr>
  </w:style>
  <w:style w:type="character" w:customStyle="1" w:styleId="13">
    <w:name w:val="三调正文 字符"/>
    <w:basedOn w:val="6"/>
    <w:link w:val="12"/>
    <w:locked/>
    <w:uiPriority w:val="99"/>
    <w:rPr>
      <w:rFonts w:ascii="宋体" w:hAnsi="宋体" w:eastAsia="宋体" w:cs="仿宋_GB2312"/>
      <w:sz w:val="28"/>
      <w:szCs w:val="28"/>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6</Pages>
  <Words>335</Words>
  <Characters>1912</Characters>
  <Lines>0</Lines>
  <Paragraphs>0</Paragraphs>
  <TotalTime>245</TotalTime>
  <ScaleCrop>false</ScaleCrop>
  <LinksUpToDate>false</LinksUpToDate>
  <CharactersWithSpaces>0</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2021-06-03T07:46:00Z</dcterms:created>
  <dc:creator>wAnguo</dc:creator>
  <cp:lastModifiedBy>Administrator</cp:lastModifiedBy>
  <dcterms:modified xsi:type="dcterms:W3CDTF">2021-07-14T09:26:25Z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A02674D3A1F44F94B445E615DFD777D2</vt:lpwstr>
  </property>
</Properties>
</file>